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理论作业01：AI时代下的区域产业观察日志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从宝鸡钛谷、眉县猕猴桃、西凤酒、青铜器文旅、陕西硬科技等方向任选其一，完成一次产业观察。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产业观察表、3个创业机会、1条AI使用记录。提交时需附：AI使用披露、参考资料来源、人工核验说明。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