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理论作业09：项目成本、收益与风险初判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估算项目启动成本、收入来源、风险点和应对策略。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成本收益表、风险矩阵。提交时需附：AI使用披露、参考资料来源、人工核验说明。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