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案例01：宝鸡钛谷：从钛杯到高端礼品的机会识别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 · 钛及新材料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德鲁克机会来源、用户痛点、价值主张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用大模型梳理用户评论与竞品卖点，生成访谈问题。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钛材轻量、耐腐蚀、亲肤等特点适合开发文创礼品和户外产品。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设计一张钛文创产品机会卡。要求学生说明目标用户、痛点证据、解决方案、AI参与环节、人工核验依据和初步商业模式。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钛材轻量、耐腐蚀、亲肤等特点适合开发文创礼品和户外产品。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德鲁克机会来源、用户痛点、价值主张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用大模型梳理用户评论与竞品卖点，生成访谈问题。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设计一张钛文创产品机会卡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本案例图片为自制教学示意图；文字内容基于课程教学设计和区域产业公开资料整理，未使用第三方商业图片。参考资料方向：宝鸡钛及钛合金产业集群、宝鸡钛谷相关公开信息。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