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案例10：CNC加工闲置产能撮合：区域协同平台设计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装备制造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双边市场、信任机制、订单匹配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用AI辅助生成订单匹配规则。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中小加工企业可能存在产能闲置和订单不均衡问题。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设计一个加工产能撮合平台原型。要求学生说明目标用户、痛点证据、解决方案、AI参与环节、人工核验依据和初步商业模式。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中小加工企业可能存在产能闲置和订单不均衡问题。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双边市场、信任机制、订单匹配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用AI辅助生成订单匹配规则。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设计一个加工产能撮合平台原型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