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案例14：景区低空物流：文旅补给与安全边界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宝鸡/秦岭 · 低空经济+文旅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合规风险、用户体验、价值验证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用AI梳理利益相关者和合规问题。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山区景区补给、应急和巡查可作为低空服务探索场景。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评估一个景区低空服务MVP。要求学生说明目标用户、痛点证据、解决方案、AI参与环节、人工核验依据和初步商业模式。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山区景区补给、应急和巡查可作为低空服务探索场景。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合规风险、用户体验、价值验证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用AI梳理利益相关者和合规问题。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评估一个景区低空服务MVP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