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案例35：绿电证书与企业品牌：低成本绿色营销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陕西企业 · 绿色服务业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品牌定位、信任证明、合规表达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用AI检查营销话术中的合规风险。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企业绿色转型需要可信传播，避免夸大宣传和漂绿风险。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设计一页绿色品牌说明。要求学生说明目标用户、痛点证据、解决方案、AI参与环节、人工核验依据和初步商业模式。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企业绿色转型需要可信传播，避免夸大宣传和漂绿风险。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品牌定位、信任证明、合规表达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用AI检查营销话术中的合规风险。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设计一页绿色品牌说明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本案例图片为自制教学示意图；文字内容基于课程教学设计和区域产业公开资料整理，未使用第三方商业图片。参考资料方向：陕西重点产业链、秦创原和现代化产业体系公开信息。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