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案例45：高校心理支持服务：AI时代的边界与转介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陕西高校 · 校园服务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服务边界、危机转介、隐私保护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用AI生成风险分级问题清单但必须人工复核。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高校心理支持服务需要明确非医疗边界和转介机制。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设计一个心理支持服务流程。要求学生说明目标用户、痛点证据、解决方案、AI参与环节、人工核验依据和初步商业模式。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高校心理支持服务需要明确非医疗边界和转介机制。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服务边界、危机转介、隐私保护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用AI生成风险分级问题清单但必须人工复核。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设计一个心理支持服务流程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本案例图片为自制教学示意图；文字内容基于课程教学设计和区域产业公开资料整理，未使用第三方商业图片。参考资料方向：陕西人工智能、大数据、低空经济、硬科技产业公开信息。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