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rPr/>
        <w:t xml:space="preserve">示例·exam</w:t>
      </w:r>
    </w:p>
    <w:p>
      <w:pPr/>
      <w:r>
        <w:rPr>
          <w:color w:val="7A4B18"/>
          <w:sz w:val="18"/>
          <w:szCs w:val="18"/>
        </w:rPr>
        <w:t xml:space="preserve">模拟试卷 · 第 1 版 · 草稿 · 框架：BOPPPS · art_97036275a67a48d8b4fe</w:t>
      </w:r>
    </w:p>
    <w:p>
      <w:pPr/>
      <w:r>
        <w:rPr>
          <w:color w:val="7A4B18"/>
          <w:sz w:val="18"/>
          <w:szCs w:val="18"/>
        </w:rPr>
        <w:t xml:space="preserve">演示骨架（未调用模型），须教师补充与审核。</w:t>
      </w:r>
    </w:p>
    <w:p>
      <w:pPr>
        <w:pStyle w:val="Heading2"/>
      </w:pPr>
      <w:r>
        <w:rPr/>
        <w:t xml:space="preserve">课程信息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项目</w:t>
            </w:r>
          </w:p>
        </w:tc>
        <w:tc>
          <w:tcPr>
            <w:tcW w:w="4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课程名称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机械质量检测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专业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机械制造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对象/年级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大二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总学时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周次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单次课时长（分钟）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课程/单元主题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知识目标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掌握公差与检测方法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能力目标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能依据检测数据作放行判断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价值目标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树立质量责任与公共安全意识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思政元素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工程责任、诚信、公共安全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真实案例（注明来源）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某汽车零件召回案例（来源：待核查）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试卷总分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100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考试说明　〔评价专家（M4）〕</w:t>
      </w:r>
    </w:p>
    <w:p>
      <w:pPr/>
      <w:r>
        <w:rPr/>
        <w:t xml:space="preserve">考试时间 【待教师补充】 分钟，满分 100 分。本卷为 AI 辅助草案，须经教师审核后使用。</w:t>
      </w:r>
    </w:p>
    <w:p>
      <w:pPr>
        <w:pStyle w:val="Heading2"/>
      </w:pPr>
      <w:r>
        <w:rPr/>
        <w:t xml:space="preserve">考核目标　〔教学设计教师（M1）〕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编号</w:t>
            </w:r>
          </w:p>
        </w:tc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类别</w:t>
            </w:r>
          </w:p>
        </w:tc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目标描述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知识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掌握公差与检测方法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能力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能依据检测数据作放行判断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价值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树立质量责任与公共安全意识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题目　〔评价专家（M4）〕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题号</w:t>
            </w:r>
          </w:p>
        </w:tc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题型</w:t>
            </w:r>
          </w:p>
        </w:tc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目标</w:t>
            </w:r>
          </w:p>
        </w:tc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分值</w:t>
            </w:r>
          </w:p>
        </w:tc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题干</w:t>
            </w:r>
          </w:p>
        </w:tc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选项</w:t>
            </w:r>
          </w:p>
        </w:tc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参考答案</w:t>
            </w:r>
          </w:p>
        </w:tc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解析</w:t>
            </w:r>
          </w:p>
        </w:tc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评分标准</w:t>
            </w:r>
          </w:p>
        </w:tc>
      </w:tr>
      <w:tr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选择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【待教师补充】（选择题）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A. … B. … C. … D. …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判断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【待教师补充】（判断题）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简答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【待教师补充】（简答题）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要点完整性、依据、价值判断的理由（分级给分）</w:t>
            </w:r>
          </w:p>
        </w:tc>
      </w:tr>
      <w:tr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案例分析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【待教师补充】（案例分析题）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要点完整性、依据、价值判断的理由（分级给分）</w:t>
            </w:r>
          </w:p>
        </w:tc>
      </w:tr>
      <w:tr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实践任务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【待教师补充】（实践任务题）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要点完整性、依据、价值判断的理由（分级给分）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双向细目表（分值）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w="1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目标</w:t>
            </w:r>
          </w:p>
        </w:tc>
        <w:tc>
          <w:tcPr>
            <w:tcW w:w="1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选择</w:t>
            </w:r>
          </w:p>
        </w:tc>
        <w:tc>
          <w:tcPr>
            <w:tcW w:w="1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判断</w:t>
            </w:r>
          </w:p>
        </w:tc>
        <w:tc>
          <w:tcPr>
            <w:tcW w:w="1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简答</w:t>
            </w:r>
          </w:p>
        </w:tc>
        <w:tc>
          <w:tcPr>
            <w:tcW w:w="1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案例分析</w:t>
            </w:r>
          </w:p>
        </w:tc>
        <w:tc>
          <w:tcPr>
            <w:tcW w:w="1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实践任务</w:t>
            </w:r>
          </w:p>
        </w:tc>
      </w:tr>
      <w:tr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/>
      <w:r>
        <w:rPr/>
        <w:t xml:space="preserve"/>
      </w:r>
    </w:p>
    <w:sectPr>
      <w:pgSz w:w="11906" w:h="16838"/>
      <w:pgMar w:top="1440" w:right="1300" w:bottom="1440" w:left="130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2"/>
        <w:szCs w:val="22"/>
        <w:lang w:val="en-US" w:eastAsia="zh-CN"/>
      </w:rPr>
    </w:rPrDefault>
    <w:pPrDefault>
      <w:pPr>
        <w:spacing w:after="80" w:line="32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240"/>
      <w:outlineLvl w:val="0"/>
    </w:pPr>
    <w:rPr>
      <w:rFonts w:eastAsia="黑体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rFonts w:eastAsia="黑体"/>
      <w:b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示例·exam</dc:title>
  <dc:creator>演知平台导出</dc:creator>
  <dcterms:created xsi:type="dcterms:W3CDTF">2026-09-23T17:24:31Z</dcterms:created>
</cp:coreProperties>
</file>