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</w:pPr>
      <w:r>
        <w:rPr/>
        <w:t xml:space="preserve">示例·exercises</w:t>
      </w:r>
    </w:p>
    <w:p>
      <w:pPr/>
      <w:r>
        <w:rPr>
          <w:color w:val="7A4B18"/>
          <w:sz w:val="18"/>
          <w:szCs w:val="18"/>
        </w:rPr>
        <w:t xml:space="preserve">演示骨架（未调用模型），须教师补充与审核。</w:t>
      </w:r>
    </w:p>
    <w:p>
      <w:pPr>
        <w:pStyle w:val="Heading2"/>
      </w:pPr>
      <w:r>
        <w:rPr/>
        <w:t xml:space="preserve">练习目标</w:t>
      </w:r>
    </w:p>
    <w:tbl>
      <w:tblPr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autofit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编号</w:t>
            </w:r>
          </w:p>
        </w:tc>
        <w:tc>
          <w:tcPr>
            <w:tcW w:w="30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类别</w:t>
            </w:r>
          </w:p>
        </w:tc>
        <w:tc>
          <w:tcPr>
            <w:tcW w:w="30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目标描述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K1</w:t>
            </w:r>
          </w:p>
        </w:tc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知识</w:t>
            </w:r>
          </w:p>
        </w:tc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掌握公差与检测方法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A1</w:t>
            </w:r>
          </w:p>
        </w:tc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能力</w:t>
            </w:r>
          </w:p>
        </w:tc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能依据检测数据作放行判断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V1</w:t>
            </w:r>
          </w:p>
        </w:tc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价值</w:t>
            </w:r>
          </w:p>
        </w:tc>
        <w:tc>
          <w:tcPr>
            <w:tcW w:w="3000" w:type="dxa"/>
          </w:tcPr>
          <w:p>
            <w:pPr/>
            <w:r>
              <w:rPr>
                <w:sz w:val="20"/>
                <w:szCs w:val="20"/>
              </w:rPr>
              <w:t xml:space="preserve">树立质量责任与公共安全意识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题目</w:t>
      </w:r>
    </w:p>
    <w:tbl>
      <w:tblPr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autofit"/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w="15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知识点</w:t>
            </w:r>
          </w:p>
        </w:tc>
        <w:tc>
          <w:tcPr>
            <w:tcW w:w="15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目标</w:t>
            </w:r>
          </w:p>
        </w:tc>
        <w:tc>
          <w:tcPr>
            <w:tcW w:w="15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题型</w:t>
            </w:r>
          </w:p>
        </w:tc>
        <w:tc>
          <w:tcPr>
            <w:tcW w:w="15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难度</w:t>
            </w:r>
          </w:p>
        </w:tc>
        <w:tc>
          <w:tcPr>
            <w:tcW w:w="15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题干</w:t>
            </w:r>
          </w:p>
        </w:tc>
        <w:tc>
          <w:tcPr>
            <w:tcW w:w="1500" w:type="dxa"/>
            <w:shd w:val="clear" w:color="auto" w:fill="F3ECE4"/>
          </w:tcPr>
          <w:p>
            <w:pPr/>
            <w:r>
              <w:rPr>
                <w:b/>
                <w:sz w:val="20"/>
                <w:szCs w:val="20"/>
              </w:rPr>
              <w:t xml:space="preserve">选项</w:t>
            </w:r>
          </w:p>
        </w:tc>
      </w:tr>
      <w:tr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零件尺寸检测与放行判断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K1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选择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易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【待教师补充】（选择题，围绕「零件尺寸检测与放行判断」）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A. … B. … C. … D. …</w:t>
            </w:r>
          </w:p>
        </w:tc>
      </w:tr>
      <w:tr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零件尺寸检测与放行判断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A1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判断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中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【待教师补充】（判断题，围绕「零件尺寸检测与放行判断」）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零件尺寸检测与放行判断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V1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简答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难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【待教师补充】（简答题，围绕「零件尺寸检测与放行判断」）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零件尺寸检测与放行判断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K1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案例分析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易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【待教师补充】（案例分析题，围绕「零件尺寸检测与放行判断」）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零件尺寸检测与放行判断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A1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实践任务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中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>【待教师补充】（实践任务题，围绕「零件尺寸检测与放行判断」）</w:t>
            </w:r>
          </w:p>
        </w:tc>
        <w:tc>
          <w:tcPr>
            <w:tcW w:w="1500" w:type="dxa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/>
      <w:r>
        <w:rPr/>
        <w:t xml:space="preserve"/>
      </w:r>
    </w:p>
    <w:sectPr>
      <w:pgSz w:w="11906" w:h="16838"/>
      <w:pgMar w:top="1440" w:right="1300" w:bottom="1440" w:left="130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宋体" w:cs="Times New Roman"/>
        <w:sz w:val="22"/>
        <w:szCs w:val="22"/>
        <w:lang w:val="en-US" w:eastAsia="zh-CN"/>
      </w:rPr>
    </w:rPrDefault>
    <w:pPrDefault>
      <w:pPr>
        <w:spacing w:after="80" w:line="32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240"/>
      <w:outlineLvl w:val="0"/>
    </w:pPr>
    <w:rPr>
      <w:rFonts w:eastAsia="黑体"/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00" w:after="100"/>
      <w:outlineLvl w:val="1"/>
    </w:pPr>
    <w:rPr>
      <w:rFonts w:eastAsia="黑体"/>
      <w:b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示例·exercises</dc:title>
  <dc:creator>演知平台导出</dc:creator>
  <dcterms:created xsi:type="dcterms:W3CDTF">2026-09-23T17:24:31Z</dcterms:created>
</cp:coreProperties>
</file>