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使用说明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TEST-M00-001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本文件属于珠海恒基达鑫国际化工仓储股份有限公司一、二期装车站新增两套卸车系统项目的业务完整性验收测试资料，用于支撑目录控制节点的资料链验证。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PL8301、PL8302、PL8303、PL8304、PL8305、PL8306、VT8301、VT8302、PL8307-TEST、ST8301-TEST、PL8308-TEST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、W-S01-001、W-S01-002、W-S01-003、W-S02-001、W-S02-002、W-S02-003、W-S03-001、W-S03-002、W-S03-003、W-S03-004、W-S04-001、W-S04-002、W-S04-003、W-S05-001、W-S05-002、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MAT-B00-20-001、MAT-S01-TP316L-001、MAT-S01-NM01-001、MAT-S02-S30408-001、MAT-S03-15CRMO-001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目录控制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使用说明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基础项目B00保持既有项目名、单位、图号和原设计参数不变。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S01—S06采用测试专用设计变更、独立管段号和材料记录，互不污染。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施工照片只验证文件存在性与可读性，不执行OCR。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本包不含金标，仅用于业务完整性测试。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过程包含异常，S02、S03、S06最终均为合格闭环。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工程项目｜M00-README-001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使用说明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