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资料包完整性检查报告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TEST-V00-005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本文件属于珠海恒基达鑫国际化工仓储股份有限公司一、二期装车站新增两套卸车系统项目的业务完整性验收测试资料，用于支撑目录控制节点的资料链验证。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PL8301、PL8302、PL8303、PL8304、PL8305、PL8306、VT8301、VT8302、PL8307-TEST、ST8301-TEST、PL8308-TEST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、W-S01-001、W-S01-002、W-S01-003、W-S02-001、W-S02-002、W-S02-003、W-S03-001、W-S03-002、W-S03-003、W-S03-004、W-S04-001、W-S04-002、W-S04-003、W-S05-001、W-S05-002、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MAT-B00-20-001、MAT-S01-TP316L-001、MAT-S01-NM01-001、MAT-S02-S30408-001、MAT-S03-15CRMO-001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目录控制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完整性指标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R01—R69节点：69个；R01—R68均有业务资料；R69为工作流节点。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资料要求：166项；均有状态和定位／适用性说明。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逻辑资料：58份；物理文件：114个。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对象主数据：管线11条、焊口30道、主要材料5批。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业务资料齐全，R01–R69测试场景全部覆盖；</w:t>
      </w:r>
    </w:p>
    <w:p>
      <w:pPr>
        <w:ind w:firstLine="420"/>
      </w:pPr>
      <w:r>
        <w:t>过程异常均已闭环，最终状态合格；</w:t>
      </w:r>
    </w:p>
    <w:p>
      <w:pPr>
        <w:ind w:firstLine="420"/>
      </w:pPr>
      <w:r>
        <w:t>施工照片按存在性附件提交，未执行OCR。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工程项目｜V00-REPORT-001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资料包完整性检查报告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