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施工组织设计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TEST-B00-002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0／2026-05-20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本文件属于珠海恒基达鑫国际化工仓储股份有限公司一、二期装车站新增两套卸车系统项目的业务完整性验收测试资料，用于支撑R10节点的资料链验证。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PL8301、PL8302、PL8303、PL8304、PL8305、PL8306、VT8301、VT8302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W-B00-001、W-B00-002、W-B00-003、W-B00-004、W-B00-005、W-B00-006、W-B00-007、W-B00-008、W-B00-009、W-B00-010、W-B00-011、W-B00-012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R10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基础项目控制参数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施工图 QX201903S-13-Y-07、QX201903S-13-Y-10，2021年3月，第2版。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管道级别GC2，介质相关基础管线采用20#、Φ108×4。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设计压力0.55 MPa；液压试验压力0.825 MPa；泄漏试验压力0.55 MPa。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4 施工顺序与控制点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技术交底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材料验收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预制与标志移植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焊接与NDT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安装检查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压力／泄漏试验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吹扫清洗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资料移交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工程项目｜B00-CONSTRUCTION-001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施工组织设计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