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C8960">
      <w:pPr>
        <w:keepNext w:val="0"/>
        <w:spacing w:before="0" w:after="100" w:line="280" w:lineRule="exact"/>
      </w:pPr>
      <w:r>
        <w:rPr>
          <w:rFonts w:ascii="Noto Sans CJK SC" w:hAnsi="Noto Sans CJK SC" w:eastAsia="Noto Sans CJK SC" w:cs="Noto Sans CJK SC"/>
          <w:b/>
          <w:color w:val="246294"/>
          <w:sz w:val="20"/>
        </w:rPr>
        <w:t>功能设计与系统开发  /  可开工任务拆解</w:t>
      </w:r>
    </w:p>
    <w:p w14:paraId="328A97CF">
      <w:pPr>
        <w:keepNext w:val="0"/>
        <w:spacing w:before="0" w:after="80" w:line="700" w:lineRule="exact"/>
      </w:pPr>
      <w:r>
        <w:rPr>
          <w:rFonts w:ascii="Noto Sans CJK SC" w:hAnsi="Noto Sans CJK SC" w:eastAsia="Noto Sans CJK SC" w:cs="Noto Sans CJK SC"/>
          <w:b/>
          <w:color w:val="173654"/>
          <w:sz w:val="50"/>
        </w:rPr>
        <w:t>可先行开发功能清单</w:t>
      </w:r>
    </w:p>
    <w:p w14:paraId="085E8FB0">
      <w:pPr>
        <w:keepNext w:val="0"/>
        <w:spacing w:before="0" w:after="180" w:line="322" w:lineRule="exact"/>
      </w:pPr>
      <w:r>
        <w:rPr>
          <w:rFonts w:ascii="Noto Sans CJK SC" w:hAnsi="Noto Sans CJK SC" w:eastAsia="Noto Sans CJK SC" w:cs="Noto Sans CJK SC"/>
          <w:b w:val="0"/>
          <w:color w:val="607082"/>
          <w:sz w:val="23"/>
        </w:rPr>
        <w:t>功能名称  ·  功能实现方式  ·  技术协议对应内容</w:t>
      </w:r>
    </w:p>
    <w:p w14:paraId="62C6A05C">
      <w:pPr>
        <w:spacing w:after="140" w:line="288" w:lineRule="exact"/>
      </w:pPr>
      <w:r>
        <w:rPr>
          <w:rFonts w:ascii="Noto Sans CJK SC" w:hAnsi="Noto Sans CJK SC" w:eastAsia="Noto Sans CJK SC" w:cs="Noto Sans CJK SC"/>
          <w:b/>
          <w:color w:val="173654"/>
          <w:sz w:val="20"/>
        </w:rPr>
        <w:t xml:space="preserve">开工策略  </w:t>
      </w:r>
      <w:r>
        <w:rPr>
          <w:rFonts w:ascii="Noto Sans CJK SC" w:hAnsi="Noto Sans CJK SC" w:eastAsia="Noto Sans CJK SC" w:cs="Noto Sans CJK SC"/>
          <w:color w:val="263442"/>
          <w:sz w:val="20"/>
        </w:rPr>
        <w:t>现在可以开始做，目标是在模拟数据下实现业务全流程可运行，不必等甲方把所有问题逐项回答完。先开发协议已经明确的功能，把组织字典、业务阈值、审批人员等做成配置，把外部系统接入做成适配接口；暂时不把未经确认的参数写死。</w:t>
      </w:r>
    </w:p>
    <w:p w14:paraId="49361E61">
      <w:pPr>
        <w:spacing w:after="120" w:line="288" w:lineRule="exact"/>
      </w:pPr>
      <w:r>
        <w:rPr>
          <w:rFonts w:ascii="Noto Sans CJK SC" w:hAnsi="Noto Sans CJK SC" w:eastAsia="Noto Sans CJK SC" w:cs="Noto Sans CJK SC"/>
          <w:b/>
          <w:color w:val="173654"/>
          <w:sz w:val="20"/>
        </w:rPr>
        <w:t xml:space="preserve">原分析的源码核查范围  </w:t>
      </w:r>
      <w:r>
        <w:rPr>
          <w:rFonts w:ascii="Noto Sans CJK SC" w:hAnsi="Noto Sans CJK SC" w:eastAsia="Noto Sans CJK SC" w:cs="Noto Sans CJK SC"/>
          <w:color w:val="263442"/>
          <w:sz w:val="20"/>
        </w:rPr>
        <w:t>已读取两个仓库的目录入口、部分构建配置，以及考试仓库中的考务实施记录；未能完整拉取业务源码，也没有运行测试。因此，“参考改造”是有依据的改造方向，不代表相应功能已经通过源码审计或运行验证。</w:t>
      </w:r>
    </w:p>
    <w:p w14:paraId="58971034">
      <w:pPr>
        <w:spacing w:after="140" w:line="288" w:lineRule="exact"/>
      </w:pPr>
      <w:r>
        <w:rPr>
          <w:rFonts w:ascii="Noto Sans CJK SC" w:hAnsi="Noto Sans CJK SC" w:eastAsia="Noto Sans CJK SC" w:cs="Noto Sans CJK SC"/>
          <w:b/>
          <w:color w:val="173654"/>
          <w:sz w:val="20"/>
        </w:rPr>
        <w:t xml:space="preserve">已记录的参考基础  </w:t>
      </w:r>
      <w:r>
        <w:rPr>
          <w:rFonts w:ascii="Noto Sans CJK SC" w:hAnsi="Noto Sans CJK SC" w:eastAsia="Noto Sans CJK SC" w:cs="Noto Sans CJK SC"/>
          <w:color w:val="263442"/>
          <w:sz w:val="20"/>
        </w:rPr>
        <w:t>目前能确认的参考基础是：examsystem已设置管理端、考生端和考务端的启动入口，并划分了exam-api、affairs-api两个后端模块；考务实施记录列出了排场、人员分配、成绩录入等模块。[S2][S4] qbms的qbum-ui-main前端配置包含Vue 3、Element Plus、TinyMCE、Excel处理及Word预览等依赖，但依赖存在不能直接证明对应业务功能已经实现。[S3]</w:t>
      </w:r>
    </w:p>
    <w:p w14:paraId="6E29EE9E">
      <w:pPr>
        <w:keepNext w:val="0"/>
        <w:spacing w:before="0" w:after="80" w:line="322" w:lineRule="exact"/>
      </w:pPr>
      <w:r>
        <w:rPr>
          <w:rFonts w:ascii="Noto Sans CJK SC" w:hAnsi="Noto Sans CJK SC" w:eastAsia="Noto Sans CJK SC" w:cs="Noto Sans CJK SC"/>
          <w:b/>
          <w:color w:val="173654"/>
          <w:sz w:val="23"/>
        </w:rPr>
        <w:t>实现方式标记</w:t>
      </w:r>
    </w:p>
    <w:tbl>
      <w:tblPr>
        <w:tblStyle w:val="12"/>
        <w:tblW w:w="15026" w:type="dxa"/>
        <w:jc w:val="center"/>
        <w:tblBorders>
          <w:top w:val="single" w:color="D6E0E9" w:sz="4" w:space="0"/>
          <w:left w:val="single" w:color="D6E0E9" w:sz="4" w:space="0"/>
          <w:bottom w:val="single" w:color="D6E0E9" w:sz="4" w:space="0"/>
          <w:right w:val="single" w:color="D6E0E9" w:sz="4" w:space="0"/>
          <w:insideH w:val="single" w:color="D6E0E9" w:sz="4" w:space="0"/>
          <w:insideV w:val="single" w:color="D6E0E9" w:sz="4" w:space="0"/>
        </w:tblBorders>
        <w:tblLayout w:type="fixed"/>
        <w:tblCellMar>
          <w:top w:w="0" w:type="dxa"/>
          <w:left w:w="108" w:type="dxa"/>
          <w:bottom w:w="0" w:type="dxa"/>
          <w:right w:w="108" w:type="dxa"/>
        </w:tblCellMar>
      </w:tblPr>
      <w:tblGrid>
        <w:gridCol w:w="1928"/>
        <w:gridCol w:w="11735"/>
        <w:gridCol w:w="1361"/>
      </w:tblGrid>
      <w:tr w14:paraId="02BB95B1">
        <w:trPr>
          <w:trHeight w:val="540" w:hRule="atLeast"/>
          <w:tblHeader/>
          <w:jc w:val="center"/>
        </w:trPr>
        <w:tc>
          <w:tcPr>
            <w:tcW w:w="1928" w:type="dxa"/>
            <w:shd w:val="clear" w:color="auto" w:fill="173654"/>
            <w:tcMar>
              <w:top w:w="80" w:type="dxa"/>
              <w:left w:w="125" w:type="dxa"/>
              <w:bottom w:w="80" w:type="dxa"/>
              <w:right w:w="125" w:type="dxa"/>
            </w:tcMar>
            <w:vAlign w:val="center"/>
          </w:tcPr>
          <w:p w14:paraId="22098B3C">
            <w:pPr>
              <w:keepNext/>
              <w:spacing w:after="0" w:line="300" w:lineRule="exact"/>
            </w:pPr>
            <w:r>
              <w:rPr>
                <w:rFonts w:ascii="Noto Sans CJK SC" w:hAnsi="Noto Sans CJK SC" w:eastAsia="Noto Sans CJK SC" w:cs="Noto Sans CJK SC"/>
                <w:b/>
                <w:color w:val="FFFFFF"/>
                <w:sz w:val="21"/>
              </w:rPr>
              <w:t>标记</w:t>
            </w:r>
          </w:p>
        </w:tc>
        <w:tc>
          <w:tcPr>
            <w:tcW w:w="11735" w:type="dxa"/>
            <w:shd w:val="clear" w:color="auto" w:fill="173654"/>
            <w:tcMar>
              <w:top w:w="80" w:type="dxa"/>
              <w:left w:w="125" w:type="dxa"/>
              <w:bottom w:w="80" w:type="dxa"/>
              <w:right w:w="125" w:type="dxa"/>
            </w:tcMar>
            <w:vAlign w:val="center"/>
          </w:tcPr>
          <w:p w14:paraId="6444B980">
            <w:pPr>
              <w:keepNext/>
              <w:spacing w:after="0" w:line="300" w:lineRule="exact"/>
            </w:pPr>
            <w:r>
              <w:rPr>
                <w:rFonts w:ascii="Noto Sans CJK SC" w:hAnsi="Noto Sans CJK SC" w:eastAsia="Noto Sans CJK SC" w:cs="Noto Sans CJK SC"/>
                <w:b/>
                <w:color w:val="FFFFFF"/>
                <w:sz w:val="21"/>
              </w:rPr>
              <w:t>含义</w:t>
            </w:r>
          </w:p>
        </w:tc>
        <w:tc>
          <w:tcPr>
            <w:tcW w:w="1361" w:type="dxa"/>
            <w:shd w:val="clear" w:color="auto" w:fill="173654"/>
            <w:tcMar>
              <w:top w:w="80" w:type="dxa"/>
              <w:left w:w="125" w:type="dxa"/>
              <w:bottom w:w="80" w:type="dxa"/>
              <w:right w:w="125" w:type="dxa"/>
            </w:tcMar>
            <w:vAlign w:val="center"/>
          </w:tcPr>
          <w:p w14:paraId="44D29ADA">
            <w:pPr>
              <w:keepNext/>
              <w:spacing w:after="0" w:line="300" w:lineRule="exact"/>
            </w:pPr>
            <w:r>
              <w:rPr>
                <w:rFonts w:ascii="Noto Sans CJK SC" w:hAnsi="Noto Sans CJK SC" w:eastAsia="Noto Sans CJK SC" w:cs="Noto Sans CJK SC"/>
                <w:b/>
                <w:color w:val="FFFFFF"/>
                <w:sz w:val="21"/>
              </w:rPr>
              <w:t>数量</w:t>
            </w:r>
          </w:p>
        </w:tc>
      </w:tr>
      <w:tr w14:paraId="722CF2B5">
        <w:trPr>
          <w:cantSplit/>
          <w:jc w:val="center"/>
        </w:trPr>
        <w:tc>
          <w:tcPr>
            <w:tcW w:w="1928" w:type="dxa"/>
            <w:tcMar>
              <w:top w:w="55" w:type="dxa"/>
              <w:left w:w="125" w:type="dxa"/>
              <w:bottom w:w="55" w:type="dxa"/>
              <w:right w:w="125" w:type="dxa"/>
            </w:tcMar>
            <w:vAlign w:val="center"/>
          </w:tcPr>
          <w:p w14:paraId="349A4532">
            <w:pPr>
              <w:keepNext w:val="0"/>
              <w:spacing w:after="0" w:line="292" w:lineRule="exact"/>
            </w:pPr>
            <w:r>
              <w:rPr>
                <w:rFonts w:ascii="Noto Sans CJK SC" w:hAnsi="Noto Sans CJK SC" w:eastAsia="Noto Sans CJK SC" w:cs="Noto Sans CJK SC"/>
                <w:b/>
                <w:color w:val="246294"/>
                <w:sz w:val="19"/>
              </w:rPr>
              <w:t>参考改造</w:t>
            </w:r>
          </w:p>
        </w:tc>
        <w:tc>
          <w:tcPr>
            <w:tcW w:w="11735" w:type="dxa"/>
            <w:tcMar>
              <w:top w:w="55" w:type="dxa"/>
              <w:left w:w="125" w:type="dxa"/>
              <w:bottom w:w="55" w:type="dxa"/>
              <w:right w:w="125" w:type="dxa"/>
            </w:tcMar>
            <w:vAlign w:val="center"/>
          </w:tcPr>
          <w:p w14:paraId="2917B55A">
            <w:pPr>
              <w:keepNext w:val="0"/>
              <w:spacing w:after="0" w:line="292" w:lineRule="exact"/>
            </w:pPr>
            <w:r>
              <w:rPr>
                <w:rFonts w:ascii="Noto Sans CJK SC" w:hAnsi="Noto Sans CJK SC" w:eastAsia="Noto Sans CJK SC" w:cs="Noto Sans CJK SC"/>
                <w:b w:val="0"/>
                <w:color w:val="263442"/>
                <w:sz w:val="19"/>
              </w:rPr>
              <w:t>结合现有仓库继续开发；不代表相应功能已通过源码审计或运行验证。</w:t>
            </w:r>
          </w:p>
        </w:tc>
        <w:tc>
          <w:tcPr>
            <w:tcW w:w="1361" w:type="dxa"/>
            <w:tcMar>
              <w:top w:w="55" w:type="dxa"/>
              <w:left w:w="125" w:type="dxa"/>
              <w:bottom w:w="55" w:type="dxa"/>
              <w:right w:w="125" w:type="dxa"/>
            </w:tcMar>
            <w:vAlign w:val="center"/>
          </w:tcPr>
          <w:p w14:paraId="3949D40B">
            <w:pPr>
              <w:keepNext w:val="0"/>
              <w:spacing w:after="0" w:line="292" w:lineRule="exact"/>
            </w:pPr>
            <w:r>
              <w:rPr>
                <w:rFonts w:ascii="Noto Sans CJK SC" w:hAnsi="Noto Sans CJK SC" w:eastAsia="Noto Sans CJK SC" w:cs="Noto Sans CJK SC"/>
                <w:b/>
                <w:color w:val="173654"/>
                <w:sz w:val="19"/>
              </w:rPr>
              <w:t>9项</w:t>
            </w:r>
          </w:p>
        </w:tc>
      </w:tr>
      <w:tr w14:paraId="2E3E25F9">
        <w:trPr>
          <w:cantSplit/>
          <w:jc w:val="center"/>
        </w:trPr>
        <w:tc>
          <w:tcPr>
            <w:tcW w:w="1928" w:type="dxa"/>
            <w:tcMar>
              <w:top w:w="55" w:type="dxa"/>
              <w:left w:w="125" w:type="dxa"/>
              <w:bottom w:w="55" w:type="dxa"/>
              <w:right w:w="125" w:type="dxa"/>
            </w:tcMar>
            <w:vAlign w:val="center"/>
          </w:tcPr>
          <w:p w14:paraId="43E9B75B">
            <w:pPr>
              <w:keepNext w:val="0"/>
              <w:spacing w:after="0" w:line="292" w:lineRule="exact"/>
            </w:pPr>
            <w:r>
              <w:rPr>
                <w:rFonts w:ascii="Noto Sans CJK SC" w:hAnsi="Noto Sans CJK SC" w:eastAsia="Noto Sans CJK SC" w:cs="Noto Sans CJK SC"/>
                <w:b/>
                <w:color w:val="22796C"/>
                <w:sz w:val="19"/>
              </w:rPr>
              <w:t>直接开发</w:t>
            </w:r>
          </w:p>
        </w:tc>
        <w:tc>
          <w:tcPr>
            <w:tcW w:w="11735" w:type="dxa"/>
            <w:tcMar>
              <w:top w:w="55" w:type="dxa"/>
              <w:left w:w="125" w:type="dxa"/>
              <w:bottom w:w="55" w:type="dxa"/>
              <w:right w:w="125" w:type="dxa"/>
            </w:tcMar>
            <w:vAlign w:val="center"/>
          </w:tcPr>
          <w:p w14:paraId="086E2BEB">
            <w:pPr>
              <w:keepNext w:val="0"/>
              <w:spacing w:after="0" w:line="292" w:lineRule="exact"/>
            </w:pPr>
            <w:r>
              <w:rPr>
                <w:rFonts w:ascii="Noto Sans CJK SC" w:hAnsi="Noto Sans CJK SC" w:eastAsia="Noto Sans CJK SC" w:cs="Noto Sans CJK SC"/>
                <w:b w:val="0"/>
                <w:color w:val="263442"/>
                <w:sz w:val="19"/>
              </w:rPr>
              <w:t>协议已足够明确，可以使用模拟数据先完成通用业务能力。</w:t>
            </w:r>
          </w:p>
        </w:tc>
        <w:tc>
          <w:tcPr>
            <w:tcW w:w="1361" w:type="dxa"/>
            <w:tcMar>
              <w:top w:w="55" w:type="dxa"/>
              <w:left w:w="125" w:type="dxa"/>
              <w:bottom w:w="55" w:type="dxa"/>
              <w:right w:w="125" w:type="dxa"/>
            </w:tcMar>
            <w:vAlign w:val="center"/>
          </w:tcPr>
          <w:p w14:paraId="0D12233B">
            <w:pPr>
              <w:keepNext w:val="0"/>
              <w:spacing w:after="0" w:line="292" w:lineRule="exact"/>
            </w:pPr>
            <w:r>
              <w:rPr>
                <w:rFonts w:ascii="Noto Sans CJK SC" w:hAnsi="Noto Sans CJK SC" w:eastAsia="Noto Sans CJK SC" w:cs="Noto Sans CJK SC"/>
                <w:b/>
                <w:color w:val="173654"/>
                <w:sz w:val="19"/>
              </w:rPr>
              <w:t>47项</w:t>
            </w:r>
          </w:p>
        </w:tc>
      </w:tr>
      <w:tr w14:paraId="24155008">
        <w:trPr>
          <w:cantSplit/>
          <w:jc w:val="center"/>
        </w:trPr>
        <w:tc>
          <w:tcPr>
            <w:tcW w:w="1928" w:type="dxa"/>
            <w:tcMar>
              <w:top w:w="55" w:type="dxa"/>
              <w:left w:w="125" w:type="dxa"/>
              <w:bottom w:w="55" w:type="dxa"/>
              <w:right w:w="125" w:type="dxa"/>
            </w:tcMar>
            <w:vAlign w:val="center"/>
          </w:tcPr>
          <w:p w14:paraId="6435C340">
            <w:pPr>
              <w:keepNext w:val="0"/>
              <w:spacing w:after="0" w:line="292" w:lineRule="exact"/>
            </w:pPr>
            <w:r>
              <w:rPr>
                <w:rFonts w:ascii="Noto Sans CJK SC" w:hAnsi="Noto Sans CJK SC" w:eastAsia="Noto Sans CJK SC" w:cs="Noto Sans CJK SC"/>
                <w:b/>
                <w:color w:val="8A6019"/>
                <w:sz w:val="19"/>
              </w:rPr>
              <w:t>基础先行</w:t>
            </w:r>
          </w:p>
        </w:tc>
        <w:tc>
          <w:tcPr>
            <w:tcW w:w="11735" w:type="dxa"/>
            <w:tcMar>
              <w:top w:w="55" w:type="dxa"/>
              <w:left w:w="125" w:type="dxa"/>
              <w:bottom w:w="55" w:type="dxa"/>
              <w:right w:w="125" w:type="dxa"/>
            </w:tcMar>
            <w:vAlign w:val="center"/>
          </w:tcPr>
          <w:p w14:paraId="2FB4FFA1">
            <w:pPr>
              <w:keepNext w:val="0"/>
              <w:spacing w:after="0" w:line="292" w:lineRule="exact"/>
            </w:pPr>
            <w:r>
              <w:rPr>
                <w:rFonts w:ascii="Noto Sans CJK SC" w:hAnsi="Noto Sans CJK SC" w:eastAsia="Noto Sans CJK SC" w:cs="Noto Sans CJK SC"/>
                <w:b w:val="0"/>
                <w:color w:val="263442"/>
                <w:sz w:val="19"/>
              </w:rPr>
              <w:t>现在完成框架、模拟联调或验证工具；不能据此宣称正式对接或现场验收完成。</w:t>
            </w:r>
          </w:p>
        </w:tc>
        <w:tc>
          <w:tcPr>
            <w:tcW w:w="1361" w:type="dxa"/>
            <w:tcMar>
              <w:top w:w="55" w:type="dxa"/>
              <w:left w:w="125" w:type="dxa"/>
              <w:bottom w:w="55" w:type="dxa"/>
              <w:right w:w="125" w:type="dxa"/>
            </w:tcMar>
            <w:vAlign w:val="center"/>
          </w:tcPr>
          <w:p w14:paraId="447E8965">
            <w:pPr>
              <w:keepNext w:val="0"/>
              <w:spacing w:after="0" w:line="292" w:lineRule="exact"/>
            </w:pPr>
            <w:r>
              <w:rPr>
                <w:rFonts w:ascii="Noto Sans CJK SC" w:hAnsi="Noto Sans CJK SC" w:eastAsia="Noto Sans CJK SC" w:cs="Noto Sans CJK SC"/>
                <w:b/>
                <w:color w:val="173654"/>
                <w:sz w:val="19"/>
              </w:rPr>
              <w:t>9项</w:t>
            </w:r>
          </w:p>
        </w:tc>
      </w:tr>
    </w:tbl>
    <w:p w14:paraId="07FF0D96">
      <w:pPr>
        <w:keepNext w:val="0"/>
        <w:spacing w:before="140" w:after="80" w:line="322" w:lineRule="exact"/>
      </w:pPr>
      <w:r>
        <w:rPr>
          <w:rFonts w:ascii="Noto Sans CJK SC" w:hAnsi="Noto Sans CJK SC" w:eastAsia="Noto Sans CJK SC" w:cs="Noto Sans CJK SC"/>
          <w:b/>
          <w:color w:val="173654"/>
          <w:sz w:val="23"/>
        </w:rPr>
        <w:t>六大专题  /  共65项</w:t>
      </w:r>
    </w:p>
    <w:tbl>
      <w:tblPr>
        <w:tblStyle w:val="12"/>
        <w:tblW w:w="0" w:type="auto"/>
        <w:tblInd w:w="0" w:type="dxa"/>
        <w:tblLayout w:type="fixed"/>
        <w:tblCellMar>
          <w:top w:w="0" w:type="dxa"/>
          <w:left w:w="108" w:type="dxa"/>
          <w:bottom w:w="0" w:type="dxa"/>
          <w:right w:w="108" w:type="dxa"/>
        </w:tblCellMar>
      </w:tblPr>
      <w:tblGrid>
        <w:gridCol w:w="7512"/>
        <w:gridCol w:w="7512"/>
      </w:tblGrid>
      <w:tr w14:paraId="4A0018BD">
        <w:tc>
          <w:tcPr>
            <w:tcW w:w="7512" w:type="dxa"/>
            <w:tcMar>
              <w:top w:w="25" w:type="dxa"/>
              <w:left w:w="0" w:type="dxa"/>
              <w:bottom w:w="25" w:type="dxa"/>
              <w:right w:w="0" w:type="dxa"/>
            </w:tcMar>
          </w:tcPr>
          <w:p w14:paraId="505558E9">
            <w:pPr>
              <w:keepNext w:val="0"/>
              <w:spacing w:after="0" w:line="292" w:lineRule="exact"/>
            </w:pPr>
            <w:r>
              <w:rPr>
                <w:rFonts w:ascii="Noto Sans CJK SC" w:hAnsi="Noto Sans CJK SC" w:eastAsia="Noto Sans CJK SC" w:cs="Noto Sans CJK SC"/>
                <w:b w:val="0"/>
                <w:color w:val="607082"/>
                <w:sz w:val="19"/>
              </w:rPr>
              <w:t>一、工程与公共功能  |  01—06  |  6项</w:t>
            </w:r>
          </w:p>
        </w:tc>
        <w:tc>
          <w:tcPr>
            <w:tcW w:w="7512" w:type="dxa"/>
            <w:tcMar>
              <w:top w:w="25" w:type="dxa"/>
              <w:left w:w="0" w:type="dxa"/>
              <w:bottom w:w="25" w:type="dxa"/>
              <w:right w:w="0" w:type="dxa"/>
            </w:tcMar>
          </w:tcPr>
          <w:p w14:paraId="6C11E4FA">
            <w:pPr>
              <w:keepNext w:val="0"/>
              <w:spacing w:after="0" w:line="292" w:lineRule="exact"/>
            </w:pPr>
            <w:r>
              <w:rPr>
                <w:rFonts w:ascii="Noto Sans CJK SC" w:hAnsi="Noto Sans CJK SC" w:eastAsia="Noto Sans CJK SC" w:cs="Noto Sans CJK SC"/>
                <w:b w:val="0"/>
                <w:color w:val="607082"/>
                <w:sz w:val="19"/>
              </w:rPr>
              <w:t>二、题库开发  |  07—20  |  14项</w:t>
            </w:r>
          </w:p>
        </w:tc>
      </w:tr>
      <w:tr w14:paraId="76BF6A50">
        <w:tc>
          <w:tcPr>
            <w:tcW w:w="7512" w:type="dxa"/>
            <w:tcMar>
              <w:top w:w="25" w:type="dxa"/>
              <w:left w:w="0" w:type="dxa"/>
              <w:bottom w:w="25" w:type="dxa"/>
              <w:right w:w="0" w:type="dxa"/>
            </w:tcMar>
          </w:tcPr>
          <w:p w14:paraId="4CA3802F">
            <w:pPr>
              <w:keepNext w:val="0"/>
              <w:spacing w:after="0" w:line="292" w:lineRule="exact"/>
            </w:pPr>
            <w:r>
              <w:rPr>
                <w:rFonts w:ascii="Noto Sans CJK SC" w:hAnsi="Noto Sans CJK SC" w:eastAsia="Noto Sans CJK SC" w:cs="Noto Sans CJK SC"/>
                <w:b w:val="0"/>
                <w:color w:val="607082"/>
                <w:sz w:val="19"/>
              </w:rPr>
              <w:t>三、题库管理与组卷  |  21—30  |  10项</w:t>
            </w:r>
          </w:p>
        </w:tc>
        <w:tc>
          <w:tcPr>
            <w:tcW w:w="7512" w:type="dxa"/>
            <w:tcMar>
              <w:top w:w="25" w:type="dxa"/>
              <w:left w:w="0" w:type="dxa"/>
              <w:bottom w:w="25" w:type="dxa"/>
              <w:right w:w="0" w:type="dxa"/>
            </w:tcMar>
          </w:tcPr>
          <w:p w14:paraId="3DD0B6B0">
            <w:pPr>
              <w:keepNext w:val="0"/>
              <w:spacing w:after="0" w:line="292" w:lineRule="exact"/>
            </w:pPr>
            <w:r>
              <w:rPr>
                <w:rFonts w:ascii="Noto Sans CJK SC" w:hAnsi="Noto Sans CJK SC" w:eastAsia="Noto Sans CJK SC" w:cs="Noto Sans CJK SC"/>
                <w:b w:val="0"/>
                <w:color w:val="607082"/>
                <w:sz w:val="19"/>
              </w:rPr>
              <w:t>四、考务与考试  |  31—41  |  11项</w:t>
            </w:r>
          </w:p>
        </w:tc>
      </w:tr>
      <w:tr w14:paraId="1EBE75E1">
        <w:tc>
          <w:tcPr>
            <w:tcW w:w="7512" w:type="dxa"/>
            <w:tcMar>
              <w:top w:w="25" w:type="dxa"/>
              <w:left w:w="0" w:type="dxa"/>
              <w:bottom w:w="25" w:type="dxa"/>
              <w:right w:w="0" w:type="dxa"/>
            </w:tcMar>
          </w:tcPr>
          <w:p w14:paraId="642C2644">
            <w:pPr>
              <w:keepNext w:val="0"/>
              <w:spacing w:after="0" w:line="292" w:lineRule="exact"/>
            </w:pPr>
            <w:r>
              <w:rPr>
                <w:rFonts w:ascii="Noto Sans CJK SC" w:hAnsi="Noto Sans CJK SC" w:eastAsia="Noto Sans CJK SC" w:cs="Noto Sans CJK SC"/>
                <w:b w:val="0"/>
                <w:color w:val="607082"/>
                <w:sz w:val="19"/>
              </w:rPr>
              <w:t>五、阅卷、成绩与资源管理  |  42—55  |  14项</w:t>
            </w:r>
          </w:p>
        </w:tc>
        <w:tc>
          <w:tcPr>
            <w:tcW w:w="7512" w:type="dxa"/>
            <w:tcMar>
              <w:top w:w="25" w:type="dxa"/>
              <w:left w:w="0" w:type="dxa"/>
              <w:bottom w:w="25" w:type="dxa"/>
              <w:right w:w="0" w:type="dxa"/>
            </w:tcMar>
          </w:tcPr>
          <w:p w14:paraId="2D558760">
            <w:pPr>
              <w:keepNext w:val="0"/>
              <w:spacing w:after="0" w:line="292" w:lineRule="exact"/>
            </w:pPr>
            <w:r>
              <w:rPr>
                <w:rFonts w:ascii="Noto Sans CJK SC" w:hAnsi="Noto Sans CJK SC" w:eastAsia="Noto Sans CJK SC" w:cs="Noto Sans CJK SC"/>
                <w:b w:val="0"/>
                <w:color w:val="607082"/>
                <w:sz w:val="19"/>
              </w:rPr>
              <w:t>六、外部对接、兼容与运行保障  |  56—65  |  10项</w:t>
            </w:r>
          </w:p>
        </w:tc>
      </w:tr>
    </w:tbl>
    <w:p w14:paraId="496A3028">
      <w:pPr>
        <w:keepNext w:val="0"/>
        <w:spacing w:before="100" w:after="0" w:line="252" w:lineRule="exact"/>
      </w:pPr>
      <w:r>
        <w:rPr>
          <w:rFonts w:ascii="Noto Sans CJK SC" w:hAnsi="Noto Sans CJK SC" w:eastAsia="Noto Sans CJK SC" w:cs="Noto Sans CJK SC"/>
          <w:b w:val="0"/>
          <w:color w:val="607082"/>
          <w:sz w:val="18"/>
        </w:rPr>
        <w:t>依据口径：表中协议对应内容沿用原分析摘要，并标明[S1]中的条款号；不替代协议完整原文。开发、测试统一使用模拟数据，遵循协议9.6。</w:t>
      </w:r>
    </w:p>
    <w:p w14:paraId="4D8CAFC2">
      <w:r>
        <w:br w:type="page"/>
      </w:r>
    </w:p>
    <w:p w14:paraId="43CD474E">
      <w:pPr>
        <w:pStyle w:val="2"/>
        <w:keepNext/>
        <w:spacing w:before="0" w:after="80" w:line="476" w:lineRule="exact"/>
      </w:pPr>
      <w:r>
        <w:rPr>
          <w:rFonts w:ascii="Noto Sans CJK SC" w:hAnsi="Noto Sans CJK SC" w:eastAsia="Noto Sans CJK SC" w:cs="Noto Sans CJK SC"/>
          <w:b/>
          <w:color w:val="173654"/>
          <w:sz w:val="34"/>
        </w:rPr>
        <w:t>一、工程与公共功能</w:t>
      </w:r>
    </w:p>
    <w:p w14:paraId="3089B6D4">
      <w:pPr>
        <w:keepNext/>
        <w:spacing w:before="0" w:after="160" w:line="266" w:lineRule="exact"/>
      </w:pPr>
      <w:r>
        <w:rPr>
          <w:rFonts w:ascii="Noto Sans CJK SC" w:hAnsi="Noto Sans CJK SC" w:eastAsia="Noto Sans CJK SC" w:cs="Noto Sans CJK SC"/>
          <w:b w:val="0"/>
          <w:color w:val="607082"/>
          <w:sz w:val="19"/>
        </w:rPr>
        <w:t>现在可以先建立统一基础  |  功能01—06  |  本专题6项</w:t>
      </w:r>
    </w:p>
    <w:tbl>
      <w:tblPr>
        <w:tblStyle w:val="12"/>
        <w:tblW w:w="15026" w:type="dxa"/>
        <w:jc w:val="center"/>
        <w:tblBorders>
          <w:top w:val="single" w:color="D6E0E9" w:sz="4" w:space="0"/>
          <w:left w:val="single" w:color="D6E0E9" w:sz="4" w:space="0"/>
          <w:bottom w:val="single" w:color="D6E0E9" w:sz="4" w:space="0"/>
          <w:right w:val="single" w:color="D6E0E9" w:sz="4" w:space="0"/>
          <w:insideH w:val="single" w:color="D6E0E9" w:sz="4" w:space="0"/>
          <w:insideV w:val="single" w:color="D6E0E9" w:sz="4" w:space="0"/>
        </w:tblBorders>
        <w:tblLayout w:type="fixed"/>
        <w:tblCellMar>
          <w:top w:w="0" w:type="dxa"/>
          <w:left w:w="108" w:type="dxa"/>
          <w:bottom w:w="0" w:type="dxa"/>
          <w:right w:w="108" w:type="dxa"/>
        </w:tblCellMar>
      </w:tblPr>
      <w:tblGrid>
        <w:gridCol w:w="2296"/>
        <w:gridCol w:w="7739"/>
        <w:gridCol w:w="4989"/>
      </w:tblGrid>
      <w:tr w14:paraId="7353DF7D">
        <w:trPr>
          <w:trHeight w:val="540" w:hRule="atLeast"/>
          <w:tblHeader/>
          <w:jc w:val="center"/>
        </w:trPr>
        <w:tc>
          <w:tcPr>
            <w:tcW w:w="2296" w:type="dxa"/>
            <w:shd w:val="clear" w:color="auto" w:fill="173654"/>
            <w:tcMar>
              <w:top w:w="80" w:type="dxa"/>
              <w:left w:w="125" w:type="dxa"/>
              <w:bottom w:w="80" w:type="dxa"/>
              <w:right w:w="125" w:type="dxa"/>
            </w:tcMar>
            <w:vAlign w:val="center"/>
          </w:tcPr>
          <w:p w14:paraId="315175BC">
            <w:pPr>
              <w:keepNext/>
              <w:spacing w:after="0" w:line="300" w:lineRule="exact"/>
            </w:pPr>
            <w:r>
              <w:rPr>
                <w:rFonts w:ascii="Noto Sans CJK SC" w:hAnsi="Noto Sans CJK SC" w:eastAsia="Noto Sans CJK SC" w:cs="Noto Sans CJK SC"/>
                <w:b/>
                <w:color w:val="FFFFFF"/>
                <w:sz w:val="21"/>
              </w:rPr>
              <w:t>功能名称</w:t>
            </w:r>
          </w:p>
        </w:tc>
        <w:tc>
          <w:tcPr>
            <w:tcW w:w="7739" w:type="dxa"/>
            <w:shd w:val="clear" w:color="auto" w:fill="173654"/>
            <w:tcMar>
              <w:top w:w="80" w:type="dxa"/>
              <w:left w:w="125" w:type="dxa"/>
              <w:bottom w:w="80" w:type="dxa"/>
              <w:right w:w="125" w:type="dxa"/>
            </w:tcMar>
            <w:vAlign w:val="center"/>
          </w:tcPr>
          <w:p w14:paraId="1239C9D4">
            <w:pPr>
              <w:keepNext/>
              <w:spacing w:after="0" w:line="300" w:lineRule="exact"/>
            </w:pPr>
            <w:r>
              <w:rPr>
                <w:rFonts w:ascii="Noto Sans CJK SC" w:hAnsi="Noto Sans CJK SC" w:eastAsia="Noto Sans CJK SC" w:cs="Noto Sans CJK SC"/>
                <w:b/>
                <w:color w:val="FFFFFF"/>
                <w:sz w:val="21"/>
              </w:rPr>
              <w:t>功能实现方式</w:t>
            </w:r>
          </w:p>
        </w:tc>
        <w:tc>
          <w:tcPr>
            <w:tcW w:w="4989" w:type="dxa"/>
            <w:shd w:val="clear" w:color="auto" w:fill="173654"/>
            <w:tcMar>
              <w:top w:w="80" w:type="dxa"/>
              <w:left w:w="125" w:type="dxa"/>
              <w:bottom w:w="80" w:type="dxa"/>
              <w:right w:w="125" w:type="dxa"/>
            </w:tcMar>
            <w:vAlign w:val="center"/>
          </w:tcPr>
          <w:p w14:paraId="297E81D9">
            <w:pPr>
              <w:keepNext/>
              <w:spacing w:after="0" w:line="300" w:lineRule="exact"/>
            </w:pPr>
            <w:r>
              <w:rPr>
                <w:rFonts w:ascii="Noto Sans CJK SC" w:hAnsi="Noto Sans CJK SC" w:eastAsia="Noto Sans CJK SC" w:cs="Noto Sans CJK SC"/>
                <w:b/>
                <w:color w:val="FFFFFF"/>
                <w:sz w:val="21"/>
              </w:rPr>
              <w:t>技术协议对应内容 [S1]</w:t>
            </w:r>
          </w:p>
        </w:tc>
      </w:tr>
      <w:tr w14:paraId="4407AE5B">
        <w:trPr>
          <w:cantSplit/>
          <w:trHeight w:val="1320" w:hRule="atLeast"/>
          <w:jc w:val="center"/>
        </w:trPr>
        <w:tc>
          <w:tcPr>
            <w:tcW w:w="2296" w:type="dxa"/>
            <w:tcMar>
              <w:top w:w="90" w:type="dxa"/>
              <w:left w:w="130" w:type="dxa"/>
              <w:bottom w:w="90" w:type="dxa"/>
              <w:right w:w="130" w:type="dxa"/>
            </w:tcMar>
            <w:vAlign w:val="center"/>
          </w:tcPr>
          <w:p w14:paraId="256A2230">
            <w:pPr>
              <w:keepNext w:val="0"/>
              <w:spacing w:after="0" w:line="292" w:lineRule="exact"/>
            </w:pPr>
            <w:r>
              <w:rPr>
                <w:rFonts w:ascii="Noto Sans CJK SC" w:hAnsi="Noto Sans CJK SC" w:eastAsia="Noto Sans CJK SC" w:cs="Noto Sans CJK SC"/>
                <w:b/>
                <w:color w:val="173654"/>
                <w:sz w:val="21"/>
              </w:rPr>
              <w:t>01．工程整理与模拟运行环境</w:t>
            </w:r>
          </w:p>
        </w:tc>
        <w:tc>
          <w:tcPr>
            <w:tcW w:w="7739" w:type="dxa"/>
            <w:tcMar>
              <w:top w:w="90" w:type="dxa"/>
              <w:left w:w="130" w:type="dxa"/>
              <w:bottom w:w="90" w:type="dxa"/>
              <w:right w:w="130" w:type="dxa"/>
            </w:tcMar>
            <w:vAlign w:val="center"/>
          </w:tcPr>
          <w:p w14:paraId="3D4480F7">
            <w:pPr>
              <w:spacing w:after="0" w:line="292" w:lineRule="exact"/>
            </w:pPr>
            <w:r>
              <w:rPr>
                <w:rFonts w:ascii="Noto Sans CJK SC" w:hAnsi="Noto Sans CJK SC" w:eastAsia="Noto Sans CJK SC" w:cs="Noto Sans CJK SC"/>
                <w:b/>
                <w:color w:val="246294"/>
                <w:sz w:val="21"/>
              </w:rPr>
              <w:t>【参考改造】</w:t>
            </w:r>
            <w:r>
              <w:rPr>
                <w:rFonts w:ascii="Noto Sans CJK SC" w:hAnsi="Noto Sans CJK SC" w:eastAsia="Noto Sans CJK SC" w:cs="Noto Sans CJK SC"/>
                <w:color w:val="263442"/>
                <w:sz w:val="21"/>
              </w:rPr>
              <w:t>先按现有仓库的前后端边界整理启动、构建、配置和初始化脚本；建立独立开发配置、模拟账号和模拟业务数据。记录哪些模块可启动、哪些接口未实现、哪些依赖缺失，不直接合并两个仓库的数据库。</w:t>
            </w:r>
          </w:p>
        </w:tc>
        <w:tc>
          <w:tcPr>
            <w:tcW w:w="4989" w:type="dxa"/>
            <w:tcMar>
              <w:top w:w="90" w:type="dxa"/>
              <w:left w:w="130" w:type="dxa"/>
              <w:bottom w:w="90" w:type="dxa"/>
              <w:right w:w="130" w:type="dxa"/>
            </w:tcMar>
            <w:vAlign w:val="center"/>
          </w:tcPr>
          <w:p w14:paraId="6F8A0C3E">
            <w:pPr>
              <w:spacing w:after="40" w:line="284" w:lineRule="exact"/>
            </w:pPr>
            <w:r>
              <w:rPr>
                <w:rFonts w:ascii="Noto Sans CJK SC" w:hAnsi="Noto Sans CJK SC" w:eastAsia="Noto Sans CJK SC" w:cs="Noto Sans CJK SC"/>
                <w:b/>
                <w:color w:val="173654"/>
                <w:sz w:val="20"/>
              </w:rPr>
              <w:t>6.5、9.5、9.6</w:t>
            </w:r>
          </w:p>
          <w:p w14:paraId="4ADEA4C6">
            <w:pPr>
              <w:spacing w:after="0" w:line="284" w:lineRule="exact"/>
            </w:pPr>
            <w:r>
              <w:rPr>
                <w:rFonts w:ascii="Noto Sans CJK SC" w:hAnsi="Noto Sans CJK SC" w:eastAsia="Noto Sans CJK SC" w:cs="Noto Sans CJK SC"/>
                <w:color w:val="263442"/>
                <w:sz w:val="20"/>
              </w:rPr>
              <w:t>开发及测试过程文档齐全；公司外基于原型平台开发；开发、测试及实施基于模拟数据。</w:t>
            </w:r>
          </w:p>
        </w:tc>
      </w:tr>
      <w:tr w14:paraId="2DA8A904">
        <w:trPr>
          <w:cantSplit/>
          <w:trHeight w:val="1320" w:hRule="atLeast"/>
          <w:jc w:val="center"/>
        </w:trPr>
        <w:tc>
          <w:tcPr>
            <w:tcW w:w="2296" w:type="dxa"/>
            <w:shd w:val="clear" w:color="auto" w:fill="F7F9FC"/>
            <w:tcMar>
              <w:top w:w="90" w:type="dxa"/>
              <w:left w:w="130" w:type="dxa"/>
              <w:bottom w:w="90" w:type="dxa"/>
              <w:right w:w="130" w:type="dxa"/>
            </w:tcMar>
            <w:vAlign w:val="center"/>
          </w:tcPr>
          <w:p w14:paraId="64185111">
            <w:pPr>
              <w:keepNext w:val="0"/>
              <w:spacing w:after="0" w:line="292" w:lineRule="exact"/>
            </w:pPr>
            <w:r>
              <w:rPr>
                <w:rFonts w:ascii="Noto Sans CJK SC" w:hAnsi="Noto Sans CJK SC" w:eastAsia="Noto Sans CJK SC" w:cs="Noto Sans CJK SC"/>
                <w:b/>
                <w:color w:val="173654"/>
                <w:sz w:val="21"/>
              </w:rPr>
              <w:t>02．统一工作台与四类入口框架</w:t>
            </w:r>
          </w:p>
        </w:tc>
        <w:tc>
          <w:tcPr>
            <w:tcW w:w="7739" w:type="dxa"/>
            <w:shd w:val="clear" w:color="auto" w:fill="F7F9FC"/>
            <w:tcMar>
              <w:top w:w="90" w:type="dxa"/>
              <w:left w:w="130" w:type="dxa"/>
              <w:bottom w:w="90" w:type="dxa"/>
              <w:right w:w="130" w:type="dxa"/>
            </w:tcMar>
            <w:vAlign w:val="center"/>
          </w:tcPr>
          <w:p w14:paraId="7FF134FA">
            <w:pPr>
              <w:spacing w:after="0" w:line="292" w:lineRule="exact"/>
            </w:pPr>
            <w:r>
              <w:rPr>
                <w:rFonts w:ascii="Noto Sans CJK SC" w:hAnsi="Noto Sans CJK SC" w:eastAsia="Noto Sans CJK SC" w:cs="Noto Sans CJK SC"/>
                <w:b/>
                <w:color w:val="246294"/>
                <w:sz w:val="21"/>
              </w:rPr>
              <w:t>【参考改造】</w:t>
            </w:r>
            <w:r>
              <w:rPr>
                <w:rFonts w:ascii="Noto Sans CJK SC" w:hAnsi="Noto Sans CJK SC" w:eastAsia="Noto Sans CJK SC" w:cs="Noto Sans CJK SC"/>
                <w:color w:val="263442"/>
                <w:sz w:val="21"/>
              </w:rPr>
              <w:t>按已有四入口方案建立统一管理、命审专家、考生考试、阅卷评分的导航与页面框架；统一表格、筛选、分页、弹窗、状态提示和错误页面。菜单按角色配置，四入口保留调整能力，不将其当作协议规定的独立系统数量。</w:t>
            </w:r>
          </w:p>
        </w:tc>
        <w:tc>
          <w:tcPr>
            <w:tcW w:w="4989" w:type="dxa"/>
            <w:shd w:val="clear" w:color="auto" w:fill="F7F9FC"/>
            <w:tcMar>
              <w:top w:w="90" w:type="dxa"/>
              <w:left w:w="130" w:type="dxa"/>
              <w:bottom w:w="90" w:type="dxa"/>
              <w:right w:w="130" w:type="dxa"/>
            </w:tcMar>
            <w:vAlign w:val="center"/>
          </w:tcPr>
          <w:p w14:paraId="2601DE14">
            <w:pPr>
              <w:spacing w:after="40" w:line="284" w:lineRule="exact"/>
            </w:pPr>
            <w:r>
              <w:rPr>
                <w:rFonts w:ascii="Noto Sans CJK SC" w:hAnsi="Noto Sans CJK SC" w:eastAsia="Noto Sans CJK SC" w:cs="Noto Sans CJK SC"/>
                <w:b/>
                <w:color w:val="173654"/>
                <w:sz w:val="20"/>
              </w:rPr>
              <w:t>功能概述、2.4.7</w:t>
            </w:r>
          </w:p>
          <w:p w14:paraId="17ED9E88">
            <w:pPr>
              <w:spacing w:after="0" w:line="284" w:lineRule="exact"/>
            </w:pPr>
            <w:r>
              <w:rPr>
                <w:rFonts w:ascii="Noto Sans CJK SC" w:hAnsi="Noto Sans CJK SC" w:eastAsia="Noto Sans CJK SC" w:cs="Noto Sans CJK SC"/>
                <w:color w:val="263442"/>
                <w:sz w:val="20"/>
              </w:rPr>
              <w:t>建设全模块管理工作台；新旧系统数据互通、功能互补、操作统一。</w:t>
            </w:r>
          </w:p>
        </w:tc>
      </w:tr>
      <w:tr w14:paraId="23486C01">
        <w:trPr>
          <w:cantSplit/>
          <w:trHeight w:val="1320" w:hRule="atLeast"/>
          <w:jc w:val="center"/>
        </w:trPr>
        <w:tc>
          <w:tcPr>
            <w:tcW w:w="2296" w:type="dxa"/>
            <w:tcMar>
              <w:top w:w="90" w:type="dxa"/>
              <w:left w:w="130" w:type="dxa"/>
              <w:bottom w:w="90" w:type="dxa"/>
              <w:right w:w="130" w:type="dxa"/>
            </w:tcMar>
            <w:vAlign w:val="center"/>
          </w:tcPr>
          <w:p w14:paraId="253066C0">
            <w:pPr>
              <w:keepNext w:val="0"/>
              <w:spacing w:after="0" w:line="292" w:lineRule="exact"/>
            </w:pPr>
            <w:r>
              <w:rPr>
                <w:rFonts w:ascii="Noto Sans CJK SC" w:hAnsi="Noto Sans CJK SC" w:eastAsia="Noto Sans CJK SC" w:cs="Noto Sans CJK SC"/>
                <w:b/>
                <w:color w:val="173654"/>
                <w:sz w:val="21"/>
              </w:rPr>
              <w:t>03．账号、角色与数据权限框架</w:t>
            </w:r>
          </w:p>
        </w:tc>
        <w:tc>
          <w:tcPr>
            <w:tcW w:w="7739" w:type="dxa"/>
            <w:tcMar>
              <w:top w:w="90" w:type="dxa"/>
              <w:left w:w="130" w:type="dxa"/>
              <w:bottom w:w="90" w:type="dxa"/>
              <w:right w:w="130" w:type="dxa"/>
            </w:tcMar>
            <w:vAlign w:val="center"/>
          </w:tcPr>
          <w:p w14:paraId="0F9F3E82">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建立用户、组织、角色、菜单权限、操作权限和数据范围模型；前端控制可见入口，后端校验实际访问权限。先用模拟集团、单位和专家测试跨组织访问、答案查看、导出等授权场景，具体组织和人员以后配置。</w:t>
            </w:r>
          </w:p>
        </w:tc>
        <w:tc>
          <w:tcPr>
            <w:tcW w:w="4989" w:type="dxa"/>
            <w:tcMar>
              <w:top w:w="90" w:type="dxa"/>
              <w:left w:w="130" w:type="dxa"/>
              <w:bottom w:w="90" w:type="dxa"/>
              <w:right w:w="130" w:type="dxa"/>
            </w:tcMar>
            <w:vAlign w:val="center"/>
          </w:tcPr>
          <w:p w14:paraId="6EC8F38C">
            <w:pPr>
              <w:spacing w:after="40" w:line="284" w:lineRule="exact"/>
            </w:pPr>
            <w:r>
              <w:rPr>
                <w:rFonts w:ascii="Noto Sans CJK SC" w:hAnsi="Noto Sans CJK SC" w:eastAsia="Noto Sans CJK SC" w:cs="Noto Sans CJK SC"/>
                <w:b/>
                <w:color w:val="173654"/>
                <w:sz w:val="20"/>
              </w:rPr>
              <w:t>2.1.6、2.1.16、2.2.14</w:t>
            </w:r>
          </w:p>
          <w:p w14:paraId="39596695">
            <w:pPr>
              <w:spacing w:after="0" w:line="284" w:lineRule="exact"/>
            </w:pPr>
            <w:r>
              <w:rPr>
                <w:rFonts w:ascii="Noto Sans CJK SC" w:hAnsi="Noto Sans CJK SC" w:eastAsia="Noto Sans CJK SC" w:cs="Noto Sans CJK SC"/>
                <w:color w:val="263442"/>
                <w:sz w:val="20"/>
              </w:rPr>
              <w:t>专家权限分级；不同用户设置不同访问权限；题库通过角色控制权限。</w:t>
            </w:r>
          </w:p>
        </w:tc>
      </w:tr>
      <w:tr w14:paraId="7DAA2ABE">
        <w:trPr>
          <w:cantSplit/>
          <w:trHeight w:val="1320" w:hRule="atLeast"/>
          <w:jc w:val="center"/>
        </w:trPr>
        <w:tc>
          <w:tcPr>
            <w:tcW w:w="2296" w:type="dxa"/>
            <w:shd w:val="clear" w:color="auto" w:fill="F7F9FC"/>
            <w:tcMar>
              <w:top w:w="90" w:type="dxa"/>
              <w:left w:w="130" w:type="dxa"/>
              <w:bottom w:w="90" w:type="dxa"/>
              <w:right w:w="130" w:type="dxa"/>
            </w:tcMar>
            <w:vAlign w:val="center"/>
          </w:tcPr>
          <w:p w14:paraId="69EF030D">
            <w:pPr>
              <w:keepNext w:val="0"/>
              <w:spacing w:after="0" w:line="292" w:lineRule="exact"/>
            </w:pPr>
            <w:r>
              <w:rPr>
                <w:rFonts w:ascii="Noto Sans CJK SC" w:hAnsi="Noto Sans CJK SC" w:eastAsia="Noto Sans CJK SC" w:cs="Noto Sans CJK SC"/>
                <w:b/>
                <w:color w:val="173654"/>
                <w:sz w:val="21"/>
              </w:rPr>
              <w:t>04．业务字典与参数配置</w:t>
            </w:r>
          </w:p>
        </w:tc>
        <w:tc>
          <w:tcPr>
            <w:tcW w:w="7739" w:type="dxa"/>
            <w:shd w:val="clear" w:color="auto" w:fill="F7F9FC"/>
            <w:tcMar>
              <w:top w:w="90" w:type="dxa"/>
              <w:left w:w="130" w:type="dxa"/>
              <w:bottom w:w="90" w:type="dxa"/>
              <w:right w:w="130" w:type="dxa"/>
            </w:tcMar>
            <w:vAlign w:val="center"/>
          </w:tcPr>
          <w:p w14:paraId="61B5656A">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建立工种、等级、题型、难度、任务状态等字典管理；建立参数的新增、停用、版本和引用检查机制。提供模拟字典，不预先固化甲方真实编码及所有业务阈值。</w:t>
            </w:r>
          </w:p>
        </w:tc>
        <w:tc>
          <w:tcPr>
            <w:tcW w:w="4989" w:type="dxa"/>
            <w:shd w:val="clear" w:color="auto" w:fill="F7F9FC"/>
            <w:tcMar>
              <w:top w:w="90" w:type="dxa"/>
              <w:left w:w="130" w:type="dxa"/>
              <w:bottom w:w="90" w:type="dxa"/>
              <w:right w:w="130" w:type="dxa"/>
            </w:tcMar>
            <w:vAlign w:val="center"/>
          </w:tcPr>
          <w:p w14:paraId="1549F3DC">
            <w:pPr>
              <w:spacing w:after="40" w:line="284" w:lineRule="exact"/>
            </w:pPr>
            <w:r>
              <w:rPr>
                <w:rFonts w:ascii="Noto Sans CJK SC" w:hAnsi="Noto Sans CJK SC" w:eastAsia="Noto Sans CJK SC" w:cs="Noto Sans CJK SC"/>
                <w:b/>
                <w:color w:val="173654"/>
                <w:sz w:val="20"/>
              </w:rPr>
              <w:t>2.1.2—3、2.2.3—4</w:t>
            </w:r>
          </w:p>
          <w:p w14:paraId="0AADD223">
            <w:pPr>
              <w:spacing w:after="0" w:line="284" w:lineRule="exact"/>
            </w:pPr>
            <w:r>
              <w:rPr>
                <w:rFonts w:ascii="Noto Sans CJK SC" w:hAnsi="Noto Sans CJK SC" w:eastAsia="Noto Sans CJK SC" w:cs="Noto Sans CJK SC"/>
                <w:color w:val="263442"/>
                <w:sz w:val="20"/>
              </w:rPr>
              <w:t>按职业工种、技能等级及科目组织业务；管理科目、知识结构和比重表。</w:t>
            </w:r>
          </w:p>
        </w:tc>
      </w:tr>
      <w:tr w14:paraId="0815D931">
        <w:trPr>
          <w:cantSplit/>
          <w:trHeight w:val="1320" w:hRule="atLeast"/>
          <w:jc w:val="center"/>
        </w:trPr>
        <w:tc>
          <w:tcPr>
            <w:tcW w:w="2296" w:type="dxa"/>
            <w:tcMar>
              <w:top w:w="90" w:type="dxa"/>
              <w:left w:w="130" w:type="dxa"/>
              <w:bottom w:w="90" w:type="dxa"/>
              <w:right w:w="130" w:type="dxa"/>
            </w:tcMar>
            <w:vAlign w:val="center"/>
          </w:tcPr>
          <w:p w14:paraId="191A520B">
            <w:pPr>
              <w:keepNext w:val="0"/>
              <w:spacing w:after="0" w:line="292" w:lineRule="exact"/>
            </w:pPr>
            <w:r>
              <w:rPr>
                <w:rFonts w:ascii="Noto Sans CJK SC" w:hAnsi="Noto Sans CJK SC" w:eastAsia="Noto Sans CJK SC" w:cs="Noto Sans CJK SC"/>
                <w:b/>
                <w:color w:val="173654"/>
                <w:sz w:val="21"/>
              </w:rPr>
              <w:t>05．业务操作日志与追溯查询</w:t>
            </w:r>
          </w:p>
        </w:tc>
        <w:tc>
          <w:tcPr>
            <w:tcW w:w="7739" w:type="dxa"/>
            <w:tcMar>
              <w:top w:w="90" w:type="dxa"/>
              <w:left w:w="130" w:type="dxa"/>
              <w:bottom w:w="90" w:type="dxa"/>
              <w:right w:w="130" w:type="dxa"/>
            </w:tcMar>
            <w:vAlign w:val="center"/>
          </w:tcPr>
          <w:p w14:paraId="4F28DBAF">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统一记录操作人、时间、对象、动作、结果及变更前后版本；覆盖命题、审核、入库、组卷、配发、阅卷、成绩修改等操作。敏感内容与普通日志分开处理，避免把答案全文直接写入普通运行日志。</w:t>
            </w:r>
          </w:p>
        </w:tc>
        <w:tc>
          <w:tcPr>
            <w:tcW w:w="4989" w:type="dxa"/>
            <w:tcMar>
              <w:top w:w="90" w:type="dxa"/>
              <w:left w:w="130" w:type="dxa"/>
              <w:bottom w:w="90" w:type="dxa"/>
              <w:right w:w="130" w:type="dxa"/>
            </w:tcMar>
            <w:vAlign w:val="center"/>
          </w:tcPr>
          <w:p w14:paraId="5C466C34">
            <w:pPr>
              <w:spacing w:after="40" w:line="284" w:lineRule="exact"/>
            </w:pPr>
            <w:r>
              <w:rPr>
                <w:rFonts w:ascii="Noto Sans CJK SC" w:hAnsi="Noto Sans CJK SC" w:eastAsia="Noto Sans CJK SC" w:cs="Noto Sans CJK SC"/>
                <w:b/>
                <w:color w:val="173654"/>
                <w:sz w:val="20"/>
              </w:rPr>
              <w:t>2.1.8、2.1.10、2.2.10</w:t>
            </w:r>
          </w:p>
          <w:p w14:paraId="7CAC11B7">
            <w:pPr>
              <w:spacing w:after="0" w:line="284" w:lineRule="exact"/>
            </w:pPr>
            <w:r>
              <w:rPr>
                <w:rFonts w:ascii="Noto Sans CJK SC" w:hAnsi="Noto Sans CJK SC" w:eastAsia="Noto Sans CJK SC" w:cs="Noto Sans CJK SC"/>
                <w:color w:val="263442"/>
                <w:sz w:val="20"/>
              </w:rPr>
              <w:t>审核操作日志；试题全生命周期操作记录；试卷应用过程追溯和监管。</w:t>
            </w:r>
          </w:p>
        </w:tc>
      </w:tr>
      <w:tr w14:paraId="04DC3092">
        <w:trPr>
          <w:cantSplit/>
          <w:trHeight w:val="1320" w:hRule="atLeast"/>
          <w:jc w:val="center"/>
        </w:trPr>
        <w:tc>
          <w:tcPr>
            <w:tcW w:w="2296" w:type="dxa"/>
            <w:shd w:val="clear" w:color="auto" w:fill="F7F9FC"/>
            <w:tcMar>
              <w:top w:w="90" w:type="dxa"/>
              <w:left w:w="130" w:type="dxa"/>
              <w:bottom w:w="90" w:type="dxa"/>
              <w:right w:w="130" w:type="dxa"/>
            </w:tcMar>
            <w:vAlign w:val="center"/>
          </w:tcPr>
          <w:p w14:paraId="208C1AAB">
            <w:pPr>
              <w:keepNext w:val="0"/>
              <w:spacing w:after="0" w:line="292" w:lineRule="exact"/>
            </w:pPr>
            <w:r>
              <w:rPr>
                <w:rFonts w:ascii="Noto Sans CJK SC" w:hAnsi="Noto Sans CJK SC" w:eastAsia="Noto Sans CJK SC" w:cs="Noto Sans CJK SC"/>
                <w:b/>
                <w:color w:val="173654"/>
                <w:sz w:val="21"/>
              </w:rPr>
              <w:t>06．统一附件管理</w:t>
            </w:r>
          </w:p>
        </w:tc>
        <w:tc>
          <w:tcPr>
            <w:tcW w:w="7739" w:type="dxa"/>
            <w:shd w:val="clear" w:color="auto" w:fill="F7F9FC"/>
            <w:tcMar>
              <w:top w:w="90" w:type="dxa"/>
              <w:left w:w="130" w:type="dxa"/>
              <w:bottom w:w="90" w:type="dxa"/>
              <w:right w:w="130" w:type="dxa"/>
            </w:tcMar>
            <w:vAlign w:val="center"/>
          </w:tcPr>
          <w:p w14:paraId="1B10472C">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建立文件上传、类型与大小校验、业务关联、权限下载、版本和删除记录；统一支撑试题图片、评分表、电子书和答卷附件。先用模拟文件验证，不绑定甲方实际存储设备。</w:t>
            </w:r>
          </w:p>
        </w:tc>
        <w:tc>
          <w:tcPr>
            <w:tcW w:w="4989" w:type="dxa"/>
            <w:shd w:val="clear" w:color="auto" w:fill="F7F9FC"/>
            <w:tcMar>
              <w:top w:w="90" w:type="dxa"/>
              <w:left w:w="130" w:type="dxa"/>
              <w:bottom w:w="90" w:type="dxa"/>
              <w:right w:w="130" w:type="dxa"/>
            </w:tcMar>
            <w:vAlign w:val="center"/>
          </w:tcPr>
          <w:p w14:paraId="290E775E">
            <w:pPr>
              <w:spacing w:after="40" w:line="284" w:lineRule="exact"/>
            </w:pPr>
            <w:r>
              <w:rPr>
                <w:rFonts w:ascii="Noto Sans CJK SC" w:hAnsi="Noto Sans CJK SC" w:eastAsia="Noto Sans CJK SC" w:cs="Noto Sans CJK SC"/>
                <w:b/>
                <w:color w:val="173654"/>
                <w:sz w:val="20"/>
              </w:rPr>
              <w:t>2.2.5、2.2.17、2.2.20、2.3.20</w:t>
            </w:r>
          </w:p>
          <w:p w14:paraId="533856D8">
            <w:pPr>
              <w:spacing w:after="0" w:line="284" w:lineRule="exact"/>
            </w:pPr>
            <w:r>
              <w:rPr>
                <w:rFonts w:ascii="Noto Sans CJK SC" w:hAnsi="Noto Sans CJK SC" w:eastAsia="Noto Sans CJK SC" w:cs="Noto Sans CJK SC"/>
                <w:color w:val="263442"/>
                <w:sz w:val="20"/>
              </w:rPr>
              <w:t>试题文件导入；电子书上传维护；线上线下试卷归集；考试数据归档下载。</w:t>
            </w:r>
          </w:p>
        </w:tc>
      </w:tr>
    </w:tbl>
    <w:p w14:paraId="63709F29">
      <w:r>
        <w:br w:type="page"/>
      </w:r>
    </w:p>
    <w:p w14:paraId="2ACA2775">
      <w:pPr>
        <w:pStyle w:val="2"/>
        <w:keepNext/>
        <w:spacing w:before="0" w:after="80" w:line="476" w:lineRule="exact"/>
      </w:pPr>
      <w:r>
        <w:rPr>
          <w:rFonts w:ascii="Noto Sans CJK SC" w:hAnsi="Noto Sans CJK SC" w:eastAsia="Noto Sans CJK SC" w:cs="Noto Sans CJK SC"/>
          <w:b/>
          <w:color w:val="173654"/>
          <w:sz w:val="34"/>
        </w:rPr>
        <w:t>二、题库开发</w:t>
      </w:r>
    </w:p>
    <w:p w14:paraId="4A02EE58">
      <w:pPr>
        <w:keepNext/>
        <w:spacing w:before="0" w:after="160" w:line="266" w:lineRule="exact"/>
      </w:pPr>
      <w:r>
        <w:rPr>
          <w:rFonts w:ascii="Noto Sans CJK SC" w:hAnsi="Noto Sans CJK SC" w:eastAsia="Noto Sans CJK SC" w:cs="Noto Sans CJK SC"/>
          <w:b w:val="0"/>
          <w:color w:val="607082"/>
          <w:sz w:val="19"/>
        </w:rPr>
        <w:t>业务流程和通用能力可以直接开工  |  功能07—13  |  本专题14项</w:t>
      </w:r>
    </w:p>
    <w:tbl>
      <w:tblPr>
        <w:tblStyle w:val="12"/>
        <w:tblW w:w="15026" w:type="dxa"/>
        <w:jc w:val="center"/>
        <w:tblBorders>
          <w:top w:val="single" w:color="D6E0E9" w:sz="4" w:space="0"/>
          <w:left w:val="single" w:color="D6E0E9" w:sz="4" w:space="0"/>
          <w:bottom w:val="single" w:color="D6E0E9" w:sz="4" w:space="0"/>
          <w:right w:val="single" w:color="D6E0E9" w:sz="4" w:space="0"/>
          <w:insideH w:val="single" w:color="D6E0E9" w:sz="4" w:space="0"/>
          <w:insideV w:val="single" w:color="D6E0E9" w:sz="4" w:space="0"/>
        </w:tblBorders>
        <w:tblLayout w:type="fixed"/>
        <w:tblCellMar>
          <w:top w:w="0" w:type="dxa"/>
          <w:left w:w="108" w:type="dxa"/>
          <w:bottom w:w="0" w:type="dxa"/>
          <w:right w:w="108" w:type="dxa"/>
        </w:tblCellMar>
      </w:tblPr>
      <w:tblGrid>
        <w:gridCol w:w="2296"/>
        <w:gridCol w:w="7739"/>
        <w:gridCol w:w="4989"/>
      </w:tblGrid>
      <w:tr w14:paraId="3DB35D97">
        <w:trPr>
          <w:trHeight w:val="540" w:hRule="atLeast"/>
          <w:tblHeader/>
          <w:jc w:val="center"/>
        </w:trPr>
        <w:tc>
          <w:tcPr>
            <w:tcW w:w="2296" w:type="dxa"/>
            <w:shd w:val="clear" w:color="auto" w:fill="173654"/>
            <w:tcMar>
              <w:top w:w="80" w:type="dxa"/>
              <w:left w:w="125" w:type="dxa"/>
              <w:bottom w:w="80" w:type="dxa"/>
              <w:right w:w="125" w:type="dxa"/>
            </w:tcMar>
            <w:vAlign w:val="center"/>
          </w:tcPr>
          <w:p w14:paraId="4DD865C9">
            <w:pPr>
              <w:keepNext/>
              <w:spacing w:after="0" w:line="300" w:lineRule="exact"/>
            </w:pPr>
            <w:r>
              <w:rPr>
                <w:rFonts w:ascii="Noto Sans CJK SC" w:hAnsi="Noto Sans CJK SC" w:eastAsia="Noto Sans CJK SC" w:cs="Noto Sans CJK SC"/>
                <w:b/>
                <w:color w:val="FFFFFF"/>
                <w:sz w:val="21"/>
              </w:rPr>
              <w:t>功能名称</w:t>
            </w:r>
          </w:p>
        </w:tc>
        <w:tc>
          <w:tcPr>
            <w:tcW w:w="7739" w:type="dxa"/>
            <w:shd w:val="clear" w:color="auto" w:fill="173654"/>
            <w:tcMar>
              <w:top w:w="80" w:type="dxa"/>
              <w:left w:w="125" w:type="dxa"/>
              <w:bottom w:w="80" w:type="dxa"/>
              <w:right w:w="125" w:type="dxa"/>
            </w:tcMar>
            <w:vAlign w:val="center"/>
          </w:tcPr>
          <w:p w14:paraId="4EDA390F">
            <w:pPr>
              <w:keepNext/>
              <w:spacing w:after="0" w:line="300" w:lineRule="exact"/>
            </w:pPr>
            <w:r>
              <w:rPr>
                <w:rFonts w:ascii="Noto Sans CJK SC" w:hAnsi="Noto Sans CJK SC" w:eastAsia="Noto Sans CJK SC" w:cs="Noto Sans CJK SC"/>
                <w:b/>
                <w:color w:val="FFFFFF"/>
                <w:sz w:val="21"/>
              </w:rPr>
              <w:t>功能实现方式</w:t>
            </w:r>
          </w:p>
        </w:tc>
        <w:tc>
          <w:tcPr>
            <w:tcW w:w="4989" w:type="dxa"/>
            <w:shd w:val="clear" w:color="auto" w:fill="173654"/>
            <w:tcMar>
              <w:top w:w="80" w:type="dxa"/>
              <w:left w:w="125" w:type="dxa"/>
              <w:bottom w:w="80" w:type="dxa"/>
              <w:right w:w="125" w:type="dxa"/>
            </w:tcMar>
            <w:vAlign w:val="center"/>
          </w:tcPr>
          <w:p w14:paraId="53559931">
            <w:pPr>
              <w:keepNext/>
              <w:spacing w:after="0" w:line="300" w:lineRule="exact"/>
            </w:pPr>
            <w:r>
              <w:rPr>
                <w:rFonts w:ascii="Noto Sans CJK SC" w:hAnsi="Noto Sans CJK SC" w:eastAsia="Noto Sans CJK SC" w:cs="Noto Sans CJK SC"/>
                <w:b/>
                <w:color w:val="FFFFFF"/>
                <w:sz w:val="21"/>
              </w:rPr>
              <w:t>技术协议对应内容 [S1]</w:t>
            </w:r>
          </w:p>
        </w:tc>
      </w:tr>
      <w:tr w14:paraId="4A6C6B2B">
        <w:trPr>
          <w:cantSplit/>
          <w:trHeight w:val="1120" w:hRule="atLeast"/>
          <w:jc w:val="center"/>
        </w:trPr>
        <w:tc>
          <w:tcPr>
            <w:tcW w:w="2296" w:type="dxa"/>
            <w:tcMar>
              <w:top w:w="90" w:type="dxa"/>
              <w:left w:w="130" w:type="dxa"/>
              <w:bottom w:w="90" w:type="dxa"/>
              <w:right w:w="130" w:type="dxa"/>
            </w:tcMar>
            <w:vAlign w:val="center"/>
          </w:tcPr>
          <w:p w14:paraId="5D22C082">
            <w:pPr>
              <w:keepNext w:val="0"/>
              <w:spacing w:after="0" w:line="292" w:lineRule="exact"/>
            </w:pPr>
            <w:r>
              <w:rPr>
                <w:rFonts w:ascii="Noto Sans CJK SC" w:hAnsi="Noto Sans CJK SC" w:eastAsia="Noto Sans CJK SC" w:cs="Noto Sans CJK SC"/>
                <w:b/>
                <w:color w:val="173654"/>
                <w:sz w:val="21"/>
              </w:rPr>
              <w:t>07．理论题库与技能题库模块划分</w:t>
            </w:r>
          </w:p>
        </w:tc>
        <w:tc>
          <w:tcPr>
            <w:tcW w:w="7739" w:type="dxa"/>
            <w:tcMar>
              <w:top w:w="90" w:type="dxa"/>
              <w:left w:w="130" w:type="dxa"/>
              <w:bottom w:w="90" w:type="dxa"/>
              <w:right w:w="130" w:type="dxa"/>
            </w:tcMar>
            <w:vAlign w:val="center"/>
          </w:tcPr>
          <w:p w14:paraId="3173C5A4">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划分理论、技能两类业务模块，共用用户、附件、日志等基础能力；题目结构与业务接口分开。先建立可独立启动、独立测试的模块边界，具体生产部署拓扑暂不固化。</w:t>
            </w:r>
          </w:p>
        </w:tc>
        <w:tc>
          <w:tcPr>
            <w:tcW w:w="4989" w:type="dxa"/>
            <w:tcMar>
              <w:top w:w="90" w:type="dxa"/>
              <w:left w:w="130" w:type="dxa"/>
              <w:bottom w:w="90" w:type="dxa"/>
              <w:right w:w="130" w:type="dxa"/>
            </w:tcMar>
            <w:vAlign w:val="center"/>
          </w:tcPr>
          <w:p w14:paraId="4689DDC3">
            <w:pPr>
              <w:spacing w:after="40" w:line="284" w:lineRule="exact"/>
            </w:pPr>
            <w:r>
              <w:rPr>
                <w:rFonts w:ascii="Noto Sans CJK SC" w:hAnsi="Noto Sans CJK SC" w:eastAsia="Noto Sans CJK SC" w:cs="Noto Sans CJK SC"/>
                <w:b/>
                <w:color w:val="173654"/>
                <w:sz w:val="20"/>
              </w:rPr>
              <w:t>2.1.1</w:t>
            </w:r>
          </w:p>
          <w:p w14:paraId="0847882F">
            <w:pPr>
              <w:spacing w:after="0" w:line="284" w:lineRule="exact"/>
            </w:pPr>
            <w:r>
              <w:rPr>
                <w:rFonts w:ascii="Noto Sans CJK SC" w:hAnsi="Noto Sans CJK SC" w:eastAsia="Noto Sans CJK SC" w:cs="Noto Sans CJK SC"/>
                <w:color w:val="263442"/>
                <w:sz w:val="20"/>
              </w:rPr>
              <w:t>“支持理论题库开发子系统与技能题库开发子系统的独立部署与协同运行”。</w:t>
            </w:r>
          </w:p>
        </w:tc>
      </w:tr>
      <w:tr w14:paraId="674272A2">
        <w:trPr>
          <w:cantSplit/>
          <w:trHeight w:val="1120" w:hRule="atLeast"/>
          <w:jc w:val="center"/>
        </w:trPr>
        <w:tc>
          <w:tcPr>
            <w:tcW w:w="2296" w:type="dxa"/>
            <w:shd w:val="clear" w:color="auto" w:fill="F7F9FC"/>
            <w:tcMar>
              <w:top w:w="90" w:type="dxa"/>
              <w:left w:w="130" w:type="dxa"/>
              <w:bottom w:w="90" w:type="dxa"/>
              <w:right w:w="130" w:type="dxa"/>
            </w:tcMar>
            <w:vAlign w:val="center"/>
          </w:tcPr>
          <w:p w14:paraId="3BAB2512">
            <w:pPr>
              <w:keepNext w:val="0"/>
              <w:spacing w:after="0" w:line="292" w:lineRule="exact"/>
            </w:pPr>
            <w:r>
              <w:rPr>
                <w:rFonts w:ascii="Noto Sans CJK SC" w:hAnsi="Noto Sans CJK SC" w:eastAsia="Noto Sans CJK SC" w:cs="Noto Sans CJK SC"/>
                <w:b/>
                <w:color w:val="173654"/>
                <w:sz w:val="21"/>
              </w:rPr>
              <w:t>08．母题库、子题库、通用题库管理模型</w:t>
            </w:r>
          </w:p>
        </w:tc>
        <w:tc>
          <w:tcPr>
            <w:tcW w:w="7739" w:type="dxa"/>
            <w:shd w:val="clear" w:color="auto" w:fill="F7F9FC"/>
            <w:tcMar>
              <w:top w:w="90" w:type="dxa"/>
              <w:left w:w="130" w:type="dxa"/>
              <w:bottom w:w="90" w:type="dxa"/>
              <w:right w:w="130" w:type="dxa"/>
            </w:tcMar>
            <w:vAlign w:val="center"/>
          </w:tcPr>
          <w:p w14:paraId="604043C8">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建立题库分类、归属组织、授权范围、题目关联关系；以独立题目标识支持跨库引用和重复检查。把复制、引用、共享作为不同操作设计，暂不将甲方未明确的库间关系写死。</w:t>
            </w:r>
          </w:p>
        </w:tc>
        <w:tc>
          <w:tcPr>
            <w:tcW w:w="4989" w:type="dxa"/>
            <w:shd w:val="clear" w:color="auto" w:fill="F7F9FC"/>
            <w:tcMar>
              <w:top w:w="90" w:type="dxa"/>
              <w:left w:w="130" w:type="dxa"/>
              <w:bottom w:w="90" w:type="dxa"/>
              <w:right w:w="130" w:type="dxa"/>
            </w:tcMar>
            <w:vAlign w:val="center"/>
          </w:tcPr>
          <w:p w14:paraId="7D173618">
            <w:pPr>
              <w:spacing w:after="40" w:line="284" w:lineRule="exact"/>
            </w:pPr>
            <w:r>
              <w:rPr>
                <w:rFonts w:ascii="Noto Sans CJK SC" w:hAnsi="Noto Sans CJK SC" w:eastAsia="Noto Sans CJK SC" w:cs="Noto Sans CJK SC"/>
                <w:b/>
                <w:color w:val="173654"/>
                <w:sz w:val="20"/>
              </w:rPr>
              <w:t>2.1总述、2.2总述、2.2.8</w:t>
            </w:r>
          </w:p>
          <w:p w14:paraId="65D3879D">
            <w:pPr>
              <w:spacing w:after="0" w:line="284" w:lineRule="exact"/>
            </w:pPr>
            <w:r>
              <w:rPr>
                <w:rFonts w:ascii="Noto Sans CJK SC" w:hAnsi="Noto Sans CJK SC" w:eastAsia="Noto Sans CJK SC" w:cs="Noto Sans CJK SC"/>
                <w:color w:val="263442"/>
                <w:sz w:val="20"/>
              </w:rPr>
              <w:t>包含母题库、子题库、通用题库；支持“母库＋子库＋通用题库（1＋X＋Y）组卷”。</w:t>
            </w:r>
          </w:p>
        </w:tc>
      </w:tr>
      <w:tr w14:paraId="59FAB640">
        <w:trPr>
          <w:cantSplit/>
          <w:trHeight w:val="1120" w:hRule="atLeast"/>
          <w:jc w:val="center"/>
        </w:trPr>
        <w:tc>
          <w:tcPr>
            <w:tcW w:w="2296" w:type="dxa"/>
            <w:tcMar>
              <w:top w:w="90" w:type="dxa"/>
              <w:left w:w="130" w:type="dxa"/>
              <w:bottom w:w="90" w:type="dxa"/>
              <w:right w:w="130" w:type="dxa"/>
            </w:tcMar>
            <w:vAlign w:val="center"/>
          </w:tcPr>
          <w:p w14:paraId="33E84151">
            <w:pPr>
              <w:keepNext w:val="0"/>
              <w:spacing w:after="0" w:line="292" w:lineRule="exact"/>
            </w:pPr>
            <w:r>
              <w:rPr>
                <w:rFonts w:ascii="Noto Sans CJK SC" w:hAnsi="Noto Sans CJK SC" w:eastAsia="Noto Sans CJK SC" w:cs="Noto Sans CJK SC"/>
                <w:b/>
                <w:color w:val="173654"/>
                <w:sz w:val="21"/>
              </w:rPr>
              <w:t>09．工种—等级—科目—知识点管理</w:t>
            </w:r>
          </w:p>
        </w:tc>
        <w:tc>
          <w:tcPr>
            <w:tcW w:w="7739" w:type="dxa"/>
            <w:tcMar>
              <w:top w:w="90" w:type="dxa"/>
              <w:left w:w="130" w:type="dxa"/>
              <w:bottom w:w="90" w:type="dxa"/>
              <w:right w:w="130" w:type="dxa"/>
            </w:tcMar>
            <w:vAlign w:val="center"/>
          </w:tcPr>
          <w:p w14:paraId="5CFC74D6">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开发树形目录、节点维护、检索、题目关联、停用和历史引用保护；使用模拟工种验证多层级结构。真实工种名称、编码和知识体系以后导入，不影响现在开发。</w:t>
            </w:r>
          </w:p>
        </w:tc>
        <w:tc>
          <w:tcPr>
            <w:tcW w:w="4989" w:type="dxa"/>
            <w:tcMar>
              <w:top w:w="90" w:type="dxa"/>
              <w:left w:w="130" w:type="dxa"/>
              <w:bottom w:w="90" w:type="dxa"/>
              <w:right w:w="130" w:type="dxa"/>
            </w:tcMar>
            <w:vAlign w:val="center"/>
          </w:tcPr>
          <w:p w14:paraId="27800F75">
            <w:pPr>
              <w:spacing w:after="40" w:line="284" w:lineRule="exact"/>
            </w:pPr>
            <w:r>
              <w:rPr>
                <w:rFonts w:ascii="Noto Sans CJK SC" w:hAnsi="Noto Sans CJK SC" w:eastAsia="Noto Sans CJK SC" w:cs="Noto Sans CJK SC"/>
                <w:b/>
                <w:color w:val="173654"/>
                <w:sz w:val="20"/>
              </w:rPr>
              <w:t>2.2.4</w:t>
            </w:r>
          </w:p>
          <w:p w14:paraId="0BA78C55">
            <w:pPr>
              <w:spacing w:after="0" w:line="284" w:lineRule="exact"/>
            </w:pPr>
            <w:r>
              <w:rPr>
                <w:rFonts w:ascii="Noto Sans CJK SC" w:hAnsi="Noto Sans CJK SC" w:eastAsia="Noto Sans CJK SC" w:cs="Noto Sans CJK SC"/>
                <w:color w:val="263442"/>
                <w:sz w:val="20"/>
              </w:rPr>
              <w:t>构建“职业工种→技能等级→科目→知识点”的层级结构，每道试题关联唯一标识并对应知识点。</w:t>
            </w:r>
          </w:p>
        </w:tc>
      </w:tr>
      <w:tr w14:paraId="6037E23C">
        <w:trPr>
          <w:cantSplit/>
          <w:trHeight w:val="1120" w:hRule="atLeast"/>
          <w:jc w:val="center"/>
        </w:trPr>
        <w:tc>
          <w:tcPr>
            <w:tcW w:w="2296" w:type="dxa"/>
            <w:shd w:val="clear" w:color="auto" w:fill="F7F9FC"/>
            <w:tcMar>
              <w:top w:w="90" w:type="dxa"/>
              <w:left w:w="130" w:type="dxa"/>
              <w:bottom w:w="90" w:type="dxa"/>
              <w:right w:w="130" w:type="dxa"/>
            </w:tcMar>
            <w:vAlign w:val="center"/>
          </w:tcPr>
          <w:p w14:paraId="68F3535E">
            <w:pPr>
              <w:keepNext w:val="0"/>
              <w:spacing w:after="0" w:line="292" w:lineRule="exact"/>
            </w:pPr>
            <w:r>
              <w:rPr>
                <w:rFonts w:ascii="Noto Sans CJK SC" w:hAnsi="Noto Sans CJK SC" w:eastAsia="Noto Sans CJK SC" w:cs="Noto Sans CJK SC"/>
                <w:b/>
                <w:color w:val="173654"/>
                <w:sz w:val="21"/>
              </w:rPr>
              <w:t>10．题型注册与标准字段模型</w:t>
            </w:r>
          </w:p>
        </w:tc>
        <w:tc>
          <w:tcPr>
            <w:tcW w:w="7739" w:type="dxa"/>
            <w:shd w:val="clear" w:color="auto" w:fill="F7F9FC"/>
            <w:tcMar>
              <w:top w:w="90" w:type="dxa"/>
              <w:left w:w="130" w:type="dxa"/>
              <w:bottom w:w="90" w:type="dxa"/>
              <w:right w:w="130" w:type="dxa"/>
            </w:tcMar>
            <w:vAlign w:val="center"/>
          </w:tcPr>
          <w:p w14:paraId="7D6A7ACF">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建立可扩展题型机制，分别定义编辑字段、校验规则、展示组件和判分方式；先实现协议明确列举的单选、多选、判断、实操步骤、评分表。不用自行补出的题型清单冒充“10余种题型”已经全部完成。</w:t>
            </w:r>
          </w:p>
        </w:tc>
        <w:tc>
          <w:tcPr>
            <w:tcW w:w="4989" w:type="dxa"/>
            <w:shd w:val="clear" w:color="auto" w:fill="F7F9FC"/>
            <w:tcMar>
              <w:top w:w="90" w:type="dxa"/>
              <w:left w:w="130" w:type="dxa"/>
              <w:bottom w:w="90" w:type="dxa"/>
              <w:right w:w="130" w:type="dxa"/>
            </w:tcMar>
            <w:vAlign w:val="center"/>
          </w:tcPr>
          <w:p w14:paraId="3CFDF01F">
            <w:pPr>
              <w:spacing w:after="40" w:line="284" w:lineRule="exact"/>
            </w:pPr>
            <w:r>
              <w:rPr>
                <w:rFonts w:ascii="Noto Sans CJK SC" w:hAnsi="Noto Sans CJK SC" w:eastAsia="Noto Sans CJK SC" w:cs="Noto Sans CJK SC"/>
                <w:b/>
                <w:color w:val="173654"/>
                <w:sz w:val="20"/>
              </w:rPr>
              <w:t>2.1.4、2.2.3</w:t>
            </w:r>
          </w:p>
          <w:p w14:paraId="706C76B1">
            <w:pPr>
              <w:spacing w:after="0" w:line="284" w:lineRule="exact"/>
            </w:pPr>
            <w:r>
              <w:rPr>
                <w:rFonts w:ascii="Noto Sans CJK SC" w:hAnsi="Noto Sans CJK SC" w:eastAsia="Noto Sans CJK SC" w:cs="Noto Sans CJK SC"/>
                <w:color w:val="263442"/>
                <w:sz w:val="20"/>
              </w:rPr>
              <w:t>支持10余种题型；明确题干、选项、答案、解析、评分标准等字段。</w:t>
            </w:r>
          </w:p>
        </w:tc>
      </w:tr>
      <w:tr w14:paraId="716B2850">
        <w:trPr>
          <w:cantSplit/>
          <w:trHeight w:val="1120" w:hRule="atLeast"/>
          <w:jc w:val="center"/>
        </w:trPr>
        <w:tc>
          <w:tcPr>
            <w:tcW w:w="2296" w:type="dxa"/>
            <w:tcMar>
              <w:top w:w="90" w:type="dxa"/>
              <w:left w:w="130" w:type="dxa"/>
              <w:bottom w:w="90" w:type="dxa"/>
              <w:right w:w="130" w:type="dxa"/>
            </w:tcMar>
            <w:vAlign w:val="center"/>
          </w:tcPr>
          <w:p w14:paraId="6EA7C18A">
            <w:pPr>
              <w:keepNext w:val="0"/>
              <w:spacing w:after="0" w:line="292" w:lineRule="exact"/>
            </w:pPr>
            <w:r>
              <w:rPr>
                <w:rFonts w:ascii="Noto Sans CJK SC" w:hAnsi="Noto Sans CJK SC" w:eastAsia="Noto Sans CJK SC" w:cs="Noto Sans CJK SC"/>
                <w:b/>
                <w:color w:val="173654"/>
                <w:sz w:val="21"/>
              </w:rPr>
              <w:t>11．在线命题编辑与预览</w:t>
            </w:r>
          </w:p>
        </w:tc>
        <w:tc>
          <w:tcPr>
            <w:tcW w:w="7739" w:type="dxa"/>
            <w:tcMar>
              <w:top w:w="90" w:type="dxa"/>
              <w:left w:w="130" w:type="dxa"/>
              <w:bottom w:w="90" w:type="dxa"/>
              <w:right w:w="130" w:type="dxa"/>
            </w:tcMar>
            <w:vAlign w:val="center"/>
          </w:tcPr>
          <w:p w14:paraId="476802E4">
            <w:pPr>
              <w:spacing w:after="0" w:line="292" w:lineRule="exact"/>
            </w:pPr>
            <w:r>
              <w:rPr>
                <w:rFonts w:ascii="Noto Sans CJK SC" w:hAnsi="Noto Sans CJK SC" w:eastAsia="Noto Sans CJK SC" w:cs="Noto Sans CJK SC"/>
                <w:b/>
                <w:color w:val="246294"/>
                <w:sz w:val="21"/>
              </w:rPr>
              <w:t>【参考改造】</w:t>
            </w:r>
            <w:r>
              <w:rPr>
                <w:rFonts w:ascii="Noto Sans CJK SC" w:hAnsi="Noto Sans CJK SC" w:eastAsia="Noto Sans CJK SC" w:cs="Noto Sans CJK SC"/>
                <w:color w:val="263442"/>
                <w:sz w:val="21"/>
              </w:rPr>
              <w:t>可参考题库前端已声明的富文本、Word预览等组件依赖，开发题干、选项、答案、解析及评分标准编辑；补齐必填校验、草稿保存、图片关联、内容安全过滤和考生视角预览。具体组件封装仍需核对业务源码。[S3]</w:t>
            </w:r>
          </w:p>
        </w:tc>
        <w:tc>
          <w:tcPr>
            <w:tcW w:w="4989" w:type="dxa"/>
            <w:tcMar>
              <w:top w:w="90" w:type="dxa"/>
              <w:left w:w="130" w:type="dxa"/>
              <w:bottom w:w="90" w:type="dxa"/>
              <w:right w:w="130" w:type="dxa"/>
            </w:tcMar>
            <w:vAlign w:val="center"/>
          </w:tcPr>
          <w:p w14:paraId="51152C7D">
            <w:pPr>
              <w:spacing w:after="40" w:line="284" w:lineRule="exact"/>
            </w:pPr>
            <w:r>
              <w:rPr>
                <w:rFonts w:ascii="Noto Sans CJK SC" w:hAnsi="Noto Sans CJK SC" w:eastAsia="Noto Sans CJK SC" w:cs="Noto Sans CJK SC"/>
                <w:b/>
                <w:color w:val="173654"/>
                <w:sz w:val="20"/>
              </w:rPr>
              <w:t>2.1.4、2.1.13</w:t>
            </w:r>
          </w:p>
          <w:p w14:paraId="7413A3E4">
            <w:pPr>
              <w:spacing w:after="0" w:line="284" w:lineRule="exact"/>
            </w:pPr>
            <w:r>
              <w:rPr>
                <w:rFonts w:ascii="Noto Sans CJK SC" w:hAnsi="Noto Sans CJK SC" w:eastAsia="Noto Sans CJK SC" w:cs="Noto Sans CJK SC"/>
                <w:color w:val="263442"/>
                <w:sz w:val="20"/>
              </w:rPr>
              <w:t>通过标准化模板在线开发试题；专家端支持试题命制。</w:t>
            </w:r>
          </w:p>
        </w:tc>
      </w:tr>
      <w:tr w14:paraId="14734DDA">
        <w:trPr>
          <w:cantSplit/>
          <w:trHeight w:val="1120" w:hRule="atLeast"/>
          <w:jc w:val="center"/>
        </w:trPr>
        <w:tc>
          <w:tcPr>
            <w:tcW w:w="2296" w:type="dxa"/>
            <w:shd w:val="clear" w:color="auto" w:fill="F7F9FC"/>
            <w:tcMar>
              <w:top w:w="90" w:type="dxa"/>
              <w:left w:w="130" w:type="dxa"/>
              <w:bottom w:w="90" w:type="dxa"/>
              <w:right w:w="130" w:type="dxa"/>
            </w:tcMar>
            <w:vAlign w:val="center"/>
          </w:tcPr>
          <w:p w14:paraId="3EDFD3E8">
            <w:pPr>
              <w:keepNext w:val="0"/>
              <w:spacing w:after="0" w:line="292" w:lineRule="exact"/>
            </w:pPr>
            <w:r>
              <w:rPr>
                <w:rFonts w:ascii="Noto Sans CJK SC" w:hAnsi="Noto Sans CJK SC" w:eastAsia="Noto Sans CJK SC" w:cs="Noto Sans CJK SC"/>
                <w:b/>
                <w:color w:val="173654"/>
                <w:sz w:val="21"/>
              </w:rPr>
              <w:t>12．技能试题与评分表编辑</w:t>
            </w:r>
          </w:p>
        </w:tc>
        <w:tc>
          <w:tcPr>
            <w:tcW w:w="7739" w:type="dxa"/>
            <w:shd w:val="clear" w:color="auto" w:fill="F7F9FC"/>
            <w:tcMar>
              <w:top w:w="90" w:type="dxa"/>
              <w:left w:w="130" w:type="dxa"/>
              <w:bottom w:w="90" w:type="dxa"/>
              <w:right w:w="130" w:type="dxa"/>
            </w:tcMar>
            <w:vAlign w:val="center"/>
          </w:tcPr>
          <w:p w14:paraId="19AFB57E">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建立技能题正文、考生准备、考场准备、考核步骤、评分项目和分值的结构化编辑；支持评分项目增删排序、分值汇总和完整性检查。具体工种评分标准以配置内容承载。</w:t>
            </w:r>
          </w:p>
        </w:tc>
        <w:tc>
          <w:tcPr>
            <w:tcW w:w="4989" w:type="dxa"/>
            <w:shd w:val="clear" w:color="auto" w:fill="F7F9FC"/>
            <w:tcMar>
              <w:top w:w="90" w:type="dxa"/>
              <w:left w:w="130" w:type="dxa"/>
              <w:bottom w:w="90" w:type="dxa"/>
              <w:right w:w="130" w:type="dxa"/>
            </w:tcMar>
            <w:vAlign w:val="center"/>
          </w:tcPr>
          <w:p w14:paraId="7CB50C97">
            <w:pPr>
              <w:spacing w:after="40" w:line="284" w:lineRule="exact"/>
            </w:pPr>
            <w:r>
              <w:rPr>
                <w:rFonts w:ascii="Noto Sans CJK SC" w:hAnsi="Noto Sans CJK SC" w:eastAsia="Noto Sans CJK SC" w:cs="Noto Sans CJK SC"/>
                <w:b/>
                <w:color w:val="173654"/>
                <w:sz w:val="20"/>
              </w:rPr>
              <w:t>2.2.11、2.2.16</w:t>
            </w:r>
          </w:p>
          <w:p w14:paraId="03D742BE">
            <w:pPr>
              <w:spacing w:after="0" w:line="284" w:lineRule="exact"/>
            </w:pPr>
            <w:r>
              <w:rPr>
                <w:rFonts w:ascii="Noto Sans CJK SC" w:hAnsi="Noto Sans CJK SC" w:eastAsia="Noto Sans CJK SC" w:cs="Noto Sans CJK SC"/>
                <w:color w:val="263442"/>
                <w:sz w:val="20"/>
              </w:rPr>
              <w:t>技能试题包含正文、考生准备、考场准备、评分标准表，以及考核过程和结果要求。</w:t>
            </w:r>
          </w:p>
        </w:tc>
      </w:tr>
      <w:tr w14:paraId="43CF6FF3">
        <w:trPr>
          <w:cantSplit/>
          <w:trHeight w:val="1120" w:hRule="atLeast"/>
          <w:jc w:val="center"/>
        </w:trPr>
        <w:tc>
          <w:tcPr>
            <w:tcW w:w="2296" w:type="dxa"/>
            <w:tcMar>
              <w:top w:w="90" w:type="dxa"/>
              <w:left w:w="130" w:type="dxa"/>
              <w:bottom w:w="90" w:type="dxa"/>
              <w:right w:w="130" w:type="dxa"/>
            </w:tcMar>
            <w:vAlign w:val="center"/>
          </w:tcPr>
          <w:p w14:paraId="3FA4BC6C">
            <w:pPr>
              <w:keepNext w:val="0"/>
              <w:spacing w:after="0" w:line="292" w:lineRule="exact"/>
            </w:pPr>
            <w:r>
              <w:rPr>
                <w:rFonts w:ascii="Noto Sans CJK SC" w:hAnsi="Noto Sans CJK SC" w:eastAsia="Noto Sans CJK SC" w:cs="Noto Sans CJK SC"/>
                <w:b/>
                <w:color w:val="173654"/>
                <w:sz w:val="21"/>
              </w:rPr>
              <w:t>13．专家档案与任务匹配基础</w:t>
            </w:r>
          </w:p>
        </w:tc>
        <w:tc>
          <w:tcPr>
            <w:tcW w:w="7739" w:type="dxa"/>
            <w:tcMar>
              <w:top w:w="90" w:type="dxa"/>
              <w:left w:w="130" w:type="dxa"/>
              <w:bottom w:w="90" w:type="dxa"/>
              <w:right w:w="130" w:type="dxa"/>
            </w:tcMar>
            <w:vAlign w:val="center"/>
          </w:tcPr>
          <w:p w14:paraId="366815D8">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建立专家信息、工种、等级、专业标签、可承担角色及任务负荷；开发条件筛选、候选推荐和人工选择。匹配条件做成配置，不把“智能匹配”直接等同于必须采购或调用人工智能模型。</w:t>
            </w:r>
          </w:p>
        </w:tc>
        <w:tc>
          <w:tcPr>
            <w:tcW w:w="4989" w:type="dxa"/>
            <w:tcMar>
              <w:top w:w="90" w:type="dxa"/>
              <w:left w:w="130" w:type="dxa"/>
              <w:bottom w:w="90" w:type="dxa"/>
              <w:right w:w="130" w:type="dxa"/>
            </w:tcMar>
            <w:vAlign w:val="center"/>
          </w:tcPr>
          <w:p w14:paraId="49015582">
            <w:pPr>
              <w:spacing w:after="40" w:line="284" w:lineRule="exact"/>
            </w:pPr>
            <w:r>
              <w:rPr>
                <w:rFonts w:ascii="Noto Sans CJK SC" w:hAnsi="Noto Sans CJK SC" w:eastAsia="Noto Sans CJK SC" w:cs="Noto Sans CJK SC"/>
                <w:b/>
                <w:color w:val="173654"/>
                <w:sz w:val="20"/>
              </w:rPr>
              <w:t>2.1.3、2.1.6、2.1.12</w:t>
            </w:r>
          </w:p>
          <w:p w14:paraId="1A010688">
            <w:pPr>
              <w:spacing w:after="0" w:line="284" w:lineRule="exact"/>
            </w:pPr>
            <w:r>
              <w:rPr>
                <w:rFonts w:ascii="Noto Sans CJK SC" w:hAnsi="Noto Sans CJK SC" w:eastAsia="Noto Sans CJK SC" w:cs="Noto Sans CJK SC"/>
                <w:color w:val="263442"/>
                <w:sz w:val="20"/>
              </w:rPr>
              <w:t>智能匹配专家资源；专家信息维护、任务分配及专家信息库。</w:t>
            </w:r>
          </w:p>
        </w:tc>
      </w:tr>
    </w:tbl>
    <w:p w14:paraId="16EFFD3B">
      <w:r>
        <w:br w:type="page"/>
      </w:r>
    </w:p>
    <w:p w14:paraId="6BB04078">
      <w:pPr>
        <w:keepNext/>
        <w:spacing w:before="0" w:after="80" w:line="476" w:lineRule="exact"/>
      </w:pPr>
      <w:r>
        <w:rPr>
          <w:rFonts w:ascii="Noto Sans CJK SC" w:hAnsi="Noto Sans CJK SC" w:eastAsia="Noto Sans CJK SC" w:cs="Noto Sans CJK SC"/>
          <w:b/>
          <w:color w:val="173654"/>
          <w:sz w:val="34"/>
        </w:rPr>
        <w:t>二、题库开发（续）</w:t>
      </w:r>
    </w:p>
    <w:p w14:paraId="537E3844">
      <w:pPr>
        <w:keepNext/>
        <w:spacing w:before="0" w:after="160" w:line="266" w:lineRule="exact"/>
      </w:pPr>
      <w:r>
        <w:rPr>
          <w:rFonts w:ascii="Noto Sans CJK SC" w:hAnsi="Noto Sans CJK SC" w:eastAsia="Noto Sans CJK SC" w:cs="Noto Sans CJK SC"/>
          <w:b w:val="0"/>
          <w:color w:val="607082"/>
          <w:sz w:val="19"/>
        </w:rPr>
        <w:t>业务流程和通用能力可以直接开工  |  功能14—20  |  本专题14项</w:t>
      </w:r>
    </w:p>
    <w:tbl>
      <w:tblPr>
        <w:tblStyle w:val="12"/>
        <w:tblW w:w="15026" w:type="dxa"/>
        <w:jc w:val="center"/>
        <w:tblBorders>
          <w:top w:val="single" w:color="D6E0E9" w:sz="4" w:space="0"/>
          <w:left w:val="single" w:color="D6E0E9" w:sz="4" w:space="0"/>
          <w:bottom w:val="single" w:color="D6E0E9" w:sz="4" w:space="0"/>
          <w:right w:val="single" w:color="D6E0E9" w:sz="4" w:space="0"/>
          <w:insideH w:val="single" w:color="D6E0E9" w:sz="4" w:space="0"/>
          <w:insideV w:val="single" w:color="D6E0E9" w:sz="4" w:space="0"/>
        </w:tblBorders>
        <w:tblLayout w:type="fixed"/>
        <w:tblCellMar>
          <w:top w:w="0" w:type="dxa"/>
          <w:left w:w="108" w:type="dxa"/>
          <w:bottom w:w="0" w:type="dxa"/>
          <w:right w:w="108" w:type="dxa"/>
        </w:tblCellMar>
      </w:tblPr>
      <w:tblGrid>
        <w:gridCol w:w="2296"/>
        <w:gridCol w:w="7739"/>
        <w:gridCol w:w="4989"/>
      </w:tblGrid>
      <w:tr w14:paraId="58100D4A">
        <w:trPr>
          <w:trHeight w:val="540" w:hRule="atLeast"/>
          <w:tblHeader/>
          <w:jc w:val="center"/>
        </w:trPr>
        <w:tc>
          <w:tcPr>
            <w:tcW w:w="2296" w:type="dxa"/>
            <w:shd w:val="clear" w:color="auto" w:fill="173654"/>
            <w:tcMar>
              <w:top w:w="80" w:type="dxa"/>
              <w:left w:w="125" w:type="dxa"/>
              <w:bottom w:w="80" w:type="dxa"/>
              <w:right w:w="125" w:type="dxa"/>
            </w:tcMar>
            <w:vAlign w:val="center"/>
          </w:tcPr>
          <w:p w14:paraId="3EEBA4F3">
            <w:pPr>
              <w:keepNext/>
              <w:spacing w:after="0" w:line="300" w:lineRule="exact"/>
            </w:pPr>
            <w:r>
              <w:rPr>
                <w:rFonts w:ascii="Noto Sans CJK SC" w:hAnsi="Noto Sans CJK SC" w:eastAsia="Noto Sans CJK SC" w:cs="Noto Sans CJK SC"/>
                <w:b/>
                <w:color w:val="FFFFFF"/>
                <w:sz w:val="21"/>
              </w:rPr>
              <w:t>功能名称</w:t>
            </w:r>
          </w:p>
        </w:tc>
        <w:tc>
          <w:tcPr>
            <w:tcW w:w="7739" w:type="dxa"/>
            <w:shd w:val="clear" w:color="auto" w:fill="173654"/>
            <w:tcMar>
              <w:top w:w="80" w:type="dxa"/>
              <w:left w:w="125" w:type="dxa"/>
              <w:bottom w:w="80" w:type="dxa"/>
              <w:right w:w="125" w:type="dxa"/>
            </w:tcMar>
            <w:vAlign w:val="center"/>
          </w:tcPr>
          <w:p w14:paraId="04F2AFEC">
            <w:pPr>
              <w:keepNext/>
              <w:spacing w:after="0" w:line="300" w:lineRule="exact"/>
            </w:pPr>
            <w:r>
              <w:rPr>
                <w:rFonts w:ascii="Noto Sans CJK SC" w:hAnsi="Noto Sans CJK SC" w:eastAsia="Noto Sans CJK SC" w:cs="Noto Sans CJK SC"/>
                <w:b/>
                <w:color w:val="FFFFFF"/>
                <w:sz w:val="21"/>
              </w:rPr>
              <w:t>功能实现方式</w:t>
            </w:r>
          </w:p>
        </w:tc>
        <w:tc>
          <w:tcPr>
            <w:tcW w:w="4989" w:type="dxa"/>
            <w:shd w:val="clear" w:color="auto" w:fill="173654"/>
            <w:tcMar>
              <w:top w:w="80" w:type="dxa"/>
              <w:left w:w="125" w:type="dxa"/>
              <w:bottom w:w="80" w:type="dxa"/>
              <w:right w:w="125" w:type="dxa"/>
            </w:tcMar>
            <w:vAlign w:val="center"/>
          </w:tcPr>
          <w:p w14:paraId="0380CE96">
            <w:pPr>
              <w:keepNext/>
              <w:spacing w:after="0" w:line="300" w:lineRule="exact"/>
            </w:pPr>
            <w:r>
              <w:rPr>
                <w:rFonts w:ascii="Noto Sans CJK SC" w:hAnsi="Noto Sans CJK SC" w:eastAsia="Noto Sans CJK SC" w:cs="Noto Sans CJK SC"/>
                <w:b/>
                <w:color w:val="FFFFFF"/>
                <w:sz w:val="21"/>
              </w:rPr>
              <w:t>技术协议对应内容 [S1]</w:t>
            </w:r>
          </w:p>
        </w:tc>
      </w:tr>
      <w:tr w14:paraId="53C8F80E">
        <w:trPr>
          <w:cantSplit/>
          <w:trHeight w:val="1120" w:hRule="atLeast"/>
          <w:jc w:val="center"/>
        </w:trPr>
        <w:tc>
          <w:tcPr>
            <w:tcW w:w="2296" w:type="dxa"/>
            <w:tcMar>
              <w:top w:w="90" w:type="dxa"/>
              <w:left w:w="130" w:type="dxa"/>
              <w:bottom w:w="90" w:type="dxa"/>
              <w:right w:w="130" w:type="dxa"/>
            </w:tcMar>
            <w:vAlign w:val="center"/>
          </w:tcPr>
          <w:p w14:paraId="56F7443E">
            <w:pPr>
              <w:keepNext w:val="0"/>
              <w:spacing w:after="0" w:line="292" w:lineRule="exact"/>
            </w:pPr>
            <w:r>
              <w:rPr>
                <w:rFonts w:ascii="Noto Sans CJK SC" w:hAnsi="Noto Sans CJK SC" w:eastAsia="Noto Sans CJK SC" w:cs="Noto Sans CJK SC"/>
                <w:b/>
                <w:color w:val="173654"/>
                <w:sz w:val="21"/>
              </w:rPr>
              <w:t>14．命题计划与任务分配</w:t>
            </w:r>
          </w:p>
        </w:tc>
        <w:tc>
          <w:tcPr>
            <w:tcW w:w="7739" w:type="dxa"/>
            <w:tcMar>
              <w:top w:w="90" w:type="dxa"/>
              <w:left w:w="130" w:type="dxa"/>
              <w:bottom w:w="90" w:type="dxa"/>
              <w:right w:w="130" w:type="dxa"/>
            </w:tcMar>
            <w:vAlign w:val="center"/>
          </w:tcPr>
          <w:p w14:paraId="563D2D6E">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开发计划创建、科目及题量配置、专家分配、任务发布、截止时间、任务状态与进度查询；先形成“发布—接收—命题—提交”的可运行流程。计划字段和分配粒度保留扩展能力。</w:t>
            </w:r>
          </w:p>
        </w:tc>
        <w:tc>
          <w:tcPr>
            <w:tcW w:w="4989" w:type="dxa"/>
            <w:tcMar>
              <w:top w:w="90" w:type="dxa"/>
              <w:left w:w="130" w:type="dxa"/>
              <w:bottom w:w="90" w:type="dxa"/>
              <w:right w:w="130" w:type="dxa"/>
            </w:tcMar>
            <w:vAlign w:val="center"/>
          </w:tcPr>
          <w:p w14:paraId="3B5EE753">
            <w:pPr>
              <w:spacing w:after="40" w:line="284" w:lineRule="exact"/>
            </w:pPr>
            <w:r>
              <w:rPr>
                <w:rFonts w:ascii="Noto Sans CJK SC" w:hAnsi="Noto Sans CJK SC" w:eastAsia="Noto Sans CJK SC" w:cs="Noto Sans CJK SC"/>
                <w:b/>
                <w:color w:val="173654"/>
                <w:sz w:val="20"/>
              </w:rPr>
              <w:t>2.1.3、2.1.10、2.1.12</w:t>
            </w:r>
          </w:p>
          <w:p w14:paraId="3BD9E503">
            <w:pPr>
              <w:spacing w:after="0" w:line="284" w:lineRule="exact"/>
            </w:pPr>
            <w:r>
              <w:rPr>
                <w:rFonts w:ascii="Noto Sans CJK SC" w:hAnsi="Noto Sans CJK SC" w:eastAsia="Noto Sans CJK SC" w:cs="Noto Sans CJK SC"/>
                <w:color w:val="263442"/>
                <w:sz w:val="20"/>
              </w:rPr>
              <w:t>命题计划、专家任务分配、流程流转、进度跟踪和历史任务管理。</w:t>
            </w:r>
          </w:p>
        </w:tc>
      </w:tr>
      <w:tr w14:paraId="2329EDCF">
        <w:trPr>
          <w:cantSplit/>
          <w:trHeight w:val="1120" w:hRule="atLeast"/>
          <w:jc w:val="center"/>
        </w:trPr>
        <w:tc>
          <w:tcPr>
            <w:tcW w:w="2296" w:type="dxa"/>
            <w:shd w:val="clear" w:color="auto" w:fill="F7F9FC"/>
            <w:tcMar>
              <w:top w:w="90" w:type="dxa"/>
              <w:left w:w="130" w:type="dxa"/>
              <w:bottom w:w="90" w:type="dxa"/>
              <w:right w:w="130" w:type="dxa"/>
            </w:tcMar>
            <w:vAlign w:val="center"/>
          </w:tcPr>
          <w:p w14:paraId="758CD40B">
            <w:pPr>
              <w:keepNext w:val="0"/>
              <w:spacing w:after="0" w:line="292" w:lineRule="exact"/>
            </w:pPr>
            <w:r>
              <w:rPr>
                <w:rFonts w:ascii="Noto Sans CJK SC" w:hAnsi="Noto Sans CJK SC" w:eastAsia="Noto Sans CJK SC" w:cs="Noto Sans CJK SC"/>
                <w:b/>
                <w:color w:val="173654"/>
                <w:sz w:val="21"/>
              </w:rPr>
              <w:t>15．命审专家个人工作台</w:t>
            </w:r>
          </w:p>
        </w:tc>
        <w:tc>
          <w:tcPr>
            <w:tcW w:w="7739" w:type="dxa"/>
            <w:shd w:val="clear" w:color="auto" w:fill="F7F9FC"/>
            <w:tcMar>
              <w:top w:w="90" w:type="dxa"/>
              <w:left w:w="130" w:type="dxa"/>
              <w:bottom w:w="90" w:type="dxa"/>
              <w:right w:w="130" w:type="dxa"/>
            </w:tcMar>
            <w:vAlign w:val="center"/>
          </w:tcPr>
          <w:p w14:paraId="148F4A71">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开发我的任务、待命题、待审核、被退回、已完成和历史任务；根据登录专家和任务授权显示操作。专家兼任不同角色时切换任务视图，不默认开放整个题库。</w:t>
            </w:r>
          </w:p>
        </w:tc>
        <w:tc>
          <w:tcPr>
            <w:tcW w:w="4989" w:type="dxa"/>
            <w:shd w:val="clear" w:color="auto" w:fill="F7F9FC"/>
            <w:tcMar>
              <w:top w:w="90" w:type="dxa"/>
              <w:left w:w="130" w:type="dxa"/>
              <w:bottom w:w="90" w:type="dxa"/>
              <w:right w:w="130" w:type="dxa"/>
            </w:tcMar>
            <w:vAlign w:val="center"/>
          </w:tcPr>
          <w:p w14:paraId="5B32F089">
            <w:pPr>
              <w:spacing w:after="40" w:line="284" w:lineRule="exact"/>
            </w:pPr>
            <w:r>
              <w:rPr>
                <w:rFonts w:ascii="Noto Sans CJK SC" w:hAnsi="Noto Sans CJK SC" w:eastAsia="Noto Sans CJK SC" w:cs="Noto Sans CJK SC"/>
                <w:b/>
                <w:color w:val="173654"/>
                <w:sz w:val="20"/>
              </w:rPr>
              <w:t>2.1.13</w:t>
            </w:r>
          </w:p>
          <w:p w14:paraId="6EDC18FA">
            <w:pPr>
              <w:spacing w:after="0" w:line="284" w:lineRule="exact"/>
            </w:pPr>
            <w:r>
              <w:rPr>
                <w:rFonts w:ascii="Noto Sans CJK SC" w:hAnsi="Noto Sans CJK SC" w:eastAsia="Noto Sans CJK SC" w:cs="Noto Sans CJK SC"/>
                <w:color w:val="263442"/>
                <w:sz w:val="20"/>
              </w:rPr>
              <w:t>为命题负责人、命题专家、审题专家提供试题命制、审核、终审、入库、历史任务等功能。</w:t>
            </w:r>
          </w:p>
        </w:tc>
      </w:tr>
      <w:tr w14:paraId="6E776227">
        <w:trPr>
          <w:cantSplit/>
          <w:trHeight w:val="1120" w:hRule="atLeast"/>
          <w:jc w:val="center"/>
        </w:trPr>
        <w:tc>
          <w:tcPr>
            <w:tcW w:w="2296" w:type="dxa"/>
            <w:tcMar>
              <w:top w:w="90" w:type="dxa"/>
              <w:left w:w="130" w:type="dxa"/>
              <w:bottom w:w="90" w:type="dxa"/>
              <w:right w:w="130" w:type="dxa"/>
            </w:tcMar>
            <w:vAlign w:val="center"/>
          </w:tcPr>
          <w:p w14:paraId="0A58B72D">
            <w:pPr>
              <w:keepNext w:val="0"/>
              <w:spacing w:after="0" w:line="292" w:lineRule="exact"/>
            </w:pPr>
            <w:r>
              <w:rPr>
                <w:rFonts w:ascii="Noto Sans CJK SC" w:hAnsi="Noto Sans CJK SC" w:eastAsia="Noto Sans CJK SC" w:cs="Noto Sans CJK SC"/>
                <w:b/>
                <w:color w:val="173654"/>
                <w:sz w:val="21"/>
              </w:rPr>
              <w:t>16．初审—复审—终审流程</w:t>
            </w:r>
          </w:p>
        </w:tc>
        <w:tc>
          <w:tcPr>
            <w:tcW w:w="7739" w:type="dxa"/>
            <w:tcMar>
              <w:top w:w="90" w:type="dxa"/>
              <w:left w:w="130" w:type="dxa"/>
              <w:bottom w:w="90" w:type="dxa"/>
              <w:right w:w="130" w:type="dxa"/>
            </w:tcMar>
            <w:vAlign w:val="center"/>
          </w:tcPr>
          <w:p w14:paraId="1FB79C00">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按协议明确的三轮审核建立流程状态、办理角色、通过与退回动作；保存每轮意见和题目版本，校验未完成前置审核不得进入后续环节。审核人员数量、回退路径等使用配置。</w:t>
            </w:r>
          </w:p>
        </w:tc>
        <w:tc>
          <w:tcPr>
            <w:tcW w:w="4989" w:type="dxa"/>
            <w:tcMar>
              <w:top w:w="90" w:type="dxa"/>
              <w:left w:w="130" w:type="dxa"/>
              <w:bottom w:w="90" w:type="dxa"/>
              <w:right w:w="130" w:type="dxa"/>
            </w:tcMar>
            <w:vAlign w:val="center"/>
          </w:tcPr>
          <w:p w14:paraId="507A5438">
            <w:pPr>
              <w:spacing w:after="40" w:line="284" w:lineRule="exact"/>
            </w:pPr>
            <w:r>
              <w:rPr>
                <w:rFonts w:ascii="Noto Sans CJK SC" w:hAnsi="Noto Sans CJK SC" w:eastAsia="Noto Sans CJK SC" w:cs="Noto Sans CJK SC"/>
                <w:b/>
                <w:color w:val="173654"/>
                <w:sz w:val="20"/>
              </w:rPr>
              <w:t>2.1.8</w:t>
            </w:r>
          </w:p>
          <w:p w14:paraId="2A3B53CF">
            <w:pPr>
              <w:spacing w:after="0" w:line="284" w:lineRule="exact"/>
            </w:pPr>
            <w:r>
              <w:rPr>
                <w:rFonts w:ascii="Noto Sans CJK SC" w:hAnsi="Noto Sans CJK SC" w:eastAsia="Noto Sans CJK SC" w:cs="Noto Sans CJK SC"/>
                <w:color w:val="263442"/>
                <w:sz w:val="20"/>
              </w:rPr>
              <w:t>建立“初审→复审→终审”的多轮审核机制，每轮保留修改人、修改时间、修改内容等日志。</w:t>
            </w:r>
          </w:p>
        </w:tc>
      </w:tr>
      <w:tr w14:paraId="132216D6">
        <w:trPr>
          <w:cantSplit/>
          <w:trHeight w:val="1120" w:hRule="atLeast"/>
          <w:jc w:val="center"/>
        </w:trPr>
        <w:tc>
          <w:tcPr>
            <w:tcW w:w="2296" w:type="dxa"/>
            <w:shd w:val="clear" w:color="auto" w:fill="F7F9FC"/>
            <w:tcMar>
              <w:top w:w="90" w:type="dxa"/>
              <w:left w:w="130" w:type="dxa"/>
              <w:bottom w:w="90" w:type="dxa"/>
              <w:right w:w="130" w:type="dxa"/>
            </w:tcMar>
            <w:vAlign w:val="center"/>
          </w:tcPr>
          <w:p w14:paraId="2B13CF2E">
            <w:pPr>
              <w:keepNext w:val="0"/>
              <w:spacing w:after="0" w:line="292" w:lineRule="exact"/>
            </w:pPr>
            <w:r>
              <w:rPr>
                <w:rFonts w:ascii="Noto Sans CJK SC" w:hAnsi="Noto Sans CJK SC" w:eastAsia="Noto Sans CJK SC" w:cs="Noto Sans CJK SC"/>
                <w:b/>
                <w:color w:val="173654"/>
                <w:sz w:val="21"/>
              </w:rPr>
              <w:t>17．协作意见与修改处理</w:t>
            </w:r>
          </w:p>
        </w:tc>
        <w:tc>
          <w:tcPr>
            <w:tcW w:w="7739" w:type="dxa"/>
            <w:shd w:val="clear" w:color="auto" w:fill="F7F9FC"/>
            <w:tcMar>
              <w:top w:w="90" w:type="dxa"/>
              <w:left w:w="130" w:type="dxa"/>
              <w:bottom w:w="90" w:type="dxa"/>
              <w:right w:w="130" w:type="dxa"/>
            </w:tcMar>
            <w:vAlign w:val="center"/>
          </w:tcPr>
          <w:p w14:paraId="55A88536">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实现针对题目或字段发表评论、意见汇总、处理状态、回复及修改版本关联；增加编辑版本校验，避免后提交的修改无提示覆盖他人修改。</w:t>
            </w:r>
          </w:p>
        </w:tc>
        <w:tc>
          <w:tcPr>
            <w:tcW w:w="4989" w:type="dxa"/>
            <w:shd w:val="clear" w:color="auto" w:fill="F7F9FC"/>
            <w:tcMar>
              <w:top w:w="90" w:type="dxa"/>
              <w:left w:w="130" w:type="dxa"/>
              <w:bottom w:w="90" w:type="dxa"/>
              <w:right w:w="130" w:type="dxa"/>
            </w:tcMar>
            <w:vAlign w:val="center"/>
          </w:tcPr>
          <w:p w14:paraId="4C99A455">
            <w:pPr>
              <w:spacing w:after="40" w:line="284" w:lineRule="exact"/>
            </w:pPr>
            <w:r>
              <w:rPr>
                <w:rFonts w:ascii="Noto Sans CJK SC" w:hAnsi="Noto Sans CJK SC" w:eastAsia="Noto Sans CJK SC" w:cs="Noto Sans CJK SC"/>
                <w:b/>
                <w:color w:val="173654"/>
                <w:sz w:val="20"/>
              </w:rPr>
              <w:t>2.1.5、2.1.8</w:t>
            </w:r>
          </w:p>
          <w:p w14:paraId="610553EE">
            <w:pPr>
              <w:spacing w:after="0" w:line="284" w:lineRule="exact"/>
            </w:pPr>
            <w:r>
              <w:rPr>
                <w:rFonts w:ascii="Noto Sans CJK SC" w:hAnsi="Noto Sans CJK SC" w:eastAsia="Noto Sans CJK SC" w:cs="Noto Sans CJK SC"/>
                <w:color w:val="263442"/>
                <w:sz w:val="20"/>
              </w:rPr>
              <w:t>命审专家在线协作、修改意见自动汇总；审核操作全过程留痕。</w:t>
            </w:r>
          </w:p>
        </w:tc>
      </w:tr>
      <w:tr w14:paraId="31E0C5DF">
        <w:trPr>
          <w:cantSplit/>
          <w:trHeight w:val="1120" w:hRule="atLeast"/>
          <w:jc w:val="center"/>
        </w:trPr>
        <w:tc>
          <w:tcPr>
            <w:tcW w:w="2296" w:type="dxa"/>
            <w:tcMar>
              <w:top w:w="90" w:type="dxa"/>
              <w:left w:w="130" w:type="dxa"/>
              <w:bottom w:w="90" w:type="dxa"/>
              <w:right w:w="130" w:type="dxa"/>
            </w:tcMar>
            <w:vAlign w:val="center"/>
          </w:tcPr>
          <w:p w14:paraId="46F32A61">
            <w:pPr>
              <w:keepNext w:val="0"/>
              <w:spacing w:after="0" w:line="292" w:lineRule="exact"/>
            </w:pPr>
            <w:r>
              <w:rPr>
                <w:rFonts w:ascii="Noto Sans CJK SC" w:hAnsi="Noto Sans CJK SC" w:eastAsia="Noto Sans CJK SC" w:cs="Noto Sans CJK SC"/>
                <w:b/>
                <w:color w:val="173654"/>
                <w:sz w:val="21"/>
              </w:rPr>
              <w:t>18．重复试题检测</w:t>
            </w:r>
          </w:p>
        </w:tc>
        <w:tc>
          <w:tcPr>
            <w:tcW w:w="7739" w:type="dxa"/>
            <w:tcMar>
              <w:top w:w="90" w:type="dxa"/>
              <w:left w:w="130" w:type="dxa"/>
              <w:bottom w:w="90" w:type="dxa"/>
              <w:right w:w="130" w:type="dxa"/>
            </w:tcMar>
            <w:vAlign w:val="center"/>
          </w:tcPr>
          <w:p w14:paraId="7D37EFDA">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先开发严格内容匹配和结构比对，再增加本地文本相似度计算；展示相似题、差异位置和重复性比例。相似度阈值可配置，自动去除限定于规则明确的完全重复记录，避免把相似题直接删除。</w:t>
            </w:r>
          </w:p>
        </w:tc>
        <w:tc>
          <w:tcPr>
            <w:tcW w:w="4989" w:type="dxa"/>
            <w:tcMar>
              <w:top w:w="90" w:type="dxa"/>
              <w:left w:w="130" w:type="dxa"/>
              <w:bottom w:w="90" w:type="dxa"/>
              <w:right w:w="130" w:type="dxa"/>
            </w:tcMar>
            <w:vAlign w:val="center"/>
          </w:tcPr>
          <w:p w14:paraId="578C8C82">
            <w:pPr>
              <w:spacing w:after="40" w:line="284" w:lineRule="exact"/>
            </w:pPr>
            <w:r>
              <w:rPr>
                <w:rFonts w:ascii="Noto Sans CJK SC" w:hAnsi="Noto Sans CJK SC" w:eastAsia="Noto Sans CJK SC" w:cs="Noto Sans CJK SC"/>
                <w:b/>
                <w:color w:val="173654"/>
                <w:sz w:val="20"/>
              </w:rPr>
              <w:t>2.1.7</w:t>
            </w:r>
          </w:p>
          <w:p w14:paraId="0B0BBEEA">
            <w:pPr>
              <w:spacing w:after="0" w:line="284" w:lineRule="exact"/>
            </w:pPr>
            <w:r>
              <w:rPr>
                <w:rFonts w:ascii="Noto Sans CJK SC" w:hAnsi="Noto Sans CJK SC" w:eastAsia="Noto Sans CJK SC" w:cs="Noto Sans CJK SC"/>
                <w:color w:val="263442"/>
                <w:sz w:val="20"/>
              </w:rPr>
              <w:t>给出试题重复性比例；完全重复试题有效剔除；高度重复试题调整和优化。</w:t>
            </w:r>
          </w:p>
        </w:tc>
      </w:tr>
      <w:tr w14:paraId="2A4D90AA">
        <w:trPr>
          <w:cantSplit/>
          <w:trHeight w:val="1120" w:hRule="atLeast"/>
          <w:jc w:val="center"/>
        </w:trPr>
        <w:tc>
          <w:tcPr>
            <w:tcW w:w="2296" w:type="dxa"/>
            <w:shd w:val="clear" w:color="auto" w:fill="F7F9FC"/>
            <w:tcMar>
              <w:top w:w="90" w:type="dxa"/>
              <w:left w:w="130" w:type="dxa"/>
              <w:bottom w:w="90" w:type="dxa"/>
              <w:right w:w="130" w:type="dxa"/>
            </w:tcMar>
            <w:vAlign w:val="center"/>
          </w:tcPr>
          <w:p w14:paraId="0B6EAD2A">
            <w:pPr>
              <w:keepNext w:val="0"/>
              <w:spacing w:after="0" w:line="292" w:lineRule="exact"/>
            </w:pPr>
            <w:r>
              <w:rPr>
                <w:rFonts w:ascii="Noto Sans CJK SC" w:hAnsi="Noto Sans CJK SC" w:eastAsia="Noto Sans CJK SC" w:cs="Noto Sans CJK SC"/>
                <w:b/>
                <w:color w:val="173654"/>
                <w:sz w:val="21"/>
              </w:rPr>
              <w:t>19．试题版本、修订与重新审核</w:t>
            </w:r>
          </w:p>
        </w:tc>
        <w:tc>
          <w:tcPr>
            <w:tcW w:w="7739" w:type="dxa"/>
            <w:shd w:val="clear" w:color="auto" w:fill="F7F9FC"/>
            <w:tcMar>
              <w:top w:w="90" w:type="dxa"/>
              <w:left w:w="130" w:type="dxa"/>
              <w:bottom w:w="90" w:type="dxa"/>
              <w:right w:w="130" w:type="dxa"/>
            </w:tcMar>
            <w:vAlign w:val="center"/>
          </w:tcPr>
          <w:p w14:paraId="36D6A356">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建立试题固定标识与版本号，区分草稿、审核中、已入库、修订中、停用状态；修订生成新版本并重新送审，历史试卷保留原引用，避免后台改题直接改变已考试卷。</w:t>
            </w:r>
          </w:p>
        </w:tc>
        <w:tc>
          <w:tcPr>
            <w:tcW w:w="4989" w:type="dxa"/>
            <w:shd w:val="clear" w:color="auto" w:fill="F7F9FC"/>
            <w:tcMar>
              <w:top w:w="90" w:type="dxa"/>
              <w:left w:w="130" w:type="dxa"/>
              <w:bottom w:w="90" w:type="dxa"/>
              <w:right w:w="130" w:type="dxa"/>
            </w:tcMar>
            <w:vAlign w:val="center"/>
          </w:tcPr>
          <w:p w14:paraId="45C24C50">
            <w:pPr>
              <w:spacing w:after="40" w:line="284" w:lineRule="exact"/>
            </w:pPr>
            <w:r>
              <w:rPr>
                <w:rFonts w:ascii="Noto Sans CJK SC" w:hAnsi="Noto Sans CJK SC" w:eastAsia="Noto Sans CJK SC" w:cs="Noto Sans CJK SC"/>
                <w:b/>
                <w:color w:val="173654"/>
                <w:sz w:val="20"/>
              </w:rPr>
              <w:t>2.1.8—9、2.2.19</w:t>
            </w:r>
          </w:p>
          <w:p w14:paraId="7E687FB3">
            <w:pPr>
              <w:spacing w:after="0" w:line="284" w:lineRule="exact"/>
            </w:pPr>
            <w:r>
              <w:rPr>
                <w:rFonts w:ascii="Noto Sans CJK SC" w:hAnsi="Noto Sans CJK SC" w:eastAsia="Noto Sans CJK SC" w:cs="Noto Sans CJK SC"/>
                <w:color w:val="263442"/>
                <w:sz w:val="20"/>
              </w:rPr>
              <w:t>试题生命周期可追溯；入库试题修订后重新审核；支持题库动态维护。</w:t>
            </w:r>
          </w:p>
        </w:tc>
      </w:tr>
      <w:tr w14:paraId="6DE9B7DD">
        <w:trPr>
          <w:cantSplit/>
          <w:trHeight w:val="1120" w:hRule="atLeast"/>
          <w:jc w:val="center"/>
        </w:trPr>
        <w:tc>
          <w:tcPr>
            <w:tcW w:w="2296" w:type="dxa"/>
            <w:tcMar>
              <w:top w:w="90" w:type="dxa"/>
              <w:left w:w="130" w:type="dxa"/>
              <w:bottom w:w="90" w:type="dxa"/>
              <w:right w:w="130" w:type="dxa"/>
            </w:tcMar>
            <w:vAlign w:val="center"/>
          </w:tcPr>
          <w:p w14:paraId="17840BC8">
            <w:pPr>
              <w:keepNext w:val="0"/>
              <w:spacing w:after="0" w:line="292" w:lineRule="exact"/>
            </w:pPr>
            <w:r>
              <w:rPr>
                <w:rFonts w:ascii="Noto Sans CJK SC" w:hAnsi="Noto Sans CJK SC" w:eastAsia="Noto Sans CJK SC" w:cs="Noto Sans CJK SC"/>
                <w:b/>
                <w:color w:val="173654"/>
                <w:sz w:val="21"/>
              </w:rPr>
              <w:t>20．命题进度与专家工作量统计</w:t>
            </w:r>
          </w:p>
        </w:tc>
        <w:tc>
          <w:tcPr>
            <w:tcW w:w="7739" w:type="dxa"/>
            <w:tcMar>
              <w:top w:w="90" w:type="dxa"/>
              <w:left w:w="130" w:type="dxa"/>
              <w:bottom w:w="90" w:type="dxa"/>
              <w:right w:w="130" w:type="dxa"/>
            </w:tcMar>
            <w:vAlign w:val="center"/>
          </w:tcPr>
          <w:p w14:paraId="440C3975">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基于任务和审核记录统计计划题量、提交量、通过量、退回量、完成时间及进度；支持按专家、科目、计划筛选导出。统计公式集中管理，不在各页面分别计算。</w:t>
            </w:r>
          </w:p>
        </w:tc>
        <w:tc>
          <w:tcPr>
            <w:tcW w:w="4989" w:type="dxa"/>
            <w:tcMar>
              <w:top w:w="90" w:type="dxa"/>
              <w:left w:w="130" w:type="dxa"/>
              <w:bottom w:w="90" w:type="dxa"/>
              <w:right w:w="130" w:type="dxa"/>
            </w:tcMar>
            <w:vAlign w:val="center"/>
          </w:tcPr>
          <w:p w14:paraId="43D323E9">
            <w:pPr>
              <w:spacing w:after="40" w:line="284" w:lineRule="exact"/>
            </w:pPr>
            <w:r>
              <w:rPr>
                <w:rFonts w:ascii="Noto Sans CJK SC" w:hAnsi="Noto Sans CJK SC" w:eastAsia="Noto Sans CJK SC" w:cs="Noto Sans CJK SC"/>
                <w:b/>
                <w:color w:val="173654"/>
                <w:sz w:val="20"/>
              </w:rPr>
              <w:t>2.1.11—12</w:t>
            </w:r>
          </w:p>
          <w:p w14:paraId="587DA98F">
            <w:pPr>
              <w:spacing w:after="0" w:line="284" w:lineRule="exact"/>
            </w:pPr>
            <w:r>
              <w:rPr>
                <w:rFonts w:ascii="Noto Sans CJK SC" w:hAnsi="Noto Sans CJK SC" w:eastAsia="Noto Sans CJK SC" w:cs="Noto Sans CJK SC"/>
                <w:color w:val="263442"/>
                <w:sz w:val="20"/>
              </w:rPr>
              <w:t>命题质量、专家绩效、计划完成情况报表，以及命题时间、命制量、退回数、通过率统计。</w:t>
            </w:r>
          </w:p>
        </w:tc>
      </w:tr>
    </w:tbl>
    <w:p w14:paraId="370C572C">
      <w:r>
        <w:br w:type="page"/>
      </w:r>
    </w:p>
    <w:p w14:paraId="2E24DEFD">
      <w:pPr>
        <w:pStyle w:val="2"/>
        <w:keepNext/>
        <w:spacing w:before="0" w:after="80" w:line="476" w:lineRule="exact"/>
      </w:pPr>
      <w:r>
        <w:rPr>
          <w:rFonts w:ascii="Noto Sans CJK SC" w:hAnsi="Noto Sans CJK SC" w:eastAsia="Noto Sans CJK SC" w:cs="Noto Sans CJK SC"/>
          <w:b/>
          <w:color w:val="173654"/>
          <w:sz w:val="34"/>
        </w:rPr>
        <w:t>三、题库管理与组卷</w:t>
      </w:r>
    </w:p>
    <w:p w14:paraId="09253DB7">
      <w:pPr>
        <w:keepNext/>
        <w:spacing w:before="0" w:after="160" w:line="266" w:lineRule="exact"/>
      </w:pPr>
      <w:r>
        <w:rPr>
          <w:rFonts w:ascii="Noto Sans CJK SC" w:hAnsi="Noto Sans CJK SC" w:eastAsia="Noto Sans CJK SC" w:cs="Noto Sans CJK SC"/>
          <w:b w:val="0"/>
          <w:color w:val="607082"/>
          <w:sz w:val="19"/>
        </w:rPr>
        <w:t>可以做到模拟题库下完整验证  |  功能21—25  |  本专题10项</w:t>
      </w:r>
    </w:p>
    <w:tbl>
      <w:tblPr>
        <w:tblStyle w:val="12"/>
        <w:tblW w:w="15026" w:type="dxa"/>
        <w:jc w:val="center"/>
        <w:tblBorders>
          <w:top w:val="single" w:color="D6E0E9" w:sz="4" w:space="0"/>
          <w:left w:val="single" w:color="D6E0E9" w:sz="4" w:space="0"/>
          <w:bottom w:val="single" w:color="D6E0E9" w:sz="4" w:space="0"/>
          <w:right w:val="single" w:color="D6E0E9" w:sz="4" w:space="0"/>
          <w:insideH w:val="single" w:color="D6E0E9" w:sz="4" w:space="0"/>
          <w:insideV w:val="single" w:color="D6E0E9" w:sz="4" w:space="0"/>
        </w:tblBorders>
        <w:tblLayout w:type="fixed"/>
        <w:tblCellMar>
          <w:top w:w="0" w:type="dxa"/>
          <w:left w:w="108" w:type="dxa"/>
          <w:bottom w:w="0" w:type="dxa"/>
          <w:right w:w="108" w:type="dxa"/>
        </w:tblCellMar>
      </w:tblPr>
      <w:tblGrid>
        <w:gridCol w:w="2296"/>
        <w:gridCol w:w="7739"/>
        <w:gridCol w:w="4989"/>
      </w:tblGrid>
      <w:tr w14:paraId="6D456E21">
        <w:trPr>
          <w:trHeight w:val="540" w:hRule="atLeast"/>
          <w:tblHeader/>
          <w:jc w:val="center"/>
        </w:trPr>
        <w:tc>
          <w:tcPr>
            <w:tcW w:w="2296" w:type="dxa"/>
            <w:shd w:val="clear" w:color="auto" w:fill="173654"/>
            <w:tcMar>
              <w:top w:w="80" w:type="dxa"/>
              <w:left w:w="125" w:type="dxa"/>
              <w:bottom w:w="80" w:type="dxa"/>
              <w:right w:w="125" w:type="dxa"/>
            </w:tcMar>
            <w:vAlign w:val="center"/>
          </w:tcPr>
          <w:p w14:paraId="1C4D4E0E">
            <w:pPr>
              <w:keepNext/>
              <w:spacing w:after="0" w:line="300" w:lineRule="exact"/>
            </w:pPr>
            <w:r>
              <w:rPr>
                <w:rFonts w:ascii="Noto Sans CJK SC" w:hAnsi="Noto Sans CJK SC" w:eastAsia="Noto Sans CJK SC" w:cs="Noto Sans CJK SC"/>
                <w:b/>
                <w:color w:val="FFFFFF"/>
                <w:sz w:val="21"/>
              </w:rPr>
              <w:t>功能名称</w:t>
            </w:r>
          </w:p>
        </w:tc>
        <w:tc>
          <w:tcPr>
            <w:tcW w:w="7739" w:type="dxa"/>
            <w:shd w:val="clear" w:color="auto" w:fill="173654"/>
            <w:tcMar>
              <w:top w:w="80" w:type="dxa"/>
              <w:left w:w="125" w:type="dxa"/>
              <w:bottom w:w="80" w:type="dxa"/>
              <w:right w:w="125" w:type="dxa"/>
            </w:tcMar>
            <w:vAlign w:val="center"/>
          </w:tcPr>
          <w:p w14:paraId="524F1C65">
            <w:pPr>
              <w:keepNext/>
              <w:spacing w:after="0" w:line="300" w:lineRule="exact"/>
            </w:pPr>
            <w:r>
              <w:rPr>
                <w:rFonts w:ascii="Noto Sans CJK SC" w:hAnsi="Noto Sans CJK SC" w:eastAsia="Noto Sans CJK SC" w:cs="Noto Sans CJK SC"/>
                <w:b/>
                <w:color w:val="FFFFFF"/>
                <w:sz w:val="21"/>
              </w:rPr>
              <w:t>功能实现方式</w:t>
            </w:r>
          </w:p>
        </w:tc>
        <w:tc>
          <w:tcPr>
            <w:tcW w:w="4989" w:type="dxa"/>
            <w:shd w:val="clear" w:color="auto" w:fill="173654"/>
            <w:tcMar>
              <w:top w:w="80" w:type="dxa"/>
              <w:left w:w="125" w:type="dxa"/>
              <w:bottom w:w="80" w:type="dxa"/>
              <w:right w:w="125" w:type="dxa"/>
            </w:tcMar>
            <w:vAlign w:val="center"/>
          </w:tcPr>
          <w:p w14:paraId="59AD3044">
            <w:pPr>
              <w:keepNext/>
              <w:spacing w:after="0" w:line="300" w:lineRule="exact"/>
            </w:pPr>
            <w:r>
              <w:rPr>
                <w:rFonts w:ascii="Noto Sans CJK SC" w:hAnsi="Noto Sans CJK SC" w:eastAsia="Noto Sans CJK SC" w:cs="Noto Sans CJK SC"/>
                <w:b/>
                <w:color w:val="FFFFFF"/>
                <w:sz w:val="21"/>
              </w:rPr>
              <w:t>技术协议对应内容 [S1]</w:t>
            </w:r>
          </w:p>
        </w:tc>
      </w:tr>
      <w:tr w14:paraId="62DF3716">
        <w:trPr>
          <w:cantSplit/>
          <w:trHeight w:val="1600" w:hRule="atLeast"/>
          <w:jc w:val="center"/>
        </w:trPr>
        <w:tc>
          <w:tcPr>
            <w:tcW w:w="2296" w:type="dxa"/>
            <w:tcMar>
              <w:top w:w="90" w:type="dxa"/>
              <w:left w:w="130" w:type="dxa"/>
              <w:bottom w:w="90" w:type="dxa"/>
              <w:right w:w="130" w:type="dxa"/>
            </w:tcMar>
            <w:vAlign w:val="center"/>
          </w:tcPr>
          <w:p w14:paraId="3A956DF9">
            <w:pPr>
              <w:keepNext w:val="0"/>
              <w:spacing w:after="0" w:line="292" w:lineRule="exact"/>
            </w:pPr>
            <w:r>
              <w:rPr>
                <w:rFonts w:ascii="Noto Sans CJK SC" w:hAnsi="Noto Sans CJK SC" w:eastAsia="Noto Sans CJK SC" w:cs="Noto Sans CJK SC"/>
                <w:b/>
                <w:color w:val="173654"/>
                <w:sz w:val="21"/>
              </w:rPr>
              <w:t>21．题库检索与批量维护</w:t>
            </w:r>
          </w:p>
        </w:tc>
        <w:tc>
          <w:tcPr>
            <w:tcW w:w="7739" w:type="dxa"/>
            <w:tcMar>
              <w:top w:w="90" w:type="dxa"/>
              <w:left w:w="130" w:type="dxa"/>
              <w:bottom w:w="90" w:type="dxa"/>
              <w:right w:w="130" w:type="dxa"/>
            </w:tcMar>
            <w:vAlign w:val="center"/>
          </w:tcPr>
          <w:p w14:paraId="421DD558">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开发按工种、等级、科目、知识点、题型、难度、状态检索；支持分页、题目详情、批量转移、授权范围检查和停用。与命题草稿区分离，组卷只使用符合入库条件的题目版本。</w:t>
            </w:r>
          </w:p>
        </w:tc>
        <w:tc>
          <w:tcPr>
            <w:tcW w:w="4989" w:type="dxa"/>
            <w:tcMar>
              <w:top w:w="90" w:type="dxa"/>
              <w:left w:w="130" w:type="dxa"/>
              <w:bottom w:w="90" w:type="dxa"/>
              <w:right w:w="130" w:type="dxa"/>
            </w:tcMar>
            <w:vAlign w:val="center"/>
          </w:tcPr>
          <w:p w14:paraId="5DD9D3D5">
            <w:pPr>
              <w:spacing w:after="40" w:line="284" w:lineRule="exact"/>
            </w:pPr>
            <w:r>
              <w:rPr>
                <w:rFonts w:ascii="Noto Sans CJK SC" w:hAnsi="Noto Sans CJK SC" w:eastAsia="Noto Sans CJK SC" w:cs="Noto Sans CJK SC"/>
                <w:b/>
                <w:color w:val="173654"/>
                <w:sz w:val="20"/>
              </w:rPr>
              <w:t>2.2总述、2.2.12、2.2.19</w:t>
            </w:r>
          </w:p>
          <w:p w14:paraId="7A09A360">
            <w:pPr>
              <w:spacing w:after="0" w:line="284" w:lineRule="exact"/>
            </w:pPr>
            <w:r>
              <w:rPr>
                <w:rFonts w:ascii="Noto Sans CJK SC" w:hAnsi="Noto Sans CJK SC" w:eastAsia="Noto Sans CJK SC" w:cs="Noto Sans CJK SC"/>
                <w:color w:val="263442"/>
                <w:sz w:val="20"/>
              </w:rPr>
              <w:t>检索与动态维护；技能试题查看、转移、批量操作；试题新增、修改、删除。</w:t>
            </w:r>
          </w:p>
        </w:tc>
      </w:tr>
      <w:tr w14:paraId="30A41A7C">
        <w:trPr>
          <w:cantSplit/>
          <w:trHeight w:val="1600" w:hRule="atLeast"/>
          <w:jc w:val="center"/>
        </w:trPr>
        <w:tc>
          <w:tcPr>
            <w:tcW w:w="2296" w:type="dxa"/>
            <w:shd w:val="clear" w:color="auto" w:fill="F7F9FC"/>
            <w:tcMar>
              <w:top w:w="90" w:type="dxa"/>
              <w:left w:w="130" w:type="dxa"/>
              <w:bottom w:w="90" w:type="dxa"/>
              <w:right w:w="130" w:type="dxa"/>
            </w:tcMar>
            <w:vAlign w:val="center"/>
          </w:tcPr>
          <w:p w14:paraId="169A2839">
            <w:pPr>
              <w:keepNext w:val="0"/>
              <w:spacing w:after="0" w:line="292" w:lineRule="exact"/>
            </w:pPr>
            <w:r>
              <w:rPr>
                <w:rFonts w:ascii="Noto Sans CJK SC" w:hAnsi="Noto Sans CJK SC" w:eastAsia="Noto Sans CJK SC" w:cs="Noto Sans CJK SC"/>
                <w:b/>
                <w:color w:val="173654"/>
                <w:sz w:val="21"/>
              </w:rPr>
              <w:t>22．Word／Excel试题导入</w:t>
            </w:r>
          </w:p>
        </w:tc>
        <w:tc>
          <w:tcPr>
            <w:tcW w:w="7739" w:type="dxa"/>
            <w:shd w:val="clear" w:color="auto" w:fill="F7F9FC"/>
            <w:tcMar>
              <w:top w:w="90" w:type="dxa"/>
              <w:left w:w="130" w:type="dxa"/>
              <w:bottom w:w="90" w:type="dxa"/>
              <w:right w:w="130" w:type="dxa"/>
            </w:tcMar>
            <w:vAlign w:val="center"/>
          </w:tcPr>
          <w:p w14:paraId="6CC7F0EB">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制定系统内部标准模板，开发“上传—解析—校验—预览—确认入库”；输出具体行号或题号的错误清单，处理重复导入和附件关联。先验证自有标准模板，甲方历史模板以后通过转换器适配。</w:t>
            </w:r>
          </w:p>
        </w:tc>
        <w:tc>
          <w:tcPr>
            <w:tcW w:w="4989" w:type="dxa"/>
            <w:shd w:val="clear" w:color="auto" w:fill="F7F9FC"/>
            <w:tcMar>
              <w:top w:w="90" w:type="dxa"/>
              <w:left w:w="130" w:type="dxa"/>
              <w:bottom w:w="90" w:type="dxa"/>
              <w:right w:w="130" w:type="dxa"/>
            </w:tcMar>
            <w:vAlign w:val="center"/>
          </w:tcPr>
          <w:p w14:paraId="2201A990">
            <w:pPr>
              <w:spacing w:after="40" w:line="284" w:lineRule="exact"/>
            </w:pPr>
            <w:r>
              <w:rPr>
                <w:rFonts w:ascii="Noto Sans CJK SC" w:hAnsi="Noto Sans CJK SC" w:eastAsia="Noto Sans CJK SC" w:cs="Noto Sans CJK SC"/>
                <w:b/>
                <w:color w:val="173654"/>
                <w:sz w:val="20"/>
              </w:rPr>
              <w:t>2.2.5</w:t>
            </w:r>
          </w:p>
          <w:p w14:paraId="2B0A5F1D">
            <w:pPr>
              <w:spacing w:after="0" w:line="284" w:lineRule="exact"/>
            </w:pPr>
            <w:r>
              <w:rPr>
                <w:rFonts w:ascii="Noto Sans CJK SC" w:hAnsi="Noto Sans CJK SC" w:eastAsia="Noto Sans CJK SC" w:cs="Noto Sans CJK SC"/>
                <w:color w:val="263442"/>
                <w:sz w:val="20"/>
              </w:rPr>
              <w:t>支持Excel／Word等试题格式，一键导入并自动校验格式合规性。</w:t>
            </w:r>
          </w:p>
        </w:tc>
      </w:tr>
      <w:tr w14:paraId="31DFD00F">
        <w:trPr>
          <w:cantSplit/>
          <w:trHeight w:val="1600" w:hRule="atLeast"/>
          <w:jc w:val="center"/>
        </w:trPr>
        <w:tc>
          <w:tcPr>
            <w:tcW w:w="2296" w:type="dxa"/>
            <w:tcMar>
              <w:top w:w="90" w:type="dxa"/>
              <w:left w:w="130" w:type="dxa"/>
              <w:bottom w:w="90" w:type="dxa"/>
              <w:right w:w="130" w:type="dxa"/>
            </w:tcMar>
            <w:vAlign w:val="center"/>
          </w:tcPr>
          <w:p w14:paraId="00B88705">
            <w:pPr>
              <w:keepNext w:val="0"/>
              <w:spacing w:after="0" w:line="292" w:lineRule="exact"/>
            </w:pPr>
            <w:r>
              <w:rPr>
                <w:rFonts w:ascii="Noto Sans CJK SC" w:hAnsi="Noto Sans CJK SC" w:eastAsia="Noto Sans CJK SC" w:cs="Noto Sans CJK SC"/>
                <w:b/>
                <w:color w:val="173654"/>
                <w:sz w:val="21"/>
              </w:rPr>
              <w:t>23．固定组卷与手工选题</w:t>
            </w:r>
          </w:p>
        </w:tc>
        <w:tc>
          <w:tcPr>
            <w:tcW w:w="7739" w:type="dxa"/>
            <w:tcMar>
              <w:top w:w="90" w:type="dxa"/>
              <w:left w:w="130" w:type="dxa"/>
              <w:bottom w:w="90" w:type="dxa"/>
              <w:right w:w="130" w:type="dxa"/>
            </w:tcMar>
            <w:vAlign w:val="center"/>
          </w:tcPr>
          <w:p w14:paraId="05B9FF2B">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开发选题检索、试题加入与移除、题目排序、分值设置、试卷预览、保存及总分校验；记录所选题目的版本，不只保存题号。</w:t>
            </w:r>
          </w:p>
        </w:tc>
        <w:tc>
          <w:tcPr>
            <w:tcW w:w="4989" w:type="dxa"/>
            <w:tcMar>
              <w:top w:w="90" w:type="dxa"/>
              <w:left w:w="130" w:type="dxa"/>
              <w:bottom w:w="90" w:type="dxa"/>
              <w:right w:w="130" w:type="dxa"/>
            </w:tcMar>
            <w:vAlign w:val="center"/>
          </w:tcPr>
          <w:p w14:paraId="10838280">
            <w:pPr>
              <w:spacing w:after="40" w:line="284" w:lineRule="exact"/>
            </w:pPr>
            <w:r>
              <w:rPr>
                <w:rFonts w:ascii="Noto Sans CJK SC" w:hAnsi="Noto Sans CJK SC" w:eastAsia="Noto Sans CJK SC" w:cs="Noto Sans CJK SC"/>
                <w:b/>
                <w:color w:val="173654"/>
                <w:sz w:val="20"/>
              </w:rPr>
              <w:t>2.2.6、2.2.8</w:t>
            </w:r>
          </w:p>
          <w:p w14:paraId="62092B86">
            <w:pPr>
              <w:spacing w:after="0" w:line="284" w:lineRule="exact"/>
            </w:pPr>
            <w:r>
              <w:rPr>
                <w:rFonts w:ascii="Noto Sans CJK SC" w:hAnsi="Noto Sans CJK SC" w:eastAsia="Noto Sans CJK SC" w:cs="Noto Sans CJK SC"/>
                <w:color w:val="263442"/>
                <w:sz w:val="20"/>
              </w:rPr>
              <w:t>固定组卷、专家自定义组卷，明确每题题型、分值和难度。</w:t>
            </w:r>
          </w:p>
        </w:tc>
      </w:tr>
      <w:tr w14:paraId="7607F2BF">
        <w:trPr>
          <w:cantSplit/>
          <w:trHeight w:val="1600" w:hRule="atLeast"/>
          <w:jc w:val="center"/>
        </w:trPr>
        <w:tc>
          <w:tcPr>
            <w:tcW w:w="2296" w:type="dxa"/>
            <w:shd w:val="clear" w:color="auto" w:fill="F7F9FC"/>
            <w:tcMar>
              <w:top w:w="90" w:type="dxa"/>
              <w:left w:w="130" w:type="dxa"/>
              <w:bottom w:w="90" w:type="dxa"/>
              <w:right w:w="130" w:type="dxa"/>
            </w:tcMar>
            <w:vAlign w:val="center"/>
          </w:tcPr>
          <w:p w14:paraId="31B18B74">
            <w:pPr>
              <w:keepNext w:val="0"/>
              <w:spacing w:after="0" w:line="292" w:lineRule="exact"/>
            </w:pPr>
            <w:r>
              <w:rPr>
                <w:rFonts w:ascii="Noto Sans CJK SC" w:hAnsi="Noto Sans CJK SC" w:eastAsia="Noto Sans CJK SC" w:cs="Noto Sans CJK SC"/>
                <w:b/>
                <w:color w:val="173654"/>
                <w:sz w:val="21"/>
              </w:rPr>
              <w:t>24．比重表与组卷规则配置</w:t>
            </w:r>
          </w:p>
        </w:tc>
        <w:tc>
          <w:tcPr>
            <w:tcW w:w="7739" w:type="dxa"/>
            <w:shd w:val="clear" w:color="auto" w:fill="F7F9FC"/>
            <w:tcMar>
              <w:top w:w="90" w:type="dxa"/>
              <w:left w:w="130" w:type="dxa"/>
              <w:bottom w:w="90" w:type="dxa"/>
              <w:right w:w="130" w:type="dxa"/>
            </w:tcMar>
            <w:vAlign w:val="center"/>
          </w:tcPr>
          <w:p w14:paraId="1785CFFD">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开发题型、知识点、难度、题数、分值等约束配置；支持规则模板保存、复制和版本管理。比例按题数还是分值、容差和取整方式均作为显式参数，不隐藏在程序中。</w:t>
            </w:r>
          </w:p>
        </w:tc>
        <w:tc>
          <w:tcPr>
            <w:tcW w:w="4989" w:type="dxa"/>
            <w:shd w:val="clear" w:color="auto" w:fill="F7F9FC"/>
            <w:tcMar>
              <w:top w:w="90" w:type="dxa"/>
              <w:left w:w="130" w:type="dxa"/>
              <w:bottom w:w="90" w:type="dxa"/>
              <w:right w:w="130" w:type="dxa"/>
            </w:tcMar>
            <w:vAlign w:val="center"/>
          </w:tcPr>
          <w:p w14:paraId="09189C2A">
            <w:pPr>
              <w:spacing w:after="40" w:line="284" w:lineRule="exact"/>
            </w:pPr>
            <w:r>
              <w:rPr>
                <w:rFonts w:ascii="Noto Sans CJK SC" w:hAnsi="Noto Sans CJK SC" w:eastAsia="Noto Sans CJK SC" w:cs="Noto Sans CJK SC"/>
                <w:b/>
                <w:color w:val="173654"/>
                <w:sz w:val="20"/>
              </w:rPr>
              <w:t>2.2.3、2.2.7—8、2.2.15</w:t>
            </w:r>
          </w:p>
          <w:p w14:paraId="282D73A9">
            <w:pPr>
              <w:spacing w:after="0" w:line="284" w:lineRule="exact"/>
            </w:pPr>
            <w:r>
              <w:rPr>
                <w:rFonts w:ascii="Noto Sans CJK SC" w:hAnsi="Noto Sans CJK SC" w:eastAsia="Noto Sans CJK SC" w:cs="Noto Sans CJK SC"/>
                <w:color w:val="263442"/>
                <w:sz w:val="20"/>
              </w:rPr>
              <w:t>比重表管理；按知识点覆盖度、题型及难度分布组卷；依据比重校验和抽取。</w:t>
            </w:r>
          </w:p>
        </w:tc>
      </w:tr>
      <w:tr w14:paraId="3F2BC10B">
        <w:trPr>
          <w:cantSplit/>
          <w:trHeight w:val="1600" w:hRule="atLeast"/>
          <w:jc w:val="center"/>
        </w:trPr>
        <w:tc>
          <w:tcPr>
            <w:tcW w:w="2296" w:type="dxa"/>
            <w:tcMar>
              <w:top w:w="90" w:type="dxa"/>
              <w:left w:w="130" w:type="dxa"/>
              <w:bottom w:w="90" w:type="dxa"/>
              <w:right w:w="130" w:type="dxa"/>
            </w:tcMar>
            <w:vAlign w:val="center"/>
          </w:tcPr>
          <w:p w14:paraId="4AD14DEC">
            <w:pPr>
              <w:keepNext w:val="0"/>
              <w:spacing w:after="0" w:line="292" w:lineRule="exact"/>
            </w:pPr>
            <w:r>
              <w:rPr>
                <w:rFonts w:ascii="Noto Sans CJK SC" w:hAnsi="Noto Sans CJK SC" w:eastAsia="Noto Sans CJK SC" w:cs="Noto Sans CJK SC"/>
                <w:b/>
                <w:color w:val="173654"/>
                <w:sz w:val="21"/>
              </w:rPr>
              <w:t>25．多条件随机组卷</w:t>
            </w:r>
          </w:p>
        </w:tc>
        <w:tc>
          <w:tcPr>
            <w:tcW w:w="7739" w:type="dxa"/>
            <w:tcMar>
              <w:top w:w="90" w:type="dxa"/>
              <w:left w:w="130" w:type="dxa"/>
              <w:bottom w:w="90" w:type="dxa"/>
              <w:right w:w="130" w:type="dxa"/>
            </w:tcMar>
            <w:vAlign w:val="center"/>
          </w:tcPr>
          <w:p w14:paraId="433EA367">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开发按规则筛选、抽题和结果校验；用模拟题库测试正常组卷、库存不足、条件冲突、重复抽题等情形。无法满足约束时返回缺口和冲突原因，不静默降低规则。</w:t>
            </w:r>
          </w:p>
        </w:tc>
        <w:tc>
          <w:tcPr>
            <w:tcW w:w="4989" w:type="dxa"/>
            <w:tcMar>
              <w:top w:w="90" w:type="dxa"/>
              <w:left w:w="130" w:type="dxa"/>
              <w:bottom w:w="90" w:type="dxa"/>
              <w:right w:w="130" w:type="dxa"/>
            </w:tcMar>
            <w:vAlign w:val="center"/>
          </w:tcPr>
          <w:p w14:paraId="7A527C51">
            <w:pPr>
              <w:spacing w:after="40" w:line="284" w:lineRule="exact"/>
            </w:pPr>
            <w:r>
              <w:rPr>
                <w:rFonts w:ascii="Noto Sans CJK SC" w:hAnsi="Noto Sans CJK SC" w:eastAsia="Noto Sans CJK SC" w:cs="Noto Sans CJK SC"/>
                <w:b/>
                <w:color w:val="173654"/>
                <w:sz w:val="20"/>
              </w:rPr>
              <w:t>2.2.7、2.2.15</w:t>
            </w:r>
          </w:p>
          <w:p w14:paraId="547CEB94">
            <w:pPr>
              <w:spacing w:after="0" w:line="284" w:lineRule="exact"/>
            </w:pPr>
            <w:r>
              <w:rPr>
                <w:rFonts w:ascii="Noto Sans CJK SC" w:hAnsi="Noto Sans CJK SC" w:eastAsia="Noto Sans CJK SC" w:cs="Noto Sans CJK SC"/>
                <w:color w:val="263442"/>
                <w:sz w:val="20"/>
              </w:rPr>
              <w:t>按多维度规则自动抽题，支持多套试卷；自动校验是否符合组卷规则。</w:t>
            </w:r>
          </w:p>
        </w:tc>
      </w:tr>
    </w:tbl>
    <w:p w14:paraId="1ACEC3DB">
      <w:r>
        <w:br w:type="page"/>
      </w:r>
    </w:p>
    <w:p w14:paraId="5973C927">
      <w:pPr>
        <w:keepNext/>
        <w:spacing w:before="0" w:after="80" w:line="476" w:lineRule="exact"/>
      </w:pPr>
      <w:r>
        <w:rPr>
          <w:rFonts w:ascii="Noto Sans CJK SC" w:hAnsi="Noto Sans CJK SC" w:eastAsia="Noto Sans CJK SC" w:cs="Noto Sans CJK SC"/>
          <w:b/>
          <w:color w:val="173654"/>
          <w:sz w:val="34"/>
        </w:rPr>
        <w:t>三、题库管理与组卷（续）</w:t>
      </w:r>
    </w:p>
    <w:p w14:paraId="6AEF2E20">
      <w:pPr>
        <w:keepNext/>
        <w:spacing w:before="0" w:after="160" w:line="266" w:lineRule="exact"/>
      </w:pPr>
      <w:r>
        <w:rPr>
          <w:rFonts w:ascii="Noto Sans CJK SC" w:hAnsi="Noto Sans CJK SC" w:eastAsia="Noto Sans CJK SC" w:cs="Noto Sans CJK SC"/>
          <w:b w:val="0"/>
          <w:color w:val="607082"/>
          <w:sz w:val="19"/>
        </w:rPr>
        <w:t>可以做到模拟题库下完整验证  |  功能26—30  |  本专题10项</w:t>
      </w:r>
    </w:p>
    <w:tbl>
      <w:tblPr>
        <w:tblStyle w:val="12"/>
        <w:tblW w:w="15026" w:type="dxa"/>
        <w:jc w:val="center"/>
        <w:tblBorders>
          <w:top w:val="single" w:color="D6E0E9" w:sz="4" w:space="0"/>
          <w:left w:val="single" w:color="D6E0E9" w:sz="4" w:space="0"/>
          <w:bottom w:val="single" w:color="D6E0E9" w:sz="4" w:space="0"/>
          <w:right w:val="single" w:color="D6E0E9" w:sz="4" w:space="0"/>
          <w:insideH w:val="single" w:color="D6E0E9" w:sz="4" w:space="0"/>
          <w:insideV w:val="single" w:color="D6E0E9" w:sz="4" w:space="0"/>
        </w:tblBorders>
        <w:tblLayout w:type="fixed"/>
        <w:tblCellMar>
          <w:top w:w="0" w:type="dxa"/>
          <w:left w:w="108" w:type="dxa"/>
          <w:bottom w:w="0" w:type="dxa"/>
          <w:right w:w="108" w:type="dxa"/>
        </w:tblCellMar>
      </w:tblPr>
      <w:tblGrid>
        <w:gridCol w:w="2296"/>
        <w:gridCol w:w="7739"/>
        <w:gridCol w:w="4989"/>
      </w:tblGrid>
      <w:tr w14:paraId="1DBA9535">
        <w:trPr>
          <w:trHeight w:val="540" w:hRule="atLeast"/>
          <w:tblHeader/>
          <w:jc w:val="center"/>
        </w:trPr>
        <w:tc>
          <w:tcPr>
            <w:tcW w:w="2296" w:type="dxa"/>
            <w:shd w:val="clear" w:color="auto" w:fill="173654"/>
            <w:tcMar>
              <w:top w:w="80" w:type="dxa"/>
              <w:left w:w="125" w:type="dxa"/>
              <w:bottom w:w="80" w:type="dxa"/>
              <w:right w:w="125" w:type="dxa"/>
            </w:tcMar>
            <w:vAlign w:val="center"/>
          </w:tcPr>
          <w:p w14:paraId="0B2ACA63">
            <w:pPr>
              <w:keepNext/>
              <w:spacing w:after="0" w:line="300" w:lineRule="exact"/>
            </w:pPr>
            <w:r>
              <w:rPr>
                <w:rFonts w:ascii="Noto Sans CJK SC" w:hAnsi="Noto Sans CJK SC" w:eastAsia="Noto Sans CJK SC" w:cs="Noto Sans CJK SC"/>
                <w:b/>
                <w:color w:val="FFFFFF"/>
                <w:sz w:val="21"/>
              </w:rPr>
              <w:t>功能名称</w:t>
            </w:r>
          </w:p>
        </w:tc>
        <w:tc>
          <w:tcPr>
            <w:tcW w:w="7739" w:type="dxa"/>
            <w:shd w:val="clear" w:color="auto" w:fill="173654"/>
            <w:tcMar>
              <w:top w:w="80" w:type="dxa"/>
              <w:left w:w="125" w:type="dxa"/>
              <w:bottom w:w="80" w:type="dxa"/>
              <w:right w:w="125" w:type="dxa"/>
            </w:tcMar>
            <w:vAlign w:val="center"/>
          </w:tcPr>
          <w:p w14:paraId="04475989">
            <w:pPr>
              <w:keepNext/>
              <w:spacing w:after="0" w:line="300" w:lineRule="exact"/>
            </w:pPr>
            <w:r>
              <w:rPr>
                <w:rFonts w:ascii="Noto Sans CJK SC" w:hAnsi="Noto Sans CJK SC" w:eastAsia="Noto Sans CJK SC" w:cs="Noto Sans CJK SC"/>
                <w:b/>
                <w:color w:val="FFFFFF"/>
                <w:sz w:val="21"/>
              </w:rPr>
              <w:t>功能实现方式</w:t>
            </w:r>
          </w:p>
        </w:tc>
        <w:tc>
          <w:tcPr>
            <w:tcW w:w="4989" w:type="dxa"/>
            <w:shd w:val="clear" w:color="auto" w:fill="173654"/>
            <w:tcMar>
              <w:top w:w="80" w:type="dxa"/>
              <w:left w:w="125" w:type="dxa"/>
              <w:bottom w:w="80" w:type="dxa"/>
              <w:right w:w="125" w:type="dxa"/>
            </w:tcMar>
            <w:vAlign w:val="center"/>
          </w:tcPr>
          <w:p w14:paraId="4E6F128C">
            <w:pPr>
              <w:keepNext/>
              <w:spacing w:after="0" w:line="300" w:lineRule="exact"/>
            </w:pPr>
            <w:r>
              <w:rPr>
                <w:rFonts w:ascii="Noto Sans CJK SC" w:hAnsi="Noto Sans CJK SC" w:eastAsia="Noto Sans CJK SC" w:cs="Noto Sans CJK SC"/>
                <w:b/>
                <w:color w:val="FFFFFF"/>
                <w:sz w:val="21"/>
              </w:rPr>
              <w:t>技术协议对应内容 [S1]</w:t>
            </w:r>
          </w:p>
        </w:tc>
      </w:tr>
      <w:tr w14:paraId="4420ED28">
        <w:trPr>
          <w:cantSplit/>
          <w:trHeight w:val="1600" w:hRule="atLeast"/>
          <w:jc w:val="center"/>
        </w:trPr>
        <w:tc>
          <w:tcPr>
            <w:tcW w:w="2296" w:type="dxa"/>
            <w:tcMar>
              <w:top w:w="90" w:type="dxa"/>
              <w:left w:w="130" w:type="dxa"/>
              <w:bottom w:w="90" w:type="dxa"/>
              <w:right w:w="130" w:type="dxa"/>
            </w:tcMar>
            <w:vAlign w:val="center"/>
          </w:tcPr>
          <w:p w14:paraId="344007CE">
            <w:pPr>
              <w:keepNext w:val="0"/>
              <w:spacing w:after="0" w:line="292" w:lineRule="exact"/>
            </w:pPr>
            <w:r>
              <w:rPr>
                <w:rFonts w:ascii="Noto Sans CJK SC" w:hAnsi="Noto Sans CJK SC" w:eastAsia="Noto Sans CJK SC" w:cs="Noto Sans CJK SC"/>
                <w:b/>
                <w:color w:val="173654"/>
                <w:sz w:val="21"/>
              </w:rPr>
              <w:t>26．跨科目及1＋X＋Y组卷</w:t>
            </w:r>
          </w:p>
        </w:tc>
        <w:tc>
          <w:tcPr>
            <w:tcW w:w="7739" w:type="dxa"/>
            <w:tcMar>
              <w:top w:w="90" w:type="dxa"/>
              <w:left w:w="130" w:type="dxa"/>
              <w:bottom w:w="90" w:type="dxa"/>
              <w:right w:w="130" w:type="dxa"/>
            </w:tcMar>
            <w:vAlign w:val="center"/>
          </w:tcPr>
          <w:p w14:paraId="54277101">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把科目、母库、子库、通用库作为可组合选题来源；分别配置来源配额，再执行整体校验。按试题固定标识识别跨库重复，避免同一道题因存在多个库关联而被重复抽取。</w:t>
            </w:r>
          </w:p>
        </w:tc>
        <w:tc>
          <w:tcPr>
            <w:tcW w:w="4989" w:type="dxa"/>
            <w:tcMar>
              <w:top w:w="90" w:type="dxa"/>
              <w:left w:w="130" w:type="dxa"/>
              <w:bottom w:w="90" w:type="dxa"/>
              <w:right w:w="130" w:type="dxa"/>
            </w:tcMar>
            <w:vAlign w:val="center"/>
          </w:tcPr>
          <w:p w14:paraId="5DE6A501">
            <w:pPr>
              <w:spacing w:after="40" w:line="284" w:lineRule="exact"/>
            </w:pPr>
            <w:r>
              <w:rPr>
                <w:rFonts w:ascii="Noto Sans CJK SC" w:hAnsi="Noto Sans CJK SC" w:eastAsia="Noto Sans CJK SC" w:cs="Noto Sans CJK SC"/>
                <w:b/>
                <w:color w:val="173654"/>
                <w:sz w:val="20"/>
              </w:rPr>
              <w:t>2.2.8</w:t>
            </w:r>
          </w:p>
          <w:p w14:paraId="037E5321">
            <w:pPr>
              <w:spacing w:after="0" w:line="284" w:lineRule="exact"/>
            </w:pPr>
            <w:r>
              <w:rPr>
                <w:rFonts w:ascii="Noto Sans CJK SC" w:hAnsi="Noto Sans CJK SC" w:eastAsia="Noto Sans CJK SC" w:cs="Noto Sans CJK SC"/>
                <w:color w:val="263442"/>
                <w:sz w:val="20"/>
              </w:rPr>
              <w:t>支持跨科目组卷及母库＋子库＋通用题库的1＋X＋Y组卷。</w:t>
            </w:r>
          </w:p>
        </w:tc>
      </w:tr>
      <w:tr w14:paraId="27B250CD">
        <w:trPr>
          <w:cantSplit/>
          <w:trHeight w:val="1600" w:hRule="atLeast"/>
          <w:jc w:val="center"/>
        </w:trPr>
        <w:tc>
          <w:tcPr>
            <w:tcW w:w="2296" w:type="dxa"/>
            <w:shd w:val="clear" w:color="auto" w:fill="F7F9FC"/>
            <w:tcMar>
              <w:top w:w="90" w:type="dxa"/>
              <w:left w:w="130" w:type="dxa"/>
              <w:bottom w:w="90" w:type="dxa"/>
              <w:right w:w="130" w:type="dxa"/>
            </w:tcMar>
            <w:vAlign w:val="center"/>
          </w:tcPr>
          <w:p w14:paraId="5F7CFDF4">
            <w:pPr>
              <w:keepNext w:val="0"/>
              <w:spacing w:after="0" w:line="292" w:lineRule="exact"/>
            </w:pPr>
            <w:r>
              <w:rPr>
                <w:rFonts w:ascii="Noto Sans CJK SC" w:hAnsi="Noto Sans CJK SC" w:eastAsia="Noto Sans CJK SC" w:cs="Noto Sans CJK SC"/>
                <w:b/>
                <w:color w:val="173654"/>
                <w:sz w:val="21"/>
              </w:rPr>
              <w:t>27．AB卷与多套试卷重复率控制</w:t>
            </w:r>
          </w:p>
        </w:tc>
        <w:tc>
          <w:tcPr>
            <w:tcW w:w="7739" w:type="dxa"/>
            <w:shd w:val="clear" w:color="auto" w:fill="F7F9FC"/>
            <w:tcMar>
              <w:top w:w="90" w:type="dxa"/>
              <w:left w:w="130" w:type="dxa"/>
              <w:bottom w:w="90" w:type="dxa"/>
              <w:right w:w="130" w:type="dxa"/>
            </w:tcMar>
            <w:vAlign w:val="center"/>
          </w:tcPr>
          <w:p w14:paraId="02ADE0E7">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建立卷间题目集合比对和重复率计算；支持阈值配置、生成后复核和不合格重抽。计算口径单独封装，用算例测试；不把一种自选公式当作甲方最终口径。</w:t>
            </w:r>
          </w:p>
        </w:tc>
        <w:tc>
          <w:tcPr>
            <w:tcW w:w="4989" w:type="dxa"/>
            <w:shd w:val="clear" w:color="auto" w:fill="F7F9FC"/>
            <w:tcMar>
              <w:top w:w="90" w:type="dxa"/>
              <w:left w:w="130" w:type="dxa"/>
              <w:bottom w:w="90" w:type="dxa"/>
              <w:right w:w="130" w:type="dxa"/>
            </w:tcMar>
            <w:vAlign w:val="center"/>
          </w:tcPr>
          <w:p w14:paraId="17C620C5">
            <w:pPr>
              <w:spacing w:after="40" w:line="284" w:lineRule="exact"/>
            </w:pPr>
            <w:r>
              <w:rPr>
                <w:rFonts w:ascii="Noto Sans CJK SC" w:hAnsi="Noto Sans CJK SC" w:eastAsia="Noto Sans CJK SC" w:cs="Noto Sans CJK SC"/>
                <w:b/>
                <w:color w:val="173654"/>
                <w:sz w:val="20"/>
              </w:rPr>
              <w:t>2.2.8—9</w:t>
            </w:r>
          </w:p>
          <w:p w14:paraId="292B7B1D">
            <w:pPr>
              <w:spacing w:after="0" w:line="284" w:lineRule="exact"/>
            </w:pPr>
            <w:r>
              <w:rPr>
                <w:rFonts w:ascii="Noto Sans CJK SC" w:hAnsi="Noto Sans CJK SC" w:eastAsia="Noto Sans CJK SC" w:cs="Noto Sans CJK SC"/>
                <w:color w:val="263442"/>
                <w:sz w:val="20"/>
              </w:rPr>
              <w:t>AB卷自动控制重复率；自动校验试卷重复率等组卷质量。</w:t>
            </w:r>
          </w:p>
        </w:tc>
      </w:tr>
      <w:tr w14:paraId="719C7B35">
        <w:trPr>
          <w:cantSplit/>
          <w:trHeight w:val="1600" w:hRule="atLeast"/>
          <w:jc w:val="center"/>
        </w:trPr>
        <w:tc>
          <w:tcPr>
            <w:tcW w:w="2296" w:type="dxa"/>
            <w:tcMar>
              <w:top w:w="90" w:type="dxa"/>
              <w:left w:w="130" w:type="dxa"/>
              <w:bottom w:w="90" w:type="dxa"/>
              <w:right w:w="130" w:type="dxa"/>
            </w:tcMar>
            <w:vAlign w:val="center"/>
          </w:tcPr>
          <w:p w14:paraId="0F07E148">
            <w:pPr>
              <w:keepNext w:val="0"/>
              <w:spacing w:after="0" w:line="292" w:lineRule="exact"/>
            </w:pPr>
            <w:r>
              <w:rPr>
                <w:rFonts w:ascii="Noto Sans CJK SC" w:hAnsi="Noto Sans CJK SC" w:eastAsia="Noto Sans CJK SC" w:cs="Noto Sans CJK SC"/>
                <w:b/>
                <w:color w:val="173654"/>
                <w:sz w:val="21"/>
              </w:rPr>
              <w:t>28．试卷质量检查与人工换题复核</w:t>
            </w:r>
          </w:p>
        </w:tc>
        <w:tc>
          <w:tcPr>
            <w:tcW w:w="7739" w:type="dxa"/>
            <w:tcMar>
              <w:top w:w="90" w:type="dxa"/>
              <w:left w:w="130" w:type="dxa"/>
              <w:bottom w:w="90" w:type="dxa"/>
              <w:right w:w="130" w:type="dxa"/>
            </w:tcMar>
            <w:vAlign w:val="center"/>
          </w:tcPr>
          <w:p w14:paraId="06B3123C">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生成后核对总分、题量、题型分布、知识点、难度和重复情况；手工换题后重新校验。形成明确的校验报告和发布前检查结果。</w:t>
            </w:r>
          </w:p>
        </w:tc>
        <w:tc>
          <w:tcPr>
            <w:tcW w:w="4989" w:type="dxa"/>
            <w:tcMar>
              <w:top w:w="90" w:type="dxa"/>
              <w:left w:w="130" w:type="dxa"/>
              <w:bottom w:w="90" w:type="dxa"/>
              <w:right w:w="130" w:type="dxa"/>
            </w:tcMar>
            <w:vAlign w:val="center"/>
          </w:tcPr>
          <w:p w14:paraId="05C9F8D3">
            <w:pPr>
              <w:spacing w:after="40" w:line="284" w:lineRule="exact"/>
            </w:pPr>
            <w:r>
              <w:rPr>
                <w:rFonts w:ascii="Noto Sans CJK SC" w:hAnsi="Noto Sans CJK SC" w:eastAsia="Noto Sans CJK SC" w:cs="Noto Sans CJK SC"/>
                <w:b/>
                <w:color w:val="173654"/>
                <w:sz w:val="20"/>
              </w:rPr>
              <w:t>2.2.9、2.2.15</w:t>
            </w:r>
          </w:p>
          <w:p w14:paraId="09EFC825">
            <w:pPr>
              <w:spacing w:after="0" w:line="284" w:lineRule="exact"/>
            </w:pPr>
            <w:r>
              <w:rPr>
                <w:rFonts w:ascii="Noto Sans CJK SC" w:hAnsi="Noto Sans CJK SC" w:eastAsia="Noto Sans CJK SC" w:cs="Noto Sans CJK SC"/>
                <w:color w:val="263442"/>
                <w:sz w:val="20"/>
              </w:rPr>
              <w:t>自动校验组卷质量及试卷规则符合性。</w:t>
            </w:r>
          </w:p>
        </w:tc>
      </w:tr>
      <w:tr w14:paraId="58028581">
        <w:trPr>
          <w:cantSplit/>
          <w:trHeight w:val="1600" w:hRule="atLeast"/>
          <w:jc w:val="center"/>
        </w:trPr>
        <w:tc>
          <w:tcPr>
            <w:tcW w:w="2296" w:type="dxa"/>
            <w:shd w:val="clear" w:color="auto" w:fill="F7F9FC"/>
            <w:tcMar>
              <w:top w:w="90" w:type="dxa"/>
              <w:left w:w="130" w:type="dxa"/>
              <w:bottom w:w="90" w:type="dxa"/>
              <w:right w:w="130" w:type="dxa"/>
            </w:tcMar>
            <w:vAlign w:val="center"/>
          </w:tcPr>
          <w:p w14:paraId="2BB202DE">
            <w:pPr>
              <w:keepNext w:val="0"/>
              <w:spacing w:after="0" w:line="292" w:lineRule="exact"/>
            </w:pPr>
            <w:r>
              <w:rPr>
                <w:rFonts w:ascii="Noto Sans CJK SC" w:hAnsi="Noto Sans CJK SC" w:eastAsia="Noto Sans CJK SC" w:cs="Noto Sans CJK SC"/>
                <w:b/>
                <w:color w:val="173654"/>
                <w:sz w:val="21"/>
              </w:rPr>
              <w:t>29．试卷版本、配发与使用记录</w:t>
            </w:r>
          </w:p>
        </w:tc>
        <w:tc>
          <w:tcPr>
            <w:tcW w:w="7739" w:type="dxa"/>
            <w:shd w:val="clear" w:color="auto" w:fill="F7F9FC"/>
            <w:tcMar>
              <w:top w:w="90" w:type="dxa"/>
              <w:left w:w="130" w:type="dxa"/>
              <w:bottom w:w="90" w:type="dxa"/>
              <w:right w:w="130" w:type="dxa"/>
            </w:tcMar>
            <w:vAlign w:val="center"/>
          </w:tcPr>
          <w:p w14:paraId="1A7BC338">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建立试卷草稿、定版、配发、撤回等状态；定版保存题面、答案及评分规则快照；配发关联批次、工种、等级和接收对象，记录下载、使用和重新配发。先在模拟组织间验证。</w:t>
            </w:r>
          </w:p>
        </w:tc>
        <w:tc>
          <w:tcPr>
            <w:tcW w:w="4989" w:type="dxa"/>
            <w:shd w:val="clear" w:color="auto" w:fill="F7F9FC"/>
            <w:tcMar>
              <w:top w:w="90" w:type="dxa"/>
              <w:left w:w="130" w:type="dxa"/>
              <w:bottom w:w="90" w:type="dxa"/>
              <w:right w:w="130" w:type="dxa"/>
            </w:tcMar>
            <w:vAlign w:val="center"/>
          </w:tcPr>
          <w:p w14:paraId="297542ED">
            <w:pPr>
              <w:spacing w:after="40" w:line="284" w:lineRule="exact"/>
            </w:pPr>
            <w:r>
              <w:rPr>
                <w:rFonts w:ascii="Noto Sans CJK SC" w:hAnsi="Noto Sans CJK SC" w:eastAsia="Noto Sans CJK SC" w:cs="Noto Sans CJK SC"/>
                <w:b/>
                <w:color w:val="173654"/>
                <w:sz w:val="20"/>
              </w:rPr>
              <w:t>2.2.9—10、2.2.12、2.4.5</w:t>
            </w:r>
          </w:p>
          <w:p w14:paraId="381A9B6F">
            <w:pPr>
              <w:spacing w:after="0" w:line="284" w:lineRule="exact"/>
            </w:pPr>
            <w:r>
              <w:rPr>
                <w:rFonts w:ascii="Noto Sans CJK SC" w:hAnsi="Noto Sans CJK SC" w:eastAsia="Noto Sans CJK SC" w:cs="Noto Sans CJK SC"/>
                <w:color w:val="263442"/>
                <w:sz w:val="20"/>
              </w:rPr>
              <w:t>试卷存储配发、应用追溯、按批次配发，支撑机考与传统考试。</w:t>
            </w:r>
          </w:p>
        </w:tc>
      </w:tr>
      <w:tr w14:paraId="74A4F611">
        <w:trPr>
          <w:cantSplit/>
          <w:trHeight w:val="1600" w:hRule="atLeast"/>
          <w:jc w:val="center"/>
        </w:trPr>
        <w:tc>
          <w:tcPr>
            <w:tcW w:w="2296" w:type="dxa"/>
            <w:tcMar>
              <w:top w:w="90" w:type="dxa"/>
              <w:left w:w="130" w:type="dxa"/>
              <w:bottom w:w="90" w:type="dxa"/>
              <w:right w:w="130" w:type="dxa"/>
            </w:tcMar>
            <w:vAlign w:val="center"/>
          </w:tcPr>
          <w:p w14:paraId="04D7817E">
            <w:pPr>
              <w:keepNext w:val="0"/>
              <w:spacing w:after="0" w:line="292" w:lineRule="exact"/>
            </w:pPr>
            <w:r>
              <w:rPr>
                <w:rFonts w:ascii="Noto Sans CJK SC" w:hAnsi="Noto Sans CJK SC" w:eastAsia="Noto Sans CJK SC" w:cs="Noto Sans CJK SC"/>
                <w:b/>
                <w:color w:val="173654"/>
                <w:sz w:val="21"/>
              </w:rPr>
              <w:t>30．试卷打印与准备材料导出</w:t>
            </w:r>
          </w:p>
        </w:tc>
        <w:tc>
          <w:tcPr>
            <w:tcW w:w="7739" w:type="dxa"/>
            <w:tcMar>
              <w:top w:w="90" w:type="dxa"/>
              <w:left w:w="130" w:type="dxa"/>
              <w:bottom w:w="90" w:type="dxa"/>
              <w:right w:w="130" w:type="dxa"/>
            </w:tcMar>
            <w:vAlign w:val="center"/>
          </w:tcPr>
          <w:p w14:paraId="2929239A">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开发可替换的打印模板，分别生成考生卷、答案卷、评分表和技能考场准备材料；通过权限控制区分普通试卷与含答案文件，保留导出记录。</w:t>
            </w:r>
          </w:p>
        </w:tc>
        <w:tc>
          <w:tcPr>
            <w:tcW w:w="4989" w:type="dxa"/>
            <w:tcMar>
              <w:top w:w="90" w:type="dxa"/>
              <w:left w:w="130" w:type="dxa"/>
              <w:bottom w:w="90" w:type="dxa"/>
              <w:right w:w="130" w:type="dxa"/>
            </w:tcMar>
            <w:vAlign w:val="center"/>
          </w:tcPr>
          <w:p w14:paraId="790B0267">
            <w:pPr>
              <w:spacing w:after="40" w:line="284" w:lineRule="exact"/>
            </w:pPr>
            <w:r>
              <w:rPr>
                <w:rFonts w:ascii="Noto Sans CJK SC" w:hAnsi="Noto Sans CJK SC" w:eastAsia="Noto Sans CJK SC" w:cs="Noto Sans CJK SC"/>
                <w:b/>
                <w:color w:val="173654"/>
                <w:sz w:val="20"/>
              </w:rPr>
              <w:t>2.2.11、2.2.16、2.4.5</w:t>
            </w:r>
          </w:p>
          <w:p w14:paraId="734CFAF2">
            <w:pPr>
              <w:spacing w:after="0" w:line="284" w:lineRule="exact"/>
            </w:pPr>
            <w:r>
              <w:rPr>
                <w:rFonts w:ascii="Noto Sans CJK SC" w:hAnsi="Noto Sans CJK SC" w:eastAsia="Noto Sans CJK SC" w:cs="Noto Sans CJK SC"/>
                <w:color w:val="263442"/>
                <w:sz w:val="20"/>
              </w:rPr>
              <w:t>考生准备、考场准备和评分标准；传统考试支持下载、打印试卷。</w:t>
            </w:r>
          </w:p>
        </w:tc>
      </w:tr>
    </w:tbl>
    <w:p w14:paraId="0D488742">
      <w:r>
        <w:br w:type="page"/>
      </w:r>
    </w:p>
    <w:p w14:paraId="63145DC7">
      <w:pPr>
        <w:pStyle w:val="2"/>
        <w:keepNext/>
        <w:spacing w:before="0" w:after="80" w:line="476" w:lineRule="exact"/>
      </w:pPr>
      <w:r>
        <w:rPr>
          <w:rFonts w:ascii="Noto Sans CJK SC" w:hAnsi="Noto Sans CJK SC" w:eastAsia="Noto Sans CJK SC" w:cs="Noto Sans CJK SC"/>
          <w:b/>
          <w:color w:val="173654"/>
          <w:sz w:val="34"/>
        </w:rPr>
        <w:t>四、考务与考试</w:t>
      </w:r>
    </w:p>
    <w:p w14:paraId="0DFCB66F">
      <w:pPr>
        <w:keepNext/>
        <w:spacing w:before="0" w:after="160" w:line="266" w:lineRule="exact"/>
      </w:pPr>
      <w:r>
        <w:rPr>
          <w:rFonts w:ascii="Noto Sans CJK SC" w:hAnsi="Noto Sans CJK SC" w:eastAsia="Noto Sans CJK SC" w:cs="Noto Sans CJK SC"/>
          <w:b w:val="0"/>
          <w:color w:val="607082"/>
          <w:sz w:val="19"/>
        </w:rPr>
        <w:t>可以先跑通“配卷—作答—交卷”的主流程  |  功能31—36  |  本专题11项</w:t>
      </w:r>
    </w:p>
    <w:tbl>
      <w:tblPr>
        <w:tblStyle w:val="12"/>
        <w:tblW w:w="15026" w:type="dxa"/>
        <w:jc w:val="center"/>
        <w:tblBorders>
          <w:top w:val="single" w:color="D6E0E9" w:sz="4" w:space="0"/>
          <w:left w:val="single" w:color="D6E0E9" w:sz="4" w:space="0"/>
          <w:bottom w:val="single" w:color="D6E0E9" w:sz="4" w:space="0"/>
          <w:right w:val="single" w:color="D6E0E9" w:sz="4" w:space="0"/>
          <w:insideH w:val="single" w:color="D6E0E9" w:sz="4" w:space="0"/>
          <w:insideV w:val="single" w:color="D6E0E9" w:sz="4" w:space="0"/>
        </w:tblBorders>
        <w:tblLayout w:type="fixed"/>
        <w:tblCellMar>
          <w:top w:w="0" w:type="dxa"/>
          <w:left w:w="108" w:type="dxa"/>
          <w:bottom w:w="0" w:type="dxa"/>
          <w:right w:w="108" w:type="dxa"/>
        </w:tblCellMar>
      </w:tblPr>
      <w:tblGrid>
        <w:gridCol w:w="2296"/>
        <w:gridCol w:w="7739"/>
        <w:gridCol w:w="4989"/>
      </w:tblGrid>
      <w:tr w14:paraId="3B21BDEB">
        <w:trPr>
          <w:trHeight w:val="540" w:hRule="atLeast"/>
          <w:tblHeader/>
          <w:jc w:val="center"/>
        </w:trPr>
        <w:tc>
          <w:tcPr>
            <w:tcW w:w="2296" w:type="dxa"/>
            <w:shd w:val="clear" w:color="auto" w:fill="173654"/>
            <w:tcMar>
              <w:top w:w="80" w:type="dxa"/>
              <w:left w:w="125" w:type="dxa"/>
              <w:bottom w:w="80" w:type="dxa"/>
              <w:right w:w="125" w:type="dxa"/>
            </w:tcMar>
            <w:vAlign w:val="center"/>
          </w:tcPr>
          <w:p w14:paraId="1DFB1EF5">
            <w:pPr>
              <w:keepNext/>
              <w:spacing w:after="0" w:line="300" w:lineRule="exact"/>
            </w:pPr>
            <w:r>
              <w:rPr>
                <w:rFonts w:ascii="Noto Sans CJK SC" w:hAnsi="Noto Sans CJK SC" w:eastAsia="Noto Sans CJK SC" w:cs="Noto Sans CJK SC"/>
                <w:b/>
                <w:color w:val="FFFFFF"/>
                <w:sz w:val="21"/>
              </w:rPr>
              <w:t>功能名称</w:t>
            </w:r>
          </w:p>
        </w:tc>
        <w:tc>
          <w:tcPr>
            <w:tcW w:w="7739" w:type="dxa"/>
            <w:shd w:val="clear" w:color="auto" w:fill="173654"/>
            <w:tcMar>
              <w:top w:w="80" w:type="dxa"/>
              <w:left w:w="125" w:type="dxa"/>
              <w:bottom w:w="80" w:type="dxa"/>
              <w:right w:w="125" w:type="dxa"/>
            </w:tcMar>
            <w:vAlign w:val="center"/>
          </w:tcPr>
          <w:p w14:paraId="558078E3">
            <w:pPr>
              <w:keepNext/>
              <w:spacing w:after="0" w:line="300" w:lineRule="exact"/>
            </w:pPr>
            <w:r>
              <w:rPr>
                <w:rFonts w:ascii="Noto Sans CJK SC" w:hAnsi="Noto Sans CJK SC" w:eastAsia="Noto Sans CJK SC" w:cs="Noto Sans CJK SC"/>
                <w:b/>
                <w:color w:val="FFFFFF"/>
                <w:sz w:val="21"/>
              </w:rPr>
              <w:t>功能实现方式</w:t>
            </w:r>
          </w:p>
        </w:tc>
        <w:tc>
          <w:tcPr>
            <w:tcW w:w="4989" w:type="dxa"/>
            <w:shd w:val="clear" w:color="auto" w:fill="173654"/>
            <w:tcMar>
              <w:top w:w="80" w:type="dxa"/>
              <w:left w:w="125" w:type="dxa"/>
              <w:bottom w:w="80" w:type="dxa"/>
              <w:right w:w="125" w:type="dxa"/>
            </w:tcMar>
            <w:vAlign w:val="center"/>
          </w:tcPr>
          <w:p w14:paraId="1CBF5C2F">
            <w:pPr>
              <w:keepNext/>
              <w:spacing w:after="0" w:line="300" w:lineRule="exact"/>
            </w:pPr>
            <w:r>
              <w:rPr>
                <w:rFonts w:ascii="Noto Sans CJK SC" w:hAnsi="Noto Sans CJK SC" w:eastAsia="Noto Sans CJK SC" w:cs="Noto Sans CJK SC"/>
                <w:b/>
                <w:color w:val="FFFFFF"/>
                <w:sz w:val="21"/>
              </w:rPr>
              <w:t>技术协议对应内容 [S1]</w:t>
            </w:r>
          </w:p>
        </w:tc>
      </w:tr>
      <w:tr w14:paraId="6FD22419">
        <w:trPr>
          <w:cantSplit/>
          <w:trHeight w:val="1320" w:hRule="atLeast"/>
          <w:jc w:val="center"/>
        </w:trPr>
        <w:tc>
          <w:tcPr>
            <w:tcW w:w="2296" w:type="dxa"/>
            <w:tcMar>
              <w:top w:w="90" w:type="dxa"/>
              <w:left w:w="130" w:type="dxa"/>
              <w:bottom w:w="90" w:type="dxa"/>
              <w:right w:w="130" w:type="dxa"/>
            </w:tcMar>
            <w:vAlign w:val="center"/>
          </w:tcPr>
          <w:p w14:paraId="6975FBFF">
            <w:pPr>
              <w:keepNext w:val="0"/>
              <w:spacing w:after="0" w:line="292" w:lineRule="exact"/>
            </w:pPr>
            <w:r>
              <w:rPr>
                <w:rFonts w:ascii="Noto Sans CJK SC" w:hAnsi="Noto Sans CJK SC" w:eastAsia="Noto Sans CJK SC" w:cs="Noto Sans CJK SC"/>
                <w:b/>
                <w:color w:val="173654"/>
                <w:sz w:val="21"/>
              </w:rPr>
              <w:t>31．考试计划与场次管理</w:t>
            </w:r>
          </w:p>
        </w:tc>
        <w:tc>
          <w:tcPr>
            <w:tcW w:w="7739" w:type="dxa"/>
            <w:tcMar>
              <w:top w:w="90" w:type="dxa"/>
              <w:left w:w="130" w:type="dxa"/>
              <w:bottom w:w="90" w:type="dxa"/>
              <w:right w:w="130" w:type="dxa"/>
            </w:tcMar>
            <w:vAlign w:val="center"/>
          </w:tcPr>
          <w:p w14:paraId="312CAE35">
            <w:pPr>
              <w:spacing w:after="0" w:line="292" w:lineRule="exact"/>
            </w:pPr>
            <w:r>
              <w:rPr>
                <w:rFonts w:ascii="Noto Sans CJK SC" w:hAnsi="Noto Sans CJK SC" w:eastAsia="Noto Sans CJK SC" w:cs="Noto Sans CJK SC"/>
                <w:b/>
                <w:color w:val="246294"/>
                <w:sz w:val="21"/>
              </w:rPr>
              <w:t>【参考改造】</w:t>
            </w:r>
            <w:r>
              <w:rPr>
                <w:rFonts w:ascii="Noto Sans CJK SC" w:hAnsi="Noto Sans CJK SC" w:eastAsia="Noto Sans CJK SC" w:cs="Noto Sans CJK SC"/>
                <w:color w:val="263442"/>
                <w:sz w:val="21"/>
              </w:rPr>
              <w:t>以考试仓库的考务模块为参考，整理计划、科目、场次和考试时间的模型；开发或补齐计划创建、修改、发布、取消及状态校验。与甲方原考务系统的接入单独隔离，避免在本地开发阶段就依赖真实上游。</w:t>
            </w:r>
          </w:p>
        </w:tc>
        <w:tc>
          <w:tcPr>
            <w:tcW w:w="4989" w:type="dxa"/>
            <w:tcMar>
              <w:top w:w="90" w:type="dxa"/>
              <w:left w:w="130" w:type="dxa"/>
              <w:bottom w:w="90" w:type="dxa"/>
              <w:right w:w="130" w:type="dxa"/>
            </w:tcMar>
            <w:vAlign w:val="center"/>
          </w:tcPr>
          <w:p w14:paraId="7DBFCC57">
            <w:pPr>
              <w:spacing w:after="40" w:line="284" w:lineRule="exact"/>
            </w:pPr>
            <w:r>
              <w:rPr>
                <w:rFonts w:ascii="Noto Sans CJK SC" w:hAnsi="Noto Sans CJK SC" w:eastAsia="Noto Sans CJK SC" w:cs="Noto Sans CJK SC"/>
                <w:b/>
                <w:color w:val="173654"/>
                <w:sz w:val="20"/>
              </w:rPr>
              <w:t>2.3功能概述、2.4.4</w:t>
            </w:r>
          </w:p>
          <w:p w14:paraId="33146597">
            <w:pPr>
              <w:spacing w:after="0" w:line="284" w:lineRule="exact"/>
            </w:pPr>
            <w:r>
              <w:rPr>
                <w:rFonts w:ascii="Noto Sans CJK SC" w:hAnsi="Noto Sans CJK SC" w:eastAsia="Noto Sans CJK SC" w:cs="Noto Sans CJK SC"/>
                <w:color w:val="263442"/>
                <w:sz w:val="20"/>
              </w:rPr>
              <w:t>考试组织、考试计划、考点考场分配，以及与考务系统流程联动。</w:t>
            </w:r>
          </w:p>
        </w:tc>
      </w:tr>
      <w:tr w14:paraId="6F14CFF8">
        <w:trPr>
          <w:cantSplit/>
          <w:trHeight w:val="1320" w:hRule="atLeast"/>
          <w:jc w:val="center"/>
        </w:trPr>
        <w:tc>
          <w:tcPr>
            <w:tcW w:w="2296" w:type="dxa"/>
            <w:shd w:val="clear" w:color="auto" w:fill="F7F9FC"/>
            <w:tcMar>
              <w:top w:w="90" w:type="dxa"/>
              <w:left w:w="130" w:type="dxa"/>
              <w:bottom w:w="90" w:type="dxa"/>
              <w:right w:w="130" w:type="dxa"/>
            </w:tcMar>
            <w:vAlign w:val="center"/>
          </w:tcPr>
          <w:p w14:paraId="2A165F5A">
            <w:pPr>
              <w:keepNext w:val="0"/>
              <w:spacing w:after="0" w:line="292" w:lineRule="exact"/>
            </w:pPr>
            <w:r>
              <w:rPr>
                <w:rFonts w:ascii="Noto Sans CJK SC" w:hAnsi="Noto Sans CJK SC" w:eastAsia="Noto Sans CJK SC" w:cs="Noto Sans CJK SC"/>
                <w:b/>
                <w:color w:val="173654"/>
                <w:sz w:val="21"/>
              </w:rPr>
              <w:t>32．考生名单、考场与座位编排</w:t>
            </w:r>
          </w:p>
        </w:tc>
        <w:tc>
          <w:tcPr>
            <w:tcW w:w="7739" w:type="dxa"/>
            <w:shd w:val="clear" w:color="auto" w:fill="F7F9FC"/>
            <w:tcMar>
              <w:top w:w="90" w:type="dxa"/>
              <w:left w:w="130" w:type="dxa"/>
              <w:bottom w:w="90" w:type="dxa"/>
              <w:right w:w="130" w:type="dxa"/>
            </w:tcMar>
            <w:vAlign w:val="center"/>
          </w:tcPr>
          <w:p w14:paraId="27350224">
            <w:pPr>
              <w:spacing w:after="0" w:line="292" w:lineRule="exact"/>
            </w:pPr>
            <w:r>
              <w:rPr>
                <w:rFonts w:ascii="Noto Sans CJK SC" w:hAnsi="Noto Sans CJK SC" w:eastAsia="Noto Sans CJK SC" w:cs="Noto Sans CJK SC"/>
                <w:b/>
                <w:color w:val="246294"/>
                <w:sz w:val="21"/>
              </w:rPr>
              <w:t>【参考改造】</w:t>
            </w:r>
            <w:r>
              <w:rPr>
                <w:rFonts w:ascii="Noto Sans CJK SC" w:hAnsi="Noto Sans CJK SC" w:eastAsia="Noto Sans CJK SC" w:cs="Noto Sans CJK SC"/>
                <w:color w:val="263442"/>
                <w:sz w:val="21"/>
              </w:rPr>
              <w:t>仓库实施记录提到PlanRoomArrange.vue、PlanArrangeService，可作为定位入口；核查后复用可用部分，补齐容量校验、重复占座检查、人工调整和编排记录。使用模拟名单完成闭环。[S4]</w:t>
            </w:r>
          </w:p>
        </w:tc>
        <w:tc>
          <w:tcPr>
            <w:tcW w:w="4989" w:type="dxa"/>
            <w:shd w:val="clear" w:color="auto" w:fill="F7F9FC"/>
            <w:tcMar>
              <w:top w:w="90" w:type="dxa"/>
              <w:left w:w="130" w:type="dxa"/>
              <w:bottom w:w="90" w:type="dxa"/>
              <w:right w:w="130" w:type="dxa"/>
            </w:tcMar>
            <w:vAlign w:val="center"/>
          </w:tcPr>
          <w:p w14:paraId="274318D9">
            <w:pPr>
              <w:spacing w:after="40" w:line="284" w:lineRule="exact"/>
            </w:pPr>
            <w:r>
              <w:rPr>
                <w:rFonts w:ascii="Noto Sans CJK SC" w:hAnsi="Noto Sans CJK SC" w:eastAsia="Noto Sans CJK SC" w:cs="Noto Sans CJK SC"/>
                <w:b/>
                <w:color w:val="173654"/>
                <w:sz w:val="20"/>
              </w:rPr>
              <w:t>2.3功能概述、2.4.4</w:t>
            </w:r>
          </w:p>
          <w:p w14:paraId="6C69F93B">
            <w:pPr>
              <w:spacing w:after="0" w:line="284" w:lineRule="exact"/>
            </w:pPr>
            <w:r>
              <w:rPr>
                <w:rFonts w:ascii="Noto Sans CJK SC" w:hAnsi="Noto Sans CJK SC" w:eastAsia="Noto Sans CJK SC" w:cs="Noto Sans CJK SC"/>
                <w:color w:val="263442"/>
                <w:sz w:val="20"/>
              </w:rPr>
              <w:t>灵活分配考点考场；对接考场安排和考务流程。</w:t>
            </w:r>
          </w:p>
        </w:tc>
      </w:tr>
      <w:tr w14:paraId="58627BEC">
        <w:trPr>
          <w:cantSplit/>
          <w:trHeight w:val="1320" w:hRule="atLeast"/>
          <w:jc w:val="center"/>
        </w:trPr>
        <w:tc>
          <w:tcPr>
            <w:tcW w:w="2296" w:type="dxa"/>
            <w:tcMar>
              <w:top w:w="90" w:type="dxa"/>
              <w:left w:w="130" w:type="dxa"/>
              <w:bottom w:w="90" w:type="dxa"/>
              <w:right w:w="130" w:type="dxa"/>
            </w:tcMar>
            <w:vAlign w:val="center"/>
          </w:tcPr>
          <w:p w14:paraId="18FE8BA7">
            <w:pPr>
              <w:keepNext w:val="0"/>
              <w:spacing w:after="0" w:line="292" w:lineRule="exact"/>
            </w:pPr>
            <w:r>
              <w:rPr>
                <w:rFonts w:ascii="Noto Sans CJK SC" w:hAnsi="Noto Sans CJK SC" w:eastAsia="Noto Sans CJK SC" w:cs="Noto Sans CJK SC"/>
                <w:b/>
                <w:color w:val="173654"/>
                <w:sz w:val="21"/>
              </w:rPr>
              <w:t>33．监考与考评人员分配</w:t>
            </w:r>
          </w:p>
        </w:tc>
        <w:tc>
          <w:tcPr>
            <w:tcW w:w="7739" w:type="dxa"/>
            <w:tcMar>
              <w:top w:w="90" w:type="dxa"/>
              <w:left w:w="130" w:type="dxa"/>
              <w:bottom w:w="90" w:type="dxa"/>
              <w:right w:w="130" w:type="dxa"/>
            </w:tcMar>
            <w:vAlign w:val="center"/>
          </w:tcPr>
          <w:p w14:paraId="49246A83">
            <w:pPr>
              <w:spacing w:after="0" w:line="292" w:lineRule="exact"/>
            </w:pPr>
            <w:r>
              <w:rPr>
                <w:rFonts w:ascii="Noto Sans CJK SC" w:hAnsi="Noto Sans CJK SC" w:eastAsia="Noto Sans CJK SC" w:cs="Noto Sans CJK SC"/>
                <w:b/>
                <w:color w:val="246294"/>
                <w:sz w:val="21"/>
              </w:rPr>
              <w:t>【参考改造】</w:t>
            </w:r>
            <w:r>
              <w:rPr>
                <w:rFonts w:ascii="Noto Sans CJK SC" w:hAnsi="Noto Sans CJK SC" w:eastAsia="Noto Sans CJK SC" w:cs="Noto Sans CJK SC"/>
                <w:color w:val="263442"/>
                <w:sz w:val="21"/>
              </w:rPr>
              <w:t>参考现有考务人员分配流程，建立人员与场次、考场、工种的关联；开发分配、撤销、调整和时间冲突提示。兼岗及回避条件做成配置，不预设甲方制度。</w:t>
            </w:r>
          </w:p>
        </w:tc>
        <w:tc>
          <w:tcPr>
            <w:tcW w:w="4989" w:type="dxa"/>
            <w:tcMar>
              <w:top w:w="90" w:type="dxa"/>
              <w:left w:w="130" w:type="dxa"/>
              <w:bottom w:w="90" w:type="dxa"/>
              <w:right w:w="130" w:type="dxa"/>
            </w:tcMar>
            <w:vAlign w:val="center"/>
          </w:tcPr>
          <w:p w14:paraId="623F8DDB">
            <w:pPr>
              <w:spacing w:after="40" w:line="284" w:lineRule="exact"/>
            </w:pPr>
            <w:r>
              <w:rPr>
                <w:rFonts w:ascii="Noto Sans CJK SC" w:hAnsi="Noto Sans CJK SC" w:eastAsia="Noto Sans CJK SC" w:cs="Noto Sans CJK SC"/>
                <w:b/>
                <w:color w:val="173654"/>
                <w:sz w:val="20"/>
              </w:rPr>
              <w:t>2.4.4</w:t>
            </w:r>
          </w:p>
          <w:p w14:paraId="520842D9">
            <w:pPr>
              <w:spacing w:after="0" w:line="284" w:lineRule="exact"/>
            </w:pPr>
            <w:r>
              <w:rPr>
                <w:rFonts w:ascii="Noto Sans CJK SC" w:hAnsi="Noto Sans CJK SC" w:eastAsia="Noto Sans CJK SC" w:cs="Noto Sans CJK SC"/>
                <w:color w:val="263442"/>
                <w:sz w:val="20"/>
              </w:rPr>
              <w:t>与考务系统的监考人员分配等信息及流程联动。</w:t>
            </w:r>
          </w:p>
        </w:tc>
      </w:tr>
      <w:tr w14:paraId="248C8673">
        <w:trPr>
          <w:cantSplit/>
          <w:trHeight w:val="1320" w:hRule="atLeast"/>
          <w:jc w:val="center"/>
        </w:trPr>
        <w:tc>
          <w:tcPr>
            <w:tcW w:w="2296" w:type="dxa"/>
            <w:shd w:val="clear" w:color="auto" w:fill="F7F9FC"/>
            <w:tcMar>
              <w:top w:w="90" w:type="dxa"/>
              <w:left w:w="130" w:type="dxa"/>
              <w:bottom w:w="90" w:type="dxa"/>
              <w:right w:w="130" w:type="dxa"/>
            </w:tcMar>
            <w:vAlign w:val="center"/>
          </w:tcPr>
          <w:p w14:paraId="2C9BD9D2">
            <w:pPr>
              <w:keepNext w:val="0"/>
              <w:spacing w:after="0" w:line="292" w:lineRule="exact"/>
            </w:pPr>
            <w:r>
              <w:rPr>
                <w:rFonts w:ascii="Noto Sans CJK SC" w:hAnsi="Noto Sans CJK SC" w:eastAsia="Noto Sans CJK SC" w:cs="Noto Sans CJK SC"/>
                <w:b/>
                <w:color w:val="173654"/>
                <w:sz w:val="21"/>
              </w:rPr>
              <w:t>34．考试准入、计时与提前交卷限制</w:t>
            </w:r>
          </w:p>
        </w:tc>
        <w:tc>
          <w:tcPr>
            <w:tcW w:w="7739" w:type="dxa"/>
            <w:shd w:val="clear" w:color="auto" w:fill="F7F9FC"/>
            <w:tcMar>
              <w:top w:w="90" w:type="dxa"/>
              <w:left w:w="130" w:type="dxa"/>
              <w:bottom w:w="90" w:type="dxa"/>
              <w:right w:w="130" w:type="dxa"/>
            </w:tcMar>
            <w:vAlign w:val="center"/>
          </w:tcPr>
          <w:p w14:paraId="5E5C0847">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由服务端控制考试时间和状态，前端展示同步倒计时；实现迟到超过30分钟禁止作答、开始后15分钟内禁止交卷，并为边界时刻编写测试。计时起点与补时策略使用独立配置。</w:t>
            </w:r>
          </w:p>
        </w:tc>
        <w:tc>
          <w:tcPr>
            <w:tcW w:w="4989" w:type="dxa"/>
            <w:shd w:val="clear" w:color="auto" w:fill="F7F9FC"/>
            <w:tcMar>
              <w:top w:w="90" w:type="dxa"/>
              <w:left w:w="130" w:type="dxa"/>
              <w:bottom w:w="90" w:type="dxa"/>
              <w:right w:w="130" w:type="dxa"/>
            </w:tcMar>
            <w:vAlign w:val="center"/>
          </w:tcPr>
          <w:p w14:paraId="28784237">
            <w:pPr>
              <w:spacing w:after="40" w:line="284" w:lineRule="exact"/>
            </w:pPr>
            <w:r>
              <w:rPr>
                <w:rFonts w:ascii="Noto Sans CJK SC" w:hAnsi="Noto Sans CJK SC" w:eastAsia="Noto Sans CJK SC" w:cs="Noto Sans CJK SC"/>
                <w:b/>
                <w:color w:val="173654"/>
                <w:sz w:val="20"/>
              </w:rPr>
              <w:t>2.3.9</w:t>
            </w:r>
          </w:p>
          <w:p w14:paraId="0C8AE811">
            <w:pPr>
              <w:spacing w:after="0" w:line="284" w:lineRule="exact"/>
            </w:pPr>
            <w:r>
              <w:rPr>
                <w:rFonts w:ascii="Noto Sans CJK SC" w:hAnsi="Noto Sans CJK SC" w:eastAsia="Noto Sans CJK SC" w:cs="Noto Sans CJK SC"/>
                <w:color w:val="263442"/>
                <w:sz w:val="20"/>
              </w:rPr>
              <w:t>“禁止迟到超过30分钟考生作答，禁止考试开始后15分钟内交卷”。</w:t>
            </w:r>
          </w:p>
        </w:tc>
      </w:tr>
      <w:tr w14:paraId="179A6F1A">
        <w:trPr>
          <w:cantSplit/>
          <w:trHeight w:val="1320" w:hRule="atLeast"/>
          <w:jc w:val="center"/>
        </w:trPr>
        <w:tc>
          <w:tcPr>
            <w:tcW w:w="2296" w:type="dxa"/>
            <w:tcMar>
              <w:top w:w="90" w:type="dxa"/>
              <w:left w:w="130" w:type="dxa"/>
              <w:bottom w:w="90" w:type="dxa"/>
              <w:right w:w="130" w:type="dxa"/>
            </w:tcMar>
            <w:vAlign w:val="center"/>
          </w:tcPr>
          <w:p w14:paraId="10D6C5B5">
            <w:pPr>
              <w:keepNext w:val="0"/>
              <w:spacing w:after="0" w:line="292" w:lineRule="exact"/>
            </w:pPr>
            <w:r>
              <w:rPr>
                <w:rFonts w:ascii="Noto Sans CJK SC" w:hAnsi="Noto Sans CJK SC" w:eastAsia="Noto Sans CJK SC" w:cs="Noto Sans CJK SC"/>
                <w:b/>
                <w:color w:val="173654"/>
                <w:sz w:val="21"/>
              </w:rPr>
              <w:t>35．考生答题页面与题序、选项乱序</w:t>
            </w:r>
          </w:p>
        </w:tc>
        <w:tc>
          <w:tcPr>
            <w:tcW w:w="7739" w:type="dxa"/>
            <w:tcMar>
              <w:top w:w="90" w:type="dxa"/>
              <w:left w:w="130" w:type="dxa"/>
              <w:bottom w:w="90" w:type="dxa"/>
              <w:right w:w="130" w:type="dxa"/>
            </w:tcMar>
            <w:vAlign w:val="center"/>
          </w:tcPr>
          <w:p w14:paraId="1F0CF94F">
            <w:pPr>
              <w:spacing w:after="0" w:line="292" w:lineRule="exact"/>
            </w:pPr>
            <w:r>
              <w:rPr>
                <w:rFonts w:ascii="Noto Sans CJK SC" w:hAnsi="Noto Sans CJK SC" w:eastAsia="Noto Sans CJK SC" w:cs="Noto Sans CJK SC"/>
                <w:b/>
                <w:color w:val="246294"/>
                <w:sz w:val="21"/>
              </w:rPr>
              <w:t>【参考改造】</w:t>
            </w:r>
            <w:r>
              <w:rPr>
                <w:rFonts w:ascii="Noto Sans CJK SC" w:hAnsi="Noto Sans CJK SC" w:eastAsia="Noto Sans CJK SC" w:cs="Noto Sans CJK SC"/>
                <w:color w:val="263442"/>
                <w:sz w:val="21"/>
              </w:rPr>
              <w:t>以现有考生端入口为承载位置，开发题目展示、答案输入、题号导航、已答与未答状态、字号、标记及计算器；题序和选项顺序按考试记录固定保存，以选项标识而非显示字母关联判分。</w:t>
            </w:r>
          </w:p>
        </w:tc>
        <w:tc>
          <w:tcPr>
            <w:tcW w:w="4989" w:type="dxa"/>
            <w:tcMar>
              <w:top w:w="90" w:type="dxa"/>
              <w:left w:w="130" w:type="dxa"/>
              <w:bottom w:w="90" w:type="dxa"/>
              <w:right w:w="130" w:type="dxa"/>
            </w:tcMar>
            <w:vAlign w:val="center"/>
          </w:tcPr>
          <w:p w14:paraId="73D1F279">
            <w:pPr>
              <w:spacing w:after="40" w:line="284" w:lineRule="exact"/>
            </w:pPr>
            <w:r>
              <w:rPr>
                <w:rFonts w:ascii="Noto Sans CJK SC" w:hAnsi="Noto Sans CJK SC" w:eastAsia="Noto Sans CJK SC" w:cs="Noto Sans CJK SC"/>
                <w:b/>
                <w:color w:val="173654"/>
                <w:sz w:val="20"/>
              </w:rPr>
              <w:t>2.3.11—12</w:t>
            </w:r>
          </w:p>
          <w:p w14:paraId="0B86A10F">
            <w:pPr>
              <w:spacing w:after="0" w:line="284" w:lineRule="exact"/>
            </w:pPr>
            <w:r>
              <w:rPr>
                <w:rFonts w:ascii="Noto Sans CJK SC" w:hAnsi="Noto Sans CJK SC" w:eastAsia="Noto Sans CJK SC" w:cs="Noto Sans CJK SC"/>
                <w:color w:val="263442"/>
                <w:sz w:val="20"/>
              </w:rPr>
              <w:t>试题及选项顺序打乱；字号调整、计算器、试题标记、倒计时等功能。</w:t>
            </w:r>
          </w:p>
        </w:tc>
      </w:tr>
      <w:tr w14:paraId="18466E68">
        <w:trPr>
          <w:cantSplit/>
          <w:trHeight w:val="1320" w:hRule="atLeast"/>
          <w:jc w:val="center"/>
        </w:trPr>
        <w:tc>
          <w:tcPr>
            <w:tcW w:w="2296" w:type="dxa"/>
            <w:shd w:val="clear" w:color="auto" w:fill="F7F9FC"/>
            <w:tcMar>
              <w:top w:w="90" w:type="dxa"/>
              <w:left w:w="130" w:type="dxa"/>
              <w:bottom w:w="90" w:type="dxa"/>
              <w:right w:w="130" w:type="dxa"/>
            </w:tcMar>
            <w:vAlign w:val="center"/>
          </w:tcPr>
          <w:p w14:paraId="6871B85A">
            <w:pPr>
              <w:keepNext w:val="0"/>
              <w:spacing w:after="0" w:line="292" w:lineRule="exact"/>
            </w:pPr>
            <w:r>
              <w:rPr>
                <w:rFonts w:ascii="Noto Sans CJK SC" w:hAnsi="Noto Sans CJK SC" w:eastAsia="Noto Sans CJK SC" w:cs="Noto Sans CJK SC"/>
                <w:b/>
                <w:color w:val="173654"/>
                <w:sz w:val="21"/>
              </w:rPr>
              <w:t>36．答案自动保存与保存状态提示</w:t>
            </w:r>
          </w:p>
        </w:tc>
        <w:tc>
          <w:tcPr>
            <w:tcW w:w="7739" w:type="dxa"/>
            <w:shd w:val="clear" w:color="auto" w:fill="F7F9FC"/>
            <w:tcMar>
              <w:top w:w="90" w:type="dxa"/>
              <w:left w:w="130" w:type="dxa"/>
              <w:bottom w:w="90" w:type="dxa"/>
              <w:right w:w="130" w:type="dxa"/>
            </w:tcMar>
            <w:vAlign w:val="center"/>
          </w:tcPr>
          <w:p w14:paraId="57AEE01B">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建立答案保存接口、提交序号和服务端回执；区分“本地待同步”“服务端已保存”“正式交卷完成”。模拟重复请求、网络超时和乱序保存，防止旧答案覆盖新答案。</w:t>
            </w:r>
          </w:p>
        </w:tc>
        <w:tc>
          <w:tcPr>
            <w:tcW w:w="4989" w:type="dxa"/>
            <w:shd w:val="clear" w:color="auto" w:fill="F7F9FC"/>
            <w:tcMar>
              <w:top w:w="90" w:type="dxa"/>
              <w:left w:w="130" w:type="dxa"/>
              <w:bottom w:w="90" w:type="dxa"/>
              <w:right w:w="130" w:type="dxa"/>
            </w:tcMar>
            <w:vAlign w:val="center"/>
          </w:tcPr>
          <w:p w14:paraId="45324882">
            <w:pPr>
              <w:spacing w:after="40" w:line="284" w:lineRule="exact"/>
            </w:pPr>
            <w:r>
              <w:rPr>
                <w:rFonts w:ascii="Noto Sans CJK SC" w:hAnsi="Noto Sans CJK SC" w:eastAsia="Noto Sans CJK SC" w:cs="Noto Sans CJK SC"/>
                <w:b/>
                <w:color w:val="173654"/>
                <w:sz w:val="20"/>
              </w:rPr>
              <w:t>2.3.4</w:t>
            </w:r>
          </w:p>
          <w:p w14:paraId="303F520F">
            <w:pPr>
              <w:spacing w:after="0" w:line="284" w:lineRule="exact"/>
            </w:pPr>
            <w:r>
              <w:rPr>
                <w:rFonts w:ascii="Noto Sans CJK SC" w:hAnsi="Noto Sans CJK SC" w:eastAsia="Noto Sans CJK SC" w:cs="Noto Sans CJK SC"/>
                <w:color w:val="263442"/>
                <w:sz w:val="20"/>
              </w:rPr>
              <w:t>断电、断网、机器损坏等情况下保留作答结果，并支持断点续考。</w:t>
            </w:r>
          </w:p>
        </w:tc>
      </w:tr>
    </w:tbl>
    <w:p w14:paraId="4F139256">
      <w:r>
        <w:br w:type="page"/>
      </w:r>
    </w:p>
    <w:p w14:paraId="01CD806E">
      <w:pPr>
        <w:keepNext/>
        <w:spacing w:before="0" w:after="80" w:line="476" w:lineRule="exact"/>
      </w:pPr>
      <w:r>
        <w:rPr>
          <w:rFonts w:ascii="Noto Sans CJK SC" w:hAnsi="Noto Sans CJK SC" w:eastAsia="Noto Sans CJK SC" w:cs="Noto Sans CJK SC"/>
          <w:b/>
          <w:color w:val="173654"/>
          <w:sz w:val="34"/>
        </w:rPr>
        <w:t>四、考务与考试（续）</w:t>
      </w:r>
    </w:p>
    <w:p w14:paraId="1E6F8BB8">
      <w:pPr>
        <w:keepNext/>
        <w:spacing w:before="0" w:after="160" w:line="266" w:lineRule="exact"/>
      </w:pPr>
      <w:r>
        <w:rPr>
          <w:rFonts w:ascii="Noto Sans CJK SC" w:hAnsi="Noto Sans CJK SC" w:eastAsia="Noto Sans CJK SC" w:cs="Noto Sans CJK SC"/>
          <w:b w:val="0"/>
          <w:color w:val="607082"/>
          <w:sz w:val="19"/>
        </w:rPr>
        <w:t>可以先跑通“配卷—作答—交卷”的主流程  |  功能37—41  |  本专题11项</w:t>
      </w:r>
    </w:p>
    <w:tbl>
      <w:tblPr>
        <w:tblStyle w:val="12"/>
        <w:tblW w:w="15026" w:type="dxa"/>
        <w:jc w:val="center"/>
        <w:tblBorders>
          <w:top w:val="single" w:color="D6E0E9" w:sz="4" w:space="0"/>
          <w:left w:val="single" w:color="D6E0E9" w:sz="4" w:space="0"/>
          <w:bottom w:val="single" w:color="D6E0E9" w:sz="4" w:space="0"/>
          <w:right w:val="single" w:color="D6E0E9" w:sz="4" w:space="0"/>
          <w:insideH w:val="single" w:color="D6E0E9" w:sz="4" w:space="0"/>
          <w:insideV w:val="single" w:color="D6E0E9" w:sz="4" w:space="0"/>
        </w:tblBorders>
        <w:tblLayout w:type="fixed"/>
        <w:tblCellMar>
          <w:top w:w="0" w:type="dxa"/>
          <w:left w:w="108" w:type="dxa"/>
          <w:bottom w:w="0" w:type="dxa"/>
          <w:right w:w="108" w:type="dxa"/>
        </w:tblCellMar>
      </w:tblPr>
      <w:tblGrid>
        <w:gridCol w:w="2296"/>
        <w:gridCol w:w="7739"/>
        <w:gridCol w:w="4989"/>
      </w:tblGrid>
      <w:tr w14:paraId="252911C2">
        <w:trPr>
          <w:trHeight w:val="540" w:hRule="atLeast"/>
          <w:tblHeader/>
          <w:jc w:val="center"/>
        </w:trPr>
        <w:tc>
          <w:tcPr>
            <w:tcW w:w="2296" w:type="dxa"/>
            <w:shd w:val="clear" w:color="auto" w:fill="173654"/>
            <w:tcMar>
              <w:top w:w="80" w:type="dxa"/>
              <w:left w:w="125" w:type="dxa"/>
              <w:bottom w:w="80" w:type="dxa"/>
              <w:right w:w="125" w:type="dxa"/>
            </w:tcMar>
            <w:vAlign w:val="center"/>
          </w:tcPr>
          <w:p w14:paraId="3D8DBD12">
            <w:pPr>
              <w:keepNext/>
              <w:spacing w:after="0" w:line="300" w:lineRule="exact"/>
            </w:pPr>
            <w:r>
              <w:rPr>
                <w:rFonts w:ascii="Noto Sans CJK SC" w:hAnsi="Noto Sans CJK SC" w:eastAsia="Noto Sans CJK SC" w:cs="Noto Sans CJK SC"/>
                <w:b/>
                <w:color w:val="FFFFFF"/>
                <w:sz w:val="21"/>
              </w:rPr>
              <w:t>功能名称</w:t>
            </w:r>
          </w:p>
        </w:tc>
        <w:tc>
          <w:tcPr>
            <w:tcW w:w="7739" w:type="dxa"/>
            <w:shd w:val="clear" w:color="auto" w:fill="173654"/>
            <w:tcMar>
              <w:top w:w="80" w:type="dxa"/>
              <w:left w:w="125" w:type="dxa"/>
              <w:bottom w:w="80" w:type="dxa"/>
              <w:right w:w="125" w:type="dxa"/>
            </w:tcMar>
            <w:vAlign w:val="center"/>
          </w:tcPr>
          <w:p w14:paraId="04438893">
            <w:pPr>
              <w:keepNext/>
              <w:spacing w:after="0" w:line="300" w:lineRule="exact"/>
            </w:pPr>
            <w:r>
              <w:rPr>
                <w:rFonts w:ascii="Noto Sans CJK SC" w:hAnsi="Noto Sans CJK SC" w:eastAsia="Noto Sans CJK SC" w:cs="Noto Sans CJK SC"/>
                <w:b/>
                <w:color w:val="FFFFFF"/>
                <w:sz w:val="21"/>
              </w:rPr>
              <w:t>功能实现方式</w:t>
            </w:r>
          </w:p>
        </w:tc>
        <w:tc>
          <w:tcPr>
            <w:tcW w:w="4989" w:type="dxa"/>
            <w:shd w:val="clear" w:color="auto" w:fill="173654"/>
            <w:tcMar>
              <w:top w:w="80" w:type="dxa"/>
              <w:left w:w="125" w:type="dxa"/>
              <w:bottom w:w="80" w:type="dxa"/>
              <w:right w:w="125" w:type="dxa"/>
            </w:tcMar>
            <w:vAlign w:val="center"/>
          </w:tcPr>
          <w:p w14:paraId="5458E70E">
            <w:pPr>
              <w:keepNext/>
              <w:spacing w:after="0" w:line="300" w:lineRule="exact"/>
            </w:pPr>
            <w:r>
              <w:rPr>
                <w:rFonts w:ascii="Noto Sans CJK SC" w:hAnsi="Noto Sans CJK SC" w:eastAsia="Noto Sans CJK SC" w:cs="Noto Sans CJK SC"/>
                <w:b/>
                <w:color w:val="FFFFFF"/>
                <w:sz w:val="21"/>
              </w:rPr>
              <w:t>技术协议对应内容 [S1]</w:t>
            </w:r>
          </w:p>
        </w:tc>
      </w:tr>
      <w:tr w14:paraId="084B5EEB">
        <w:trPr>
          <w:cantSplit/>
          <w:trHeight w:val="1600" w:hRule="atLeast"/>
          <w:jc w:val="center"/>
        </w:trPr>
        <w:tc>
          <w:tcPr>
            <w:tcW w:w="2296" w:type="dxa"/>
            <w:tcMar>
              <w:top w:w="90" w:type="dxa"/>
              <w:left w:w="130" w:type="dxa"/>
              <w:bottom w:w="90" w:type="dxa"/>
              <w:right w:w="130" w:type="dxa"/>
            </w:tcMar>
            <w:vAlign w:val="center"/>
          </w:tcPr>
          <w:p w14:paraId="733278DC">
            <w:pPr>
              <w:keepNext w:val="0"/>
              <w:spacing w:after="0" w:line="292" w:lineRule="exact"/>
            </w:pPr>
            <w:r>
              <w:rPr>
                <w:rFonts w:ascii="Noto Sans CJK SC" w:hAnsi="Noto Sans CJK SC" w:eastAsia="Noto Sans CJK SC" w:cs="Noto Sans CJK SC"/>
                <w:b/>
                <w:color w:val="173654"/>
                <w:sz w:val="21"/>
              </w:rPr>
              <w:t>37．断点续考与换机恢复基础</w:t>
            </w:r>
          </w:p>
        </w:tc>
        <w:tc>
          <w:tcPr>
            <w:tcW w:w="7739" w:type="dxa"/>
            <w:tcMar>
              <w:top w:w="90" w:type="dxa"/>
              <w:left w:w="130" w:type="dxa"/>
              <w:bottom w:w="90" w:type="dxa"/>
              <w:right w:w="130" w:type="dxa"/>
            </w:tcMar>
            <w:vAlign w:val="center"/>
          </w:tcPr>
          <w:p w14:paraId="5CECFAD7">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依据考试记录恢复试卷版本、题序、已保存答案、剩余时间和标记；建立续考授权、重复登录冲突和换机绑定流程。用故障模拟完成技术验证，断网是否继续计时等作为策略配置。</w:t>
            </w:r>
          </w:p>
        </w:tc>
        <w:tc>
          <w:tcPr>
            <w:tcW w:w="4989" w:type="dxa"/>
            <w:tcMar>
              <w:top w:w="90" w:type="dxa"/>
              <w:left w:w="130" w:type="dxa"/>
              <w:bottom w:w="90" w:type="dxa"/>
              <w:right w:w="130" w:type="dxa"/>
            </w:tcMar>
            <w:vAlign w:val="center"/>
          </w:tcPr>
          <w:p w14:paraId="210EB1E9">
            <w:pPr>
              <w:spacing w:after="40" w:line="284" w:lineRule="exact"/>
            </w:pPr>
            <w:r>
              <w:rPr>
                <w:rFonts w:ascii="Noto Sans CJK SC" w:hAnsi="Noto Sans CJK SC" w:eastAsia="Noto Sans CJK SC" w:cs="Noto Sans CJK SC"/>
                <w:b/>
                <w:color w:val="173654"/>
                <w:sz w:val="20"/>
              </w:rPr>
              <w:t>2.3.4、2.3.11</w:t>
            </w:r>
          </w:p>
          <w:p w14:paraId="4D9D1810">
            <w:pPr>
              <w:spacing w:after="0" w:line="284" w:lineRule="exact"/>
            </w:pPr>
            <w:r>
              <w:rPr>
                <w:rFonts w:ascii="Noto Sans CJK SC" w:hAnsi="Noto Sans CJK SC" w:eastAsia="Noto Sans CJK SC" w:cs="Noto Sans CJK SC"/>
                <w:color w:val="263442"/>
                <w:sz w:val="20"/>
              </w:rPr>
              <w:t>断点续考，手机端同步支持；机位自动绑定。</w:t>
            </w:r>
          </w:p>
        </w:tc>
      </w:tr>
      <w:tr w14:paraId="25897913">
        <w:trPr>
          <w:cantSplit/>
          <w:trHeight w:val="1600" w:hRule="atLeast"/>
          <w:jc w:val="center"/>
        </w:trPr>
        <w:tc>
          <w:tcPr>
            <w:tcW w:w="2296" w:type="dxa"/>
            <w:shd w:val="clear" w:color="auto" w:fill="F7F9FC"/>
            <w:tcMar>
              <w:top w:w="90" w:type="dxa"/>
              <w:left w:w="130" w:type="dxa"/>
              <w:bottom w:w="90" w:type="dxa"/>
              <w:right w:w="130" w:type="dxa"/>
            </w:tcMar>
            <w:vAlign w:val="center"/>
          </w:tcPr>
          <w:p w14:paraId="0DC172B7">
            <w:pPr>
              <w:keepNext w:val="0"/>
              <w:spacing w:after="0" w:line="292" w:lineRule="exact"/>
            </w:pPr>
            <w:r>
              <w:rPr>
                <w:rFonts w:ascii="Noto Sans CJK SC" w:hAnsi="Noto Sans CJK SC" w:eastAsia="Noto Sans CJK SC" w:cs="Noto Sans CJK SC"/>
                <w:b/>
                <w:color w:val="173654"/>
                <w:sz w:val="21"/>
              </w:rPr>
              <w:t>38．交卷确认、签字与重复交卷保护</w:t>
            </w:r>
          </w:p>
        </w:tc>
        <w:tc>
          <w:tcPr>
            <w:tcW w:w="7739" w:type="dxa"/>
            <w:shd w:val="clear" w:color="auto" w:fill="F7F9FC"/>
            <w:tcMar>
              <w:top w:w="90" w:type="dxa"/>
              <w:left w:w="130" w:type="dxa"/>
              <w:bottom w:w="90" w:type="dxa"/>
              <w:right w:w="130" w:type="dxa"/>
            </w:tcMar>
            <w:vAlign w:val="center"/>
          </w:tcPr>
          <w:p w14:paraId="680D5A69">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开发未答题提醒、多次确认、考生签字采集、提交回执和到时交卷处理；使用统一交卷状态和唯一请求标识，保证重复点击、超时重试不会产生多份正式答卷。</w:t>
            </w:r>
          </w:p>
        </w:tc>
        <w:tc>
          <w:tcPr>
            <w:tcW w:w="4989" w:type="dxa"/>
            <w:shd w:val="clear" w:color="auto" w:fill="F7F9FC"/>
            <w:tcMar>
              <w:top w:w="90" w:type="dxa"/>
              <w:left w:w="130" w:type="dxa"/>
              <w:bottom w:w="90" w:type="dxa"/>
              <w:right w:w="130" w:type="dxa"/>
            </w:tcMar>
            <w:vAlign w:val="center"/>
          </w:tcPr>
          <w:p w14:paraId="3381CCAE">
            <w:pPr>
              <w:spacing w:after="40" w:line="284" w:lineRule="exact"/>
            </w:pPr>
            <w:r>
              <w:rPr>
                <w:rFonts w:ascii="Noto Sans CJK SC" w:hAnsi="Noto Sans CJK SC" w:eastAsia="Noto Sans CJK SC" w:cs="Noto Sans CJK SC"/>
                <w:b/>
                <w:color w:val="173654"/>
                <w:sz w:val="20"/>
              </w:rPr>
              <w:t>2.3.9、2.3.12</w:t>
            </w:r>
          </w:p>
          <w:p w14:paraId="33BAEFCB">
            <w:pPr>
              <w:spacing w:after="0" w:line="284" w:lineRule="exact"/>
            </w:pPr>
            <w:r>
              <w:rPr>
                <w:rFonts w:ascii="Noto Sans CJK SC" w:hAnsi="Noto Sans CJK SC" w:eastAsia="Noto Sans CJK SC" w:cs="Noto Sans CJK SC"/>
                <w:color w:val="263442"/>
                <w:sz w:val="20"/>
              </w:rPr>
              <w:t>考试时间管控；交卷多次确认及考生签字确认。</w:t>
            </w:r>
          </w:p>
        </w:tc>
      </w:tr>
      <w:tr w14:paraId="59163092">
        <w:trPr>
          <w:cantSplit/>
          <w:trHeight w:val="1600" w:hRule="atLeast"/>
          <w:jc w:val="center"/>
        </w:trPr>
        <w:tc>
          <w:tcPr>
            <w:tcW w:w="2296" w:type="dxa"/>
            <w:tcMar>
              <w:top w:w="90" w:type="dxa"/>
              <w:left w:w="130" w:type="dxa"/>
              <w:bottom w:w="90" w:type="dxa"/>
              <w:right w:w="130" w:type="dxa"/>
            </w:tcMar>
            <w:vAlign w:val="center"/>
          </w:tcPr>
          <w:p w14:paraId="1250EADB">
            <w:pPr>
              <w:keepNext w:val="0"/>
              <w:spacing w:after="0" w:line="292" w:lineRule="exact"/>
            </w:pPr>
            <w:r>
              <w:rPr>
                <w:rFonts w:ascii="Noto Sans CJK SC" w:hAnsi="Noto Sans CJK SC" w:eastAsia="Noto Sans CJK SC" w:cs="Noto Sans CJK SC"/>
                <w:b/>
                <w:color w:val="173654"/>
                <w:sz w:val="21"/>
              </w:rPr>
              <w:t>39．浏览器侧考试事件记录</w:t>
            </w:r>
          </w:p>
        </w:tc>
        <w:tc>
          <w:tcPr>
            <w:tcW w:w="7739" w:type="dxa"/>
            <w:tcMar>
              <w:top w:w="90" w:type="dxa"/>
              <w:left w:w="130" w:type="dxa"/>
              <w:bottom w:w="90" w:type="dxa"/>
              <w:right w:w="130" w:type="dxa"/>
            </w:tcMar>
            <w:vAlign w:val="center"/>
          </w:tcPr>
          <w:p w14:paraId="7F6E6039">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开发页面失焦、可见性变化、退出考试页面等事件采集，关联考生、场次、时间及次数；通过策略配置提示与处置。此项只标记为浏览器事件记录，不将其等同于系统级防截屏、防录屏或防远控。</w:t>
            </w:r>
          </w:p>
        </w:tc>
        <w:tc>
          <w:tcPr>
            <w:tcW w:w="4989" w:type="dxa"/>
            <w:tcMar>
              <w:top w:w="90" w:type="dxa"/>
              <w:left w:w="130" w:type="dxa"/>
              <w:bottom w:w="90" w:type="dxa"/>
              <w:right w:w="130" w:type="dxa"/>
            </w:tcMar>
            <w:vAlign w:val="center"/>
          </w:tcPr>
          <w:p w14:paraId="122D61E5">
            <w:pPr>
              <w:spacing w:after="40" w:line="284" w:lineRule="exact"/>
            </w:pPr>
            <w:r>
              <w:rPr>
                <w:rFonts w:ascii="Noto Sans CJK SC" w:hAnsi="Noto Sans CJK SC" w:eastAsia="Noto Sans CJK SC" w:cs="Noto Sans CJK SC"/>
                <w:b/>
                <w:color w:val="173654"/>
                <w:sz w:val="20"/>
              </w:rPr>
              <w:t>2.3.2、2.3.10</w:t>
            </w:r>
          </w:p>
          <w:p w14:paraId="6985CB69">
            <w:pPr>
              <w:spacing w:after="0" w:line="284" w:lineRule="exact"/>
            </w:pPr>
            <w:r>
              <w:rPr>
                <w:rFonts w:ascii="Noto Sans CJK SC" w:hAnsi="Noto Sans CJK SC" w:eastAsia="Noto Sans CJK SC" w:cs="Noto Sans CJK SC"/>
                <w:color w:val="263442"/>
                <w:sz w:val="20"/>
              </w:rPr>
              <w:t>防切屏及多种防舞弊机制；限制考生离开考试环境。</w:t>
            </w:r>
          </w:p>
        </w:tc>
      </w:tr>
      <w:tr w14:paraId="2C52D7A2">
        <w:trPr>
          <w:cantSplit/>
          <w:trHeight w:val="1600" w:hRule="atLeast"/>
          <w:jc w:val="center"/>
        </w:trPr>
        <w:tc>
          <w:tcPr>
            <w:tcW w:w="2296" w:type="dxa"/>
            <w:shd w:val="clear" w:color="auto" w:fill="F7F9FC"/>
            <w:tcMar>
              <w:top w:w="90" w:type="dxa"/>
              <w:left w:w="130" w:type="dxa"/>
              <w:bottom w:w="90" w:type="dxa"/>
              <w:right w:w="130" w:type="dxa"/>
            </w:tcMar>
            <w:vAlign w:val="center"/>
          </w:tcPr>
          <w:p w14:paraId="45BF1D85">
            <w:pPr>
              <w:keepNext w:val="0"/>
              <w:spacing w:after="0" w:line="292" w:lineRule="exact"/>
            </w:pPr>
            <w:r>
              <w:rPr>
                <w:rFonts w:ascii="Noto Sans CJK SC" w:hAnsi="Noto Sans CJK SC" w:eastAsia="Noto Sans CJK SC" w:cs="Noto Sans CJK SC"/>
                <w:b/>
                <w:color w:val="173654"/>
                <w:sz w:val="21"/>
              </w:rPr>
              <w:t>40．考试状态监控与异常处置记录</w:t>
            </w:r>
          </w:p>
        </w:tc>
        <w:tc>
          <w:tcPr>
            <w:tcW w:w="7739" w:type="dxa"/>
            <w:shd w:val="clear" w:color="auto" w:fill="F7F9FC"/>
            <w:tcMar>
              <w:top w:w="90" w:type="dxa"/>
              <w:left w:w="130" w:type="dxa"/>
              <w:bottom w:w="90" w:type="dxa"/>
              <w:right w:w="130" w:type="dxa"/>
            </w:tcMar>
            <w:vAlign w:val="center"/>
          </w:tcPr>
          <w:p w14:paraId="5A5A7277">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展示未进入、考试中、连接异常、已交卷等状态，以及最后保存时间和异常事件；开发监考查看、人工处置及操作留痕。先使用模拟考生和故障事件驱动看板。</w:t>
            </w:r>
          </w:p>
        </w:tc>
        <w:tc>
          <w:tcPr>
            <w:tcW w:w="4989" w:type="dxa"/>
            <w:shd w:val="clear" w:color="auto" w:fill="F7F9FC"/>
            <w:tcMar>
              <w:top w:w="90" w:type="dxa"/>
              <w:left w:w="130" w:type="dxa"/>
              <w:bottom w:w="90" w:type="dxa"/>
              <w:right w:w="130" w:type="dxa"/>
            </w:tcMar>
            <w:vAlign w:val="center"/>
          </w:tcPr>
          <w:p w14:paraId="5D41FD48">
            <w:pPr>
              <w:spacing w:after="40" w:line="284" w:lineRule="exact"/>
            </w:pPr>
            <w:r>
              <w:rPr>
                <w:rFonts w:ascii="Noto Sans CJK SC" w:hAnsi="Noto Sans CJK SC" w:eastAsia="Noto Sans CJK SC" w:cs="Noto Sans CJK SC"/>
                <w:b/>
                <w:color w:val="173654"/>
                <w:sz w:val="20"/>
              </w:rPr>
              <w:t>2.3功能概述、2.3.4</w:t>
            </w:r>
          </w:p>
          <w:p w14:paraId="5728CB17">
            <w:pPr>
              <w:spacing w:after="0" w:line="284" w:lineRule="exact"/>
            </w:pPr>
            <w:r>
              <w:rPr>
                <w:rFonts w:ascii="Noto Sans CJK SC" w:hAnsi="Noto Sans CJK SC" w:eastAsia="Noto Sans CJK SC" w:cs="Noto Sans CJK SC"/>
                <w:color w:val="263442"/>
                <w:sz w:val="20"/>
              </w:rPr>
              <w:t>考试过程监控；针对断电、断网、机器损坏提供应急预案。</w:t>
            </w:r>
          </w:p>
        </w:tc>
      </w:tr>
      <w:tr w14:paraId="255C5591">
        <w:trPr>
          <w:cantSplit/>
          <w:trHeight w:val="1600" w:hRule="atLeast"/>
          <w:jc w:val="center"/>
        </w:trPr>
        <w:tc>
          <w:tcPr>
            <w:tcW w:w="2296" w:type="dxa"/>
            <w:tcMar>
              <w:top w:w="90" w:type="dxa"/>
              <w:left w:w="130" w:type="dxa"/>
              <w:bottom w:w="90" w:type="dxa"/>
              <w:right w:w="130" w:type="dxa"/>
            </w:tcMar>
            <w:vAlign w:val="center"/>
          </w:tcPr>
          <w:p w14:paraId="5AEC0553">
            <w:pPr>
              <w:keepNext w:val="0"/>
              <w:spacing w:after="0" w:line="292" w:lineRule="exact"/>
            </w:pPr>
            <w:r>
              <w:rPr>
                <w:rFonts w:ascii="Noto Sans CJK SC" w:hAnsi="Noto Sans CJK SC" w:eastAsia="Noto Sans CJK SC" w:cs="Noto Sans CJK SC"/>
                <w:b/>
                <w:color w:val="173654"/>
                <w:sz w:val="21"/>
              </w:rPr>
              <w:t>41．PC、平板与手机交互适配</w:t>
            </w:r>
          </w:p>
        </w:tc>
        <w:tc>
          <w:tcPr>
            <w:tcW w:w="7739" w:type="dxa"/>
            <w:tcMar>
              <w:top w:w="90" w:type="dxa"/>
              <w:left w:w="130" w:type="dxa"/>
              <w:bottom w:w="90" w:type="dxa"/>
              <w:right w:w="130" w:type="dxa"/>
            </w:tcMar>
            <w:vAlign w:val="center"/>
          </w:tcPr>
          <w:p w14:paraId="1353267A">
            <w:pPr>
              <w:spacing w:after="0" w:line="292" w:lineRule="exact"/>
            </w:pPr>
            <w:r>
              <w:rPr>
                <w:rFonts w:ascii="Noto Sans CJK SC" w:hAnsi="Noto Sans CJK SC" w:eastAsia="Noto Sans CJK SC" w:cs="Noto Sans CJK SC"/>
                <w:b/>
                <w:color w:val="246294"/>
                <w:sz w:val="21"/>
              </w:rPr>
              <w:t>【参考改造】</w:t>
            </w:r>
            <w:r>
              <w:rPr>
                <w:rFonts w:ascii="Noto Sans CJK SC" w:hAnsi="Noto Sans CJK SC" w:eastAsia="Noto Sans CJK SC" w:cs="Noto Sans CJK SC"/>
                <w:color w:val="263442"/>
                <w:sz w:val="21"/>
              </w:rPr>
              <w:t>调整答题区、题号导航、触控选项、签字区域和弹窗布局；建立不同屏幕尺寸的页面测试。移动端业务交互可以先完成，但终端防控能力与获准网络环境另行验证。</w:t>
            </w:r>
          </w:p>
        </w:tc>
        <w:tc>
          <w:tcPr>
            <w:tcW w:w="4989" w:type="dxa"/>
            <w:tcMar>
              <w:top w:w="90" w:type="dxa"/>
              <w:left w:w="130" w:type="dxa"/>
              <w:bottom w:w="90" w:type="dxa"/>
              <w:right w:w="130" w:type="dxa"/>
            </w:tcMar>
            <w:vAlign w:val="center"/>
          </w:tcPr>
          <w:p w14:paraId="7E83A8FB">
            <w:pPr>
              <w:spacing w:after="40" w:line="284" w:lineRule="exact"/>
            </w:pPr>
            <w:r>
              <w:rPr>
                <w:rFonts w:ascii="Noto Sans CJK SC" w:hAnsi="Noto Sans CJK SC" w:eastAsia="Noto Sans CJK SC" w:cs="Noto Sans CJK SC"/>
                <w:b/>
                <w:color w:val="173654"/>
                <w:sz w:val="20"/>
              </w:rPr>
              <w:t>2.3.3、2.3.12</w:t>
            </w:r>
          </w:p>
          <w:p w14:paraId="787AB0A3">
            <w:pPr>
              <w:spacing w:after="0" w:line="284" w:lineRule="exact"/>
            </w:pPr>
            <w:r>
              <w:rPr>
                <w:rFonts w:ascii="Noto Sans CJK SC" w:hAnsi="Noto Sans CJK SC" w:eastAsia="Noto Sans CJK SC" w:cs="Noto Sans CJK SC"/>
                <w:color w:val="263442"/>
                <w:sz w:val="20"/>
              </w:rPr>
              <w:t>支持PC、平板、手机在线考试；手机端适配各类操作功能。</w:t>
            </w:r>
          </w:p>
        </w:tc>
      </w:tr>
    </w:tbl>
    <w:p w14:paraId="12A316C7">
      <w:r>
        <w:br w:type="page"/>
      </w:r>
    </w:p>
    <w:p w14:paraId="62A1DCED">
      <w:pPr>
        <w:pStyle w:val="2"/>
        <w:keepNext/>
        <w:spacing w:before="0" w:after="80" w:line="476" w:lineRule="exact"/>
      </w:pPr>
      <w:r>
        <w:rPr>
          <w:rFonts w:ascii="Noto Sans CJK SC" w:hAnsi="Noto Sans CJK SC" w:eastAsia="Noto Sans CJK SC" w:cs="Noto Sans CJK SC"/>
          <w:b/>
          <w:color w:val="173654"/>
          <w:sz w:val="34"/>
        </w:rPr>
        <w:t>五、阅卷、成绩与资源管理</w:t>
      </w:r>
    </w:p>
    <w:p w14:paraId="16B2891C">
      <w:pPr>
        <w:keepNext/>
        <w:spacing w:before="0" w:after="160" w:line="266" w:lineRule="exact"/>
      </w:pPr>
      <w:r>
        <w:rPr>
          <w:rFonts w:ascii="Noto Sans CJK SC" w:hAnsi="Noto Sans CJK SC" w:eastAsia="Noto Sans CJK SC" w:cs="Noto Sans CJK SC"/>
          <w:b w:val="0"/>
          <w:color w:val="607082"/>
          <w:sz w:val="19"/>
        </w:rPr>
        <w:t>可以先完成通用计算和业务闭环  |  功能42—48  |  本专题14项</w:t>
      </w:r>
    </w:p>
    <w:tbl>
      <w:tblPr>
        <w:tblStyle w:val="12"/>
        <w:tblW w:w="15026" w:type="dxa"/>
        <w:jc w:val="center"/>
        <w:tblBorders>
          <w:top w:val="single" w:color="D6E0E9" w:sz="4" w:space="0"/>
          <w:left w:val="single" w:color="D6E0E9" w:sz="4" w:space="0"/>
          <w:bottom w:val="single" w:color="D6E0E9" w:sz="4" w:space="0"/>
          <w:right w:val="single" w:color="D6E0E9" w:sz="4" w:space="0"/>
          <w:insideH w:val="single" w:color="D6E0E9" w:sz="4" w:space="0"/>
          <w:insideV w:val="single" w:color="D6E0E9" w:sz="4" w:space="0"/>
        </w:tblBorders>
        <w:tblLayout w:type="fixed"/>
        <w:tblCellMar>
          <w:top w:w="0" w:type="dxa"/>
          <w:left w:w="108" w:type="dxa"/>
          <w:bottom w:w="0" w:type="dxa"/>
          <w:right w:w="108" w:type="dxa"/>
        </w:tblCellMar>
      </w:tblPr>
      <w:tblGrid>
        <w:gridCol w:w="2296"/>
        <w:gridCol w:w="7739"/>
        <w:gridCol w:w="4989"/>
      </w:tblGrid>
      <w:tr w14:paraId="5A475C8B">
        <w:trPr>
          <w:trHeight w:val="540" w:hRule="atLeast"/>
          <w:tblHeader/>
          <w:jc w:val="center"/>
        </w:trPr>
        <w:tc>
          <w:tcPr>
            <w:tcW w:w="2296" w:type="dxa"/>
            <w:shd w:val="clear" w:color="auto" w:fill="173654"/>
            <w:tcMar>
              <w:top w:w="80" w:type="dxa"/>
              <w:left w:w="125" w:type="dxa"/>
              <w:bottom w:w="80" w:type="dxa"/>
              <w:right w:w="125" w:type="dxa"/>
            </w:tcMar>
            <w:vAlign w:val="center"/>
          </w:tcPr>
          <w:p w14:paraId="5D74986C">
            <w:pPr>
              <w:keepNext/>
              <w:spacing w:after="0" w:line="300" w:lineRule="exact"/>
            </w:pPr>
            <w:r>
              <w:rPr>
                <w:rFonts w:ascii="Noto Sans CJK SC" w:hAnsi="Noto Sans CJK SC" w:eastAsia="Noto Sans CJK SC" w:cs="Noto Sans CJK SC"/>
                <w:b/>
                <w:color w:val="FFFFFF"/>
                <w:sz w:val="21"/>
              </w:rPr>
              <w:t>功能名称</w:t>
            </w:r>
          </w:p>
        </w:tc>
        <w:tc>
          <w:tcPr>
            <w:tcW w:w="7739" w:type="dxa"/>
            <w:shd w:val="clear" w:color="auto" w:fill="173654"/>
            <w:tcMar>
              <w:top w:w="80" w:type="dxa"/>
              <w:left w:w="125" w:type="dxa"/>
              <w:bottom w:w="80" w:type="dxa"/>
              <w:right w:w="125" w:type="dxa"/>
            </w:tcMar>
            <w:vAlign w:val="center"/>
          </w:tcPr>
          <w:p w14:paraId="729712E9">
            <w:pPr>
              <w:keepNext/>
              <w:spacing w:after="0" w:line="300" w:lineRule="exact"/>
            </w:pPr>
            <w:r>
              <w:rPr>
                <w:rFonts w:ascii="Noto Sans CJK SC" w:hAnsi="Noto Sans CJK SC" w:eastAsia="Noto Sans CJK SC" w:cs="Noto Sans CJK SC"/>
                <w:b/>
                <w:color w:val="FFFFFF"/>
                <w:sz w:val="21"/>
              </w:rPr>
              <w:t>功能实现方式</w:t>
            </w:r>
          </w:p>
        </w:tc>
        <w:tc>
          <w:tcPr>
            <w:tcW w:w="4989" w:type="dxa"/>
            <w:shd w:val="clear" w:color="auto" w:fill="173654"/>
            <w:tcMar>
              <w:top w:w="80" w:type="dxa"/>
              <w:left w:w="125" w:type="dxa"/>
              <w:bottom w:w="80" w:type="dxa"/>
              <w:right w:w="125" w:type="dxa"/>
            </w:tcMar>
            <w:vAlign w:val="center"/>
          </w:tcPr>
          <w:p w14:paraId="44CBDA33">
            <w:pPr>
              <w:keepNext/>
              <w:spacing w:after="0" w:line="300" w:lineRule="exact"/>
            </w:pPr>
            <w:r>
              <w:rPr>
                <w:rFonts w:ascii="Noto Sans CJK SC" w:hAnsi="Noto Sans CJK SC" w:eastAsia="Noto Sans CJK SC" w:cs="Noto Sans CJK SC"/>
                <w:b/>
                <w:color w:val="FFFFFF"/>
                <w:sz w:val="21"/>
              </w:rPr>
              <w:t>技术协议对应内容 [S1]</w:t>
            </w:r>
          </w:p>
        </w:tc>
      </w:tr>
      <w:tr w14:paraId="54C60FCA">
        <w:trPr>
          <w:cantSplit/>
          <w:trHeight w:val="1120" w:hRule="atLeast"/>
          <w:jc w:val="center"/>
        </w:trPr>
        <w:tc>
          <w:tcPr>
            <w:tcW w:w="2296" w:type="dxa"/>
            <w:tcMar>
              <w:top w:w="90" w:type="dxa"/>
              <w:left w:w="130" w:type="dxa"/>
              <w:bottom w:w="90" w:type="dxa"/>
              <w:right w:w="130" w:type="dxa"/>
            </w:tcMar>
            <w:vAlign w:val="center"/>
          </w:tcPr>
          <w:p w14:paraId="6616530E">
            <w:pPr>
              <w:keepNext w:val="0"/>
              <w:spacing w:after="0" w:line="292" w:lineRule="exact"/>
            </w:pPr>
            <w:r>
              <w:rPr>
                <w:rFonts w:ascii="Noto Sans CJK SC" w:hAnsi="Noto Sans CJK SC" w:eastAsia="Noto Sans CJK SC" w:cs="Noto Sans CJK SC"/>
                <w:b/>
                <w:color w:val="173654"/>
                <w:sz w:val="21"/>
              </w:rPr>
              <w:t>42．客观题自动判分</w:t>
            </w:r>
          </w:p>
        </w:tc>
        <w:tc>
          <w:tcPr>
            <w:tcW w:w="7739" w:type="dxa"/>
            <w:tcMar>
              <w:top w:w="90" w:type="dxa"/>
              <w:left w:w="130" w:type="dxa"/>
              <w:bottom w:w="90" w:type="dxa"/>
              <w:right w:w="130" w:type="dxa"/>
            </w:tcMar>
            <w:vAlign w:val="center"/>
          </w:tcPr>
          <w:p w14:paraId="2B897C2E">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按题型实现答案标准化、比对和得分计算；判分绑定试卷中的答案及评分规则版本。多选题部分得分、漏选扣分等未明确规则作为配置，不自行指定为正式标准；使用算例覆盖乱序选项。</w:t>
            </w:r>
          </w:p>
        </w:tc>
        <w:tc>
          <w:tcPr>
            <w:tcW w:w="4989" w:type="dxa"/>
            <w:tcMar>
              <w:top w:w="90" w:type="dxa"/>
              <w:left w:w="130" w:type="dxa"/>
              <w:bottom w:w="90" w:type="dxa"/>
              <w:right w:w="130" w:type="dxa"/>
            </w:tcMar>
            <w:vAlign w:val="center"/>
          </w:tcPr>
          <w:p w14:paraId="3F4DAE1A">
            <w:pPr>
              <w:spacing w:after="40" w:line="284" w:lineRule="exact"/>
            </w:pPr>
            <w:r>
              <w:rPr>
                <w:rFonts w:ascii="Noto Sans CJK SC" w:hAnsi="Noto Sans CJK SC" w:eastAsia="Noto Sans CJK SC" w:cs="Noto Sans CJK SC"/>
                <w:b/>
                <w:color w:val="173654"/>
                <w:sz w:val="20"/>
              </w:rPr>
              <w:t>2.3.5</w:t>
            </w:r>
          </w:p>
          <w:p w14:paraId="441685C5">
            <w:pPr>
              <w:spacing w:after="0" w:line="284" w:lineRule="exact"/>
            </w:pPr>
            <w:r>
              <w:rPr>
                <w:rFonts w:ascii="Noto Sans CJK SC" w:hAnsi="Noto Sans CJK SC" w:eastAsia="Noto Sans CJK SC" w:cs="Noto Sans CJK SC"/>
                <w:color w:val="263442"/>
                <w:sz w:val="20"/>
              </w:rPr>
              <w:t>考试结束后客观题自动出成绩。</w:t>
            </w:r>
          </w:p>
        </w:tc>
      </w:tr>
      <w:tr w14:paraId="5B369710">
        <w:trPr>
          <w:cantSplit/>
          <w:trHeight w:val="1120" w:hRule="atLeast"/>
          <w:jc w:val="center"/>
        </w:trPr>
        <w:tc>
          <w:tcPr>
            <w:tcW w:w="2296" w:type="dxa"/>
            <w:shd w:val="clear" w:color="auto" w:fill="F7F9FC"/>
            <w:tcMar>
              <w:top w:w="90" w:type="dxa"/>
              <w:left w:w="130" w:type="dxa"/>
              <w:bottom w:w="90" w:type="dxa"/>
              <w:right w:w="130" w:type="dxa"/>
            </w:tcMar>
            <w:vAlign w:val="center"/>
          </w:tcPr>
          <w:p w14:paraId="69C282A5">
            <w:pPr>
              <w:keepNext w:val="0"/>
              <w:spacing w:after="0" w:line="292" w:lineRule="exact"/>
            </w:pPr>
            <w:r>
              <w:rPr>
                <w:rFonts w:ascii="Noto Sans CJK SC" w:hAnsi="Noto Sans CJK SC" w:eastAsia="Noto Sans CJK SC" w:cs="Noto Sans CJK SC"/>
                <w:b/>
                <w:color w:val="173654"/>
                <w:sz w:val="21"/>
              </w:rPr>
              <w:t>43．主观题阅卷与评分表填写</w:t>
            </w:r>
          </w:p>
        </w:tc>
        <w:tc>
          <w:tcPr>
            <w:tcW w:w="7739" w:type="dxa"/>
            <w:shd w:val="clear" w:color="auto" w:fill="F7F9FC"/>
            <w:tcMar>
              <w:top w:w="90" w:type="dxa"/>
              <w:left w:w="130" w:type="dxa"/>
              <w:bottom w:w="90" w:type="dxa"/>
              <w:right w:w="130" w:type="dxa"/>
            </w:tcMar>
            <w:vAlign w:val="center"/>
          </w:tcPr>
          <w:p w14:paraId="35E2E40F">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开发答卷查看、评分要点、逐项分值、评语、暂存和提交；校验漏评、超分及重复提交。支持按题、按考生、按试卷切换工作视图。</w:t>
            </w:r>
          </w:p>
        </w:tc>
        <w:tc>
          <w:tcPr>
            <w:tcW w:w="4989" w:type="dxa"/>
            <w:shd w:val="clear" w:color="auto" w:fill="F7F9FC"/>
            <w:tcMar>
              <w:top w:w="90" w:type="dxa"/>
              <w:left w:w="130" w:type="dxa"/>
              <w:bottom w:w="90" w:type="dxa"/>
              <w:right w:w="130" w:type="dxa"/>
            </w:tcMar>
            <w:vAlign w:val="center"/>
          </w:tcPr>
          <w:p w14:paraId="05F21522">
            <w:pPr>
              <w:spacing w:after="40" w:line="284" w:lineRule="exact"/>
            </w:pPr>
            <w:r>
              <w:rPr>
                <w:rFonts w:ascii="Noto Sans CJK SC" w:hAnsi="Noto Sans CJK SC" w:eastAsia="Noto Sans CJK SC" w:cs="Noto Sans CJK SC"/>
                <w:b/>
                <w:color w:val="173654"/>
                <w:sz w:val="20"/>
              </w:rPr>
              <w:t>2.3.5、2.3.16</w:t>
            </w:r>
          </w:p>
          <w:p w14:paraId="1FD57536">
            <w:pPr>
              <w:spacing w:after="0" w:line="284" w:lineRule="exact"/>
            </w:pPr>
            <w:r>
              <w:rPr>
                <w:rFonts w:ascii="Noto Sans CJK SC" w:hAnsi="Noto Sans CJK SC" w:eastAsia="Noto Sans CJK SC" w:cs="Noto Sans CJK SC"/>
                <w:color w:val="263442"/>
                <w:sz w:val="20"/>
              </w:rPr>
              <w:t>专家线上阅卷；支持按试题、考生、试卷等维度阅卷。</w:t>
            </w:r>
          </w:p>
        </w:tc>
      </w:tr>
      <w:tr w14:paraId="14670A9F">
        <w:trPr>
          <w:cantSplit/>
          <w:trHeight w:val="1120" w:hRule="atLeast"/>
          <w:jc w:val="center"/>
        </w:trPr>
        <w:tc>
          <w:tcPr>
            <w:tcW w:w="2296" w:type="dxa"/>
            <w:tcMar>
              <w:top w:w="90" w:type="dxa"/>
              <w:left w:w="130" w:type="dxa"/>
              <w:bottom w:w="90" w:type="dxa"/>
              <w:right w:w="130" w:type="dxa"/>
            </w:tcMar>
            <w:vAlign w:val="center"/>
          </w:tcPr>
          <w:p w14:paraId="394DC8E7">
            <w:pPr>
              <w:keepNext w:val="0"/>
              <w:spacing w:after="0" w:line="292" w:lineRule="exact"/>
            </w:pPr>
            <w:r>
              <w:rPr>
                <w:rFonts w:ascii="Noto Sans CJK SC" w:hAnsi="Noto Sans CJK SC" w:eastAsia="Noto Sans CJK SC" w:cs="Noto Sans CJK SC"/>
                <w:b/>
                <w:color w:val="173654"/>
                <w:sz w:val="21"/>
              </w:rPr>
              <w:t>44．保密阅卷与身份信息屏蔽</w:t>
            </w:r>
          </w:p>
        </w:tc>
        <w:tc>
          <w:tcPr>
            <w:tcW w:w="7739" w:type="dxa"/>
            <w:tcMar>
              <w:top w:w="90" w:type="dxa"/>
              <w:left w:w="130" w:type="dxa"/>
              <w:bottom w:w="90" w:type="dxa"/>
              <w:right w:w="130" w:type="dxa"/>
            </w:tcMar>
            <w:vAlign w:val="center"/>
          </w:tcPr>
          <w:p w14:paraId="4B4639C3">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为阅卷接口提供匿名考生标识，屏蔽未经授权的姓名、证件号等字段；对页面、导出和答卷附件分别设置检查环节，避免只隐藏页面文字而仍通过接口返回身份信息。</w:t>
            </w:r>
          </w:p>
        </w:tc>
        <w:tc>
          <w:tcPr>
            <w:tcW w:w="4989" w:type="dxa"/>
            <w:tcMar>
              <w:top w:w="90" w:type="dxa"/>
              <w:left w:w="130" w:type="dxa"/>
              <w:bottom w:w="90" w:type="dxa"/>
              <w:right w:w="130" w:type="dxa"/>
            </w:tcMar>
            <w:vAlign w:val="center"/>
          </w:tcPr>
          <w:p w14:paraId="03373D05">
            <w:pPr>
              <w:spacing w:after="40" w:line="284" w:lineRule="exact"/>
            </w:pPr>
            <w:r>
              <w:rPr>
                <w:rFonts w:ascii="Noto Sans CJK SC" w:hAnsi="Noto Sans CJK SC" w:eastAsia="Noto Sans CJK SC" w:cs="Noto Sans CJK SC"/>
                <w:b/>
                <w:color w:val="173654"/>
                <w:sz w:val="20"/>
              </w:rPr>
              <w:t>2.3.16</w:t>
            </w:r>
          </w:p>
          <w:p w14:paraId="7FDAADC4">
            <w:pPr>
              <w:spacing w:after="0" w:line="284" w:lineRule="exact"/>
            </w:pPr>
            <w:r>
              <w:rPr>
                <w:rFonts w:ascii="Noto Sans CJK SC" w:hAnsi="Noto Sans CJK SC" w:eastAsia="Noto Sans CJK SC" w:cs="Noto Sans CJK SC"/>
                <w:color w:val="263442"/>
                <w:sz w:val="20"/>
              </w:rPr>
              <w:t>支持保密阅卷模式，阅卷环节可屏蔽考生身份信息。</w:t>
            </w:r>
          </w:p>
        </w:tc>
      </w:tr>
      <w:tr w14:paraId="6BBEB3B7">
        <w:trPr>
          <w:cantSplit/>
          <w:trHeight w:val="1120" w:hRule="atLeast"/>
          <w:jc w:val="center"/>
        </w:trPr>
        <w:tc>
          <w:tcPr>
            <w:tcW w:w="2296" w:type="dxa"/>
            <w:shd w:val="clear" w:color="auto" w:fill="F7F9FC"/>
            <w:tcMar>
              <w:top w:w="90" w:type="dxa"/>
              <w:left w:w="130" w:type="dxa"/>
              <w:bottom w:w="90" w:type="dxa"/>
              <w:right w:w="130" w:type="dxa"/>
            </w:tcMar>
            <w:vAlign w:val="center"/>
          </w:tcPr>
          <w:p w14:paraId="23D66C14">
            <w:pPr>
              <w:keepNext w:val="0"/>
              <w:spacing w:after="0" w:line="292" w:lineRule="exact"/>
            </w:pPr>
            <w:r>
              <w:rPr>
                <w:rFonts w:ascii="Noto Sans CJK SC" w:hAnsi="Noto Sans CJK SC" w:eastAsia="Noto Sans CJK SC" w:cs="Noto Sans CJK SC"/>
                <w:b/>
                <w:color w:val="173654"/>
                <w:sz w:val="21"/>
              </w:rPr>
              <w:t>45．一判、双判、多判任务分配</w:t>
            </w:r>
          </w:p>
        </w:tc>
        <w:tc>
          <w:tcPr>
            <w:tcW w:w="7739" w:type="dxa"/>
            <w:shd w:val="clear" w:color="auto" w:fill="F7F9FC"/>
            <w:tcMar>
              <w:top w:w="90" w:type="dxa"/>
              <w:left w:w="130" w:type="dxa"/>
              <w:bottom w:w="90" w:type="dxa"/>
              <w:right w:w="130" w:type="dxa"/>
            </w:tcMar>
            <w:vAlign w:val="center"/>
          </w:tcPr>
          <w:p w14:paraId="020AC3A9">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建立阅卷任务、专家、评分组和分配记录；支持按指定专家数随机分配、人工调整及重新分配。判卷模式由任务配置控制，不允许评分人员随意切换任务规则。</w:t>
            </w:r>
          </w:p>
        </w:tc>
        <w:tc>
          <w:tcPr>
            <w:tcW w:w="4989" w:type="dxa"/>
            <w:shd w:val="clear" w:color="auto" w:fill="F7F9FC"/>
            <w:tcMar>
              <w:top w:w="90" w:type="dxa"/>
              <w:left w:w="130" w:type="dxa"/>
              <w:bottom w:w="90" w:type="dxa"/>
              <w:right w:w="130" w:type="dxa"/>
            </w:tcMar>
            <w:vAlign w:val="center"/>
          </w:tcPr>
          <w:p w14:paraId="0B8A7358">
            <w:pPr>
              <w:spacing w:after="40" w:line="284" w:lineRule="exact"/>
            </w:pPr>
            <w:r>
              <w:rPr>
                <w:rFonts w:ascii="Noto Sans CJK SC" w:hAnsi="Noto Sans CJK SC" w:eastAsia="Noto Sans CJK SC" w:cs="Noto Sans CJK SC"/>
                <w:b/>
                <w:color w:val="173654"/>
                <w:sz w:val="20"/>
              </w:rPr>
              <w:t>2.3.17</w:t>
            </w:r>
          </w:p>
          <w:p w14:paraId="23C33BD4">
            <w:pPr>
              <w:spacing w:after="0" w:line="284" w:lineRule="exact"/>
            </w:pPr>
            <w:r>
              <w:rPr>
                <w:rFonts w:ascii="Noto Sans CJK SC" w:hAnsi="Noto Sans CJK SC" w:eastAsia="Noto Sans CJK SC" w:cs="Noto Sans CJK SC"/>
                <w:color w:val="263442"/>
                <w:sz w:val="20"/>
              </w:rPr>
              <w:t>随机分配专家；支持一判、双判、多判，以及小组配置、组员调整和重新分配。</w:t>
            </w:r>
          </w:p>
        </w:tc>
      </w:tr>
      <w:tr w14:paraId="6133B395">
        <w:trPr>
          <w:cantSplit/>
          <w:trHeight w:val="1120" w:hRule="atLeast"/>
          <w:jc w:val="center"/>
        </w:trPr>
        <w:tc>
          <w:tcPr>
            <w:tcW w:w="2296" w:type="dxa"/>
            <w:tcMar>
              <w:top w:w="90" w:type="dxa"/>
              <w:left w:w="130" w:type="dxa"/>
              <w:bottom w:w="90" w:type="dxa"/>
              <w:right w:w="130" w:type="dxa"/>
            </w:tcMar>
            <w:vAlign w:val="center"/>
          </w:tcPr>
          <w:p w14:paraId="7C7E58BC">
            <w:pPr>
              <w:keepNext w:val="0"/>
              <w:spacing w:after="0" w:line="292" w:lineRule="exact"/>
            </w:pPr>
            <w:r>
              <w:rPr>
                <w:rFonts w:ascii="Noto Sans CJK SC" w:hAnsi="Noto Sans CJK SC" w:eastAsia="Noto Sans CJK SC" w:cs="Noto Sans CJK SC"/>
                <w:b/>
                <w:color w:val="173654"/>
                <w:sz w:val="21"/>
              </w:rPr>
              <w:t>46．权重、平均分与去极值核分</w:t>
            </w:r>
          </w:p>
        </w:tc>
        <w:tc>
          <w:tcPr>
            <w:tcW w:w="7739" w:type="dxa"/>
            <w:tcMar>
              <w:top w:w="90" w:type="dxa"/>
              <w:left w:w="130" w:type="dxa"/>
              <w:bottom w:w="90" w:type="dxa"/>
              <w:right w:w="130" w:type="dxa"/>
            </w:tcMar>
            <w:vAlign w:val="center"/>
          </w:tcPr>
          <w:p w14:paraId="6E0F5EE0">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将不同核分方式开发为独立计算策略，配置权重、精度、取整和有效评分条件；用固定输入、预期输出验证公式。保留原始评分，不用汇总结果覆盖专家原分。</w:t>
            </w:r>
          </w:p>
        </w:tc>
        <w:tc>
          <w:tcPr>
            <w:tcW w:w="4989" w:type="dxa"/>
            <w:tcMar>
              <w:top w:w="90" w:type="dxa"/>
              <w:left w:w="130" w:type="dxa"/>
              <w:bottom w:w="90" w:type="dxa"/>
              <w:right w:w="130" w:type="dxa"/>
            </w:tcMar>
            <w:vAlign w:val="center"/>
          </w:tcPr>
          <w:p w14:paraId="3F2B9A88">
            <w:pPr>
              <w:spacing w:after="40" w:line="284" w:lineRule="exact"/>
            </w:pPr>
            <w:r>
              <w:rPr>
                <w:rFonts w:ascii="Noto Sans CJK SC" w:hAnsi="Noto Sans CJK SC" w:eastAsia="Noto Sans CJK SC" w:cs="Noto Sans CJK SC"/>
                <w:b/>
                <w:color w:val="173654"/>
                <w:sz w:val="20"/>
              </w:rPr>
              <w:t>2.3.15</w:t>
            </w:r>
          </w:p>
          <w:p w14:paraId="7EB703D0">
            <w:pPr>
              <w:spacing w:after="0" w:line="284" w:lineRule="exact"/>
            </w:pPr>
            <w:r>
              <w:rPr>
                <w:rFonts w:ascii="Noto Sans CJK SC" w:hAnsi="Noto Sans CJK SC" w:eastAsia="Noto Sans CJK SC" w:cs="Noto Sans CJK SC"/>
                <w:color w:val="263442"/>
                <w:sz w:val="20"/>
              </w:rPr>
              <w:t>支持权重评分、平均分、去极值平均分等核分规则。</w:t>
            </w:r>
          </w:p>
        </w:tc>
      </w:tr>
      <w:tr w14:paraId="772A2CD1">
        <w:trPr>
          <w:cantSplit/>
          <w:trHeight w:val="1120" w:hRule="atLeast"/>
          <w:jc w:val="center"/>
        </w:trPr>
        <w:tc>
          <w:tcPr>
            <w:tcW w:w="2296" w:type="dxa"/>
            <w:shd w:val="clear" w:color="auto" w:fill="F7F9FC"/>
            <w:tcMar>
              <w:top w:w="90" w:type="dxa"/>
              <w:left w:w="130" w:type="dxa"/>
              <w:bottom w:w="90" w:type="dxa"/>
              <w:right w:w="130" w:type="dxa"/>
            </w:tcMar>
            <w:vAlign w:val="center"/>
          </w:tcPr>
          <w:p w14:paraId="31CEFD9A">
            <w:pPr>
              <w:keepNext w:val="0"/>
              <w:spacing w:after="0" w:line="292" w:lineRule="exact"/>
            </w:pPr>
            <w:r>
              <w:rPr>
                <w:rFonts w:ascii="Noto Sans CJK SC" w:hAnsi="Noto Sans CJK SC" w:eastAsia="Noto Sans CJK SC" w:cs="Noto Sans CJK SC"/>
                <w:b/>
                <w:color w:val="173654"/>
                <w:sz w:val="21"/>
              </w:rPr>
              <w:t>47．评分差值检测与仲裁流程</w:t>
            </w:r>
          </w:p>
        </w:tc>
        <w:tc>
          <w:tcPr>
            <w:tcW w:w="7739" w:type="dxa"/>
            <w:shd w:val="clear" w:color="auto" w:fill="F7F9FC"/>
            <w:tcMar>
              <w:top w:w="90" w:type="dxa"/>
              <w:left w:w="130" w:type="dxa"/>
              <w:bottom w:w="90" w:type="dxa"/>
              <w:right w:w="130" w:type="dxa"/>
            </w:tcMar>
            <w:vAlign w:val="center"/>
          </w:tcPr>
          <w:p w14:paraId="5F9292DC">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开发试卷级和试题级差值阈值、超阈值检测、仲裁任务生成、退回重评和仲裁记录；支持指定仲裁人员及数量。仲裁结果如何替代或参与核分，作为明确的结果处理策略。</w:t>
            </w:r>
          </w:p>
        </w:tc>
        <w:tc>
          <w:tcPr>
            <w:tcW w:w="4989" w:type="dxa"/>
            <w:shd w:val="clear" w:color="auto" w:fill="F7F9FC"/>
            <w:tcMar>
              <w:top w:w="90" w:type="dxa"/>
              <w:left w:w="130" w:type="dxa"/>
              <w:bottom w:w="90" w:type="dxa"/>
              <w:right w:w="130" w:type="dxa"/>
            </w:tcMar>
            <w:vAlign w:val="center"/>
          </w:tcPr>
          <w:p w14:paraId="2AC03F9D">
            <w:pPr>
              <w:spacing w:after="40" w:line="284" w:lineRule="exact"/>
            </w:pPr>
            <w:r>
              <w:rPr>
                <w:rFonts w:ascii="Noto Sans CJK SC" w:hAnsi="Noto Sans CJK SC" w:eastAsia="Noto Sans CJK SC" w:cs="Noto Sans CJK SC"/>
                <w:b/>
                <w:color w:val="173654"/>
                <w:sz w:val="20"/>
              </w:rPr>
              <w:t>2.3.14</w:t>
            </w:r>
          </w:p>
          <w:p w14:paraId="4F085359">
            <w:pPr>
              <w:spacing w:after="0" w:line="284" w:lineRule="exact"/>
            </w:pPr>
            <w:r>
              <w:rPr>
                <w:rFonts w:ascii="Noto Sans CJK SC" w:hAnsi="Noto Sans CJK SC" w:eastAsia="Noto Sans CJK SC" w:cs="Noto Sans CJK SC"/>
                <w:color w:val="263442"/>
                <w:sz w:val="20"/>
              </w:rPr>
              <w:t>按试卷或试题设置评分差值阈值，超出阈值触发仲裁，支持退回、直接仲裁及自定义仲裁人员。</w:t>
            </w:r>
          </w:p>
        </w:tc>
      </w:tr>
      <w:tr w14:paraId="0A1AFE8D">
        <w:trPr>
          <w:cantSplit/>
          <w:trHeight w:val="1120" w:hRule="atLeast"/>
          <w:jc w:val="center"/>
        </w:trPr>
        <w:tc>
          <w:tcPr>
            <w:tcW w:w="2296" w:type="dxa"/>
            <w:tcMar>
              <w:top w:w="90" w:type="dxa"/>
              <w:left w:w="130" w:type="dxa"/>
              <w:bottom w:w="90" w:type="dxa"/>
              <w:right w:w="130" w:type="dxa"/>
            </w:tcMar>
            <w:vAlign w:val="center"/>
          </w:tcPr>
          <w:p w14:paraId="575DDF4D">
            <w:pPr>
              <w:keepNext w:val="0"/>
              <w:spacing w:after="0" w:line="292" w:lineRule="exact"/>
            </w:pPr>
            <w:r>
              <w:rPr>
                <w:rFonts w:ascii="Noto Sans CJK SC" w:hAnsi="Noto Sans CJK SC" w:eastAsia="Noto Sans CJK SC" w:cs="Noto Sans CJK SC"/>
                <w:b/>
                <w:color w:val="173654"/>
                <w:sz w:val="21"/>
              </w:rPr>
              <w:t>48．专家电子签字留痕</w:t>
            </w:r>
          </w:p>
        </w:tc>
        <w:tc>
          <w:tcPr>
            <w:tcW w:w="7739" w:type="dxa"/>
            <w:tcMar>
              <w:top w:w="90" w:type="dxa"/>
              <w:left w:w="130" w:type="dxa"/>
              <w:bottom w:w="90" w:type="dxa"/>
              <w:right w:w="130" w:type="dxa"/>
            </w:tcMar>
            <w:vAlign w:val="center"/>
          </w:tcPr>
          <w:p w14:paraId="3A8619F9">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先完成签字采集、签署时间、签署人、评分版本关联及修改后重新签署记录；指定电子签署组件通过接口接入。不将手写图像采集直接表述为已满足某种数字证书签名要求。</w:t>
            </w:r>
          </w:p>
        </w:tc>
        <w:tc>
          <w:tcPr>
            <w:tcW w:w="4989" w:type="dxa"/>
            <w:tcMar>
              <w:top w:w="90" w:type="dxa"/>
              <w:left w:w="130" w:type="dxa"/>
              <w:bottom w:w="90" w:type="dxa"/>
              <w:right w:w="130" w:type="dxa"/>
            </w:tcMar>
            <w:vAlign w:val="center"/>
          </w:tcPr>
          <w:p w14:paraId="0B7A4AF1">
            <w:pPr>
              <w:spacing w:after="40" w:line="284" w:lineRule="exact"/>
            </w:pPr>
            <w:r>
              <w:rPr>
                <w:rFonts w:ascii="Noto Sans CJK SC" w:hAnsi="Noto Sans CJK SC" w:eastAsia="Noto Sans CJK SC" w:cs="Noto Sans CJK SC"/>
                <w:b/>
                <w:color w:val="173654"/>
                <w:sz w:val="20"/>
              </w:rPr>
              <w:t>2.3.19</w:t>
            </w:r>
          </w:p>
          <w:p w14:paraId="4554831F">
            <w:pPr>
              <w:spacing w:after="0" w:line="284" w:lineRule="exact"/>
            </w:pPr>
            <w:r>
              <w:rPr>
                <w:rFonts w:ascii="Noto Sans CJK SC" w:hAnsi="Noto Sans CJK SC" w:eastAsia="Noto Sans CJK SC" w:cs="Noto Sans CJK SC"/>
                <w:color w:val="263442"/>
                <w:sz w:val="20"/>
              </w:rPr>
              <w:t>判分完成后，阅卷专家电子签字留痕。</w:t>
            </w:r>
          </w:p>
        </w:tc>
      </w:tr>
    </w:tbl>
    <w:p w14:paraId="6F9F70B8">
      <w:r>
        <w:br w:type="page"/>
      </w:r>
    </w:p>
    <w:p w14:paraId="255F4900">
      <w:pPr>
        <w:keepNext/>
        <w:spacing w:before="0" w:after="80" w:line="476" w:lineRule="exact"/>
      </w:pPr>
      <w:r>
        <w:rPr>
          <w:rFonts w:ascii="Noto Sans CJK SC" w:hAnsi="Noto Sans CJK SC" w:eastAsia="Noto Sans CJK SC" w:cs="Noto Sans CJK SC"/>
          <w:b/>
          <w:color w:val="173654"/>
          <w:sz w:val="34"/>
        </w:rPr>
        <w:t>五、阅卷、成绩与资源管理（续）</w:t>
      </w:r>
    </w:p>
    <w:p w14:paraId="3EED1743">
      <w:pPr>
        <w:keepNext/>
        <w:spacing w:before="0" w:after="160" w:line="266" w:lineRule="exact"/>
      </w:pPr>
      <w:r>
        <w:rPr>
          <w:rFonts w:ascii="Noto Sans CJK SC" w:hAnsi="Noto Sans CJK SC" w:eastAsia="Noto Sans CJK SC" w:cs="Noto Sans CJK SC"/>
          <w:b w:val="0"/>
          <w:color w:val="607082"/>
          <w:sz w:val="19"/>
        </w:rPr>
        <w:t>可以先完成通用计算和业务闭环  |  功能49—55  |  本专题14项</w:t>
      </w:r>
    </w:p>
    <w:tbl>
      <w:tblPr>
        <w:tblStyle w:val="12"/>
        <w:tblW w:w="15026" w:type="dxa"/>
        <w:jc w:val="center"/>
        <w:tblBorders>
          <w:top w:val="single" w:color="D6E0E9" w:sz="4" w:space="0"/>
          <w:left w:val="single" w:color="D6E0E9" w:sz="4" w:space="0"/>
          <w:bottom w:val="single" w:color="D6E0E9" w:sz="4" w:space="0"/>
          <w:right w:val="single" w:color="D6E0E9" w:sz="4" w:space="0"/>
          <w:insideH w:val="single" w:color="D6E0E9" w:sz="4" w:space="0"/>
          <w:insideV w:val="single" w:color="D6E0E9" w:sz="4" w:space="0"/>
        </w:tblBorders>
        <w:tblLayout w:type="fixed"/>
        <w:tblCellMar>
          <w:top w:w="0" w:type="dxa"/>
          <w:left w:w="108" w:type="dxa"/>
          <w:bottom w:w="0" w:type="dxa"/>
          <w:right w:w="108" w:type="dxa"/>
        </w:tblCellMar>
      </w:tblPr>
      <w:tblGrid>
        <w:gridCol w:w="2296"/>
        <w:gridCol w:w="7739"/>
        <w:gridCol w:w="4989"/>
      </w:tblGrid>
      <w:tr w14:paraId="5E141226">
        <w:trPr>
          <w:trHeight w:val="540" w:hRule="atLeast"/>
          <w:tblHeader/>
          <w:jc w:val="center"/>
        </w:trPr>
        <w:tc>
          <w:tcPr>
            <w:tcW w:w="2296" w:type="dxa"/>
            <w:shd w:val="clear" w:color="auto" w:fill="173654"/>
            <w:tcMar>
              <w:top w:w="80" w:type="dxa"/>
              <w:left w:w="125" w:type="dxa"/>
              <w:bottom w:w="80" w:type="dxa"/>
              <w:right w:w="125" w:type="dxa"/>
            </w:tcMar>
            <w:vAlign w:val="center"/>
          </w:tcPr>
          <w:p w14:paraId="53AFBB29">
            <w:pPr>
              <w:keepNext/>
              <w:spacing w:after="0" w:line="300" w:lineRule="exact"/>
            </w:pPr>
            <w:r>
              <w:rPr>
                <w:rFonts w:ascii="Noto Sans CJK SC" w:hAnsi="Noto Sans CJK SC" w:eastAsia="Noto Sans CJK SC" w:cs="Noto Sans CJK SC"/>
                <w:b/>
                <w:color w:val="FFFFFF"/>
                <w:sz w:val="21"/>
              </w:rPr>
              <w:t>功能名称</w:t>
            </w:r>
          </w:p>
        </w:tc>
        <w:tc>
          <w:tcPr>
            <w:tcW w:w="7739" w:type="dxa"/>
            <w:shd w:val="clear" w:color="auto" w:fill="173654"/>
            <w:tcMar>
              <w:top w:w="80" w:type="dxa"/>
              <w:left w:w="125" w:type="dxa"/>
              <w:bottom w:w="80" w:type="dxa"/>
              <w:right w:w="125" w:type="dxa"/>
            </w:tcMar>
            <w:vAlign w:val="center"/>
          </w:tcPr>
          <w:p w14:paraId="0B8A52DA">
            <w:pPr>
              <w:keepNext/>
              <w:spacing w:after="0" w:line="300" w:lineRule="exact"/>
            </w:pPr>
            <w:r>
              <w:rPr>
                <w:rFonts w:ascii="Noto Sans CJK SC" w:hAnsi="Noto Sans CJK SC" w:eastAsia="Noto Sans CJK SC" w:cs="Noto Sans CJK SC"/>
                <w:b/>
                <w:color w:val="FFFFFF"/>
                <w:sz w:val="21"/>
              </w:rPr>
              <w:t>功能实现方式</w:t>
            </w:r>
          </w:p>
        </w:tc>
        <w:tc>
          <w:tcPr>
            <w:tcW w:w="4989" w:type="dxa"/>
            <w:shd w:val="clear" w:color="auto" w:fill="173654"/>
            <w:tcMar>
              <w:top w:w="80" w:type="dxa"/>
              <w:left w:w="125" w:type="dxa"/>
              <w:bottom w:w="80" w:type="dxa"/>
              <w:right w:w="125" w:type="dxa"/>
            </w:tcMar>
            <w:vAlign w:val="center"/>
          </w:tcPr>
          <w:p w14:paraId="35F83017">
            <w:pPr>
              <w:keepNext/>
              <w:spacing w:after="0" w:line="300" w:lineRule="exact"/>
            </w:pPr>
            <w:r>
              <w:rPr>
                <w:rFonts w:ascii="Noto Sans CJK SC" w:hAnsi="Noto Sans CJK SC" w:eastAsia="Noto Sans CJK SC" w:cs="Noto Sans CJK SC"/>
                <w:b/>
                <w:color w:val="FFFFFF"/>
                <w:sz w:val="21"/>
              </w:rPr>
              <w:t>技术协议对应内容 [S1]</w:t>
            </w:r>
          </w:p>
        </w:tc>
      </w:tr>
      <w:tr w14:paraId="533FC00F">
        <w:trPr>
          <w:cantSplit/>
          <w:trHeight w:val="1120" w:hRule="atLeast"/>
          <w:jc w:val="center"/>
        </w:trPr>
        <w:tc>
          <w:tcPr>
            <w:tcW w:w="2296" w:type="dxa"/>
            <w:tcMar>
              <w:top w:w="90" w:type="dxa"/>
              <w:left w:w="130" w:type="dxa"/>
              <w:bottom w:w="90" w:type="dxa"/>
              <w:right w:w="130" w:type="dxa"/>
            </w:tcMar>
            <w:vAlign w:val="center"/>
          </w:tcPr>
          <w:p w14:paraId="76E17EDC">
            <w:pPr>
              <w:keepNext w:val="0"/>
              <w:spacing w:after="0" w:line="292" w:lineRule="exact"/>
            </w:pPr>
            <w:r>
              <w:rPr>
                <w:rFonts w:ascii="Noto Sans CJK SC" w:hAnsi="Noto Sans CJK SC" w:eastAsia="Noto Sans CJK SC" w:cs="Noto Sans CJK SC"/>
                <w:b/>
                <w:color w:val="173654"/>
                <w:sz w:val="21"/>
              </w:rPr>
              <w:t>49．现场技能移动评分</w:t>
            </w:r>
          </w:p>
        </w:tc>
        <w:tc>
          <w:tcPr>
            <w:tcW w:w="7739" w:type="dxa"/>
            <w:tcMar>
              <w:top w:w="90" w:type="dxa"/>
              <w:left w:w="130" w:type="dxa"/>
              <w:bottom w:w="90" w:type="dxa"/>
              <w:right w:w="130" w:type="dxa"/>
            </w:tcMar>
            <w:vAlign w:val="center"/>
          </w:tcPr>
          <w:p w14:paraId="4A0504DB">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复用技能评分表与评分接口，开发移动端考生选择、环节评分、漏评提醒、提交签字和总分汇总；保留原始分与改分记录。先在模拟考场验证，现场终端接入条件不混入业务代码。</w:t>
            </w:r>
          </w:p>
        </w:tc>
        <w:tc>
          <w:tcPr>
            <w:tcW w:w="4989" w:type="dxa"/>
            <w:tcMar>
              <w:top w:w="90" w:type="dxa"/>
              <w:left w:w="130" w:type="dxa"/>
              <w:bottom w:w="90" w:type="dxa"/>
              <w:right w:w="130" w:type="dxa"/>
            </w:tcMar>
            <w:vAlign w:val="center"/>
          </w:tcPr>
          <w:p w14:paraId="4AD9DDEA">
            <w:pPr>
              <w:spacing w:after="40" w:line="284" w:lineRule="exact"/>
            </w:pPr>
            <w:r>
              <w:rPr>
                <w:rFonts w:ascii="Noto Sans CJK SC" w:hAnsi="Noto Sans CJK SC" w:eastAsia="Noto Sans CJK SC" w:cs="Noto Sans CJK SC"/>
                <w:b/>
                <w:color w:val="173654"/>
                <w:sz w:val="20"/>
              </w:rPr>
              <w:t>2.2.11</w:t>
            </w:r>
          </w:p>
          <w:p w14:paraId="02DC0D00">
            <w:pPr>
              <w:spacing w:after="0" w:line="284" w:lineRule="exact"/>
            </w:pPr>
            <w:r>
              <w:rPr>
                <w:rFonts w:ascii="Noto Sans CJK SC" w:hAnsi="Noto Sans CJK SC" w:eastAsia="Noto Sans CJK SC" w:cs="Noto Sans CJK SC"/>
                <w:color w:val="263442"/>
                <w:sz w:val="20"/>
              </w:rPr>
              <w:t>支持实际操作考试移动评分，各环节评分后自动生成实际操作技能总分。</w:t>
            </w:r>
          </w:p>
        </w:tc>
      </w:tr>
      <w:tr w14:paraId="09B875FB">
        <w:trPr>
          <w:cantSplit/>
          <w:trHeight w:val="1120" w:hRule="atLeast"/>
          <w:jc w:val="center"/>
        </w:trPr>
        <w:tc>
          <w:tcPr>
            <w:tcW w:w="2296" w:type="dxa"/>
            <w:shd w:val="clear" w:color="auto" w:fill="F7F9FC"/>
            <w:tcMar>
              <w:top w:w="90" w:type="dxa"/>
              <w:left w:w="130" w:type="dxa"/>
              <w:bottom w:w="90" w:type="dxa"/>
              <w:right w:w="130" w:type="dxa"/>
            </w:tcMar>
            <w:vAlign w:val="center"/>
          </w:tcPr>
          <w:p w14:paraId="325522AE">
            <w:pPr>
              <w:keepNext w:val="0"/>
              <w:spacing w:after="0" w:line="292" w:lineRule="exact"/>
            </w:pPr>
            <w:r>
              <w:rPr>
                <w:rFonts w:ascii="Noto Sans CJK SC" w:hAnsi="Noto Sans CJK SC" w:eastAsia="Noto Sans CJK SC" w:cs="Noto Sans CJK SC"/>
                <w:b/>
                <w:color w:val="173654"/>
                <w:sz w:val="21"/>
              </w:rPr>
              <w:t>50．阅卷进度与质量统计</w:t>
            </w:r>
          </w:p>
        </w:tc>
        <w:tc>
          <w:tcPr>
            <w:tcW w:w="7739" w:type="dxa"/>
            <w:shd w:val="clear" w:color="auto" w:fill="F7F9FC"/>
            <w:tcMar>
              <w:top w:w="90" w:type="dxa"/>
              <w:left w:w="130" w:type="dxa"/>
              <w:bottom w:w="90" w:type="dxa"/>
              <w:right w:w="130" w:type="dxa"/>
            </w:tcMar>
            <w:vAlign w:val="center"/>
          </w:tcPr>
          <w:p w14:paraId="75C8FE01">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根据任务和评分记录统计已分配、已评、待评、超差、仲裁中及完成量；按题目、专家、评分组查看。先做可核对的过程指标，不在没有评价口径的情况下给专家生成“准确率”等结论。</w:t>
            </w:r>
          </w:p>
        </w:tc>
        <w:tc>
          <w:tcPr>
            <w:tcW w:w="4989" w:type="dxa"/>
            <w:shd w:val="clear" w:color="auto" w:fill="F7F9FC"/>
            <w:tcMar>
              <w:top w:w="90" w:type="dxa"/>
              <w:left w:w="130" w:type="dxa"/>
              <w:bottom w:w="90" w:type="dxa"/>
              <w:right w:w="130" w:type="dxa"/>
            </w:tcMar>
            <w:vAlign w:val="center"/>
          </w:tcPr>
          <w:p w14:paraId="705B7D24">
            <w:pPr>
              <w:spacing w:after="40" w:line="284" w:lineRule="exact"/>
            </w:pPr>
            <w:r>
              <w:rPr>
                <w:rFonts w:ascii="Noto Sans CJK SC" w:hAnsi="Noto Sans CJK SC" w:eastAsia="Noto Sans CJK SC" w:cs="Noto Sans CJK SC"/>
                <w:b/>
                <w:color w:val="173654"/>
                <w:sz w:val="20"/>
              </w:rPr>
              <w:t>2.3.18</w:t>
            </w:r>
          </w:p>
          <w:p w14:paraId="00E4D822">
            <w:pPr>
              <w:spacing w:after="0" w:line="284" w:lineRule="exact"/>
            </w:pPr>
            <w:r>
              <w:rPr>
                <w:rFonts w:ascii="Noto Sans CJK SC" w:hAnsi="Noto Sans CJK SC" w:eastAsia="Noto Sans CJK SC" w:cs="Noto Sans CJK SC"/>
                <w:color w:val="263442"/>
                <w:sz w:val="20"/>
              </w:rPr>
              <w:t>呈现判分进度、质量、效率，支持按试题、阅卷专家、评分组查看及统计分析。</w:t>
            </w:r>
          </w:p>
        </w:tc>
      </w:tr>
      <w:tr w14:paraId="00CF46FE">
        <w:trPr>
          <w:cantSplit/>
          <w:trHeight w:val="1120" w:hRule="atLeast"/>
          <w:jc w:val="center"/>
        </w:trPr>
        <w:tc>
          <w:tcPr>
            <w:tcW w:w="2296" w:type="dxa"/>
            <w:tcMar>
              <w:top w:w="90" w:type="dxa"/>
              <w:left w:w="130" w:type="dxa"/>
              <w:bottom w:w="90" w:type="dxa"/>
              <w:right w:w="130" w:type="dxa"/>
            </w:tcMar>
            <w:vAlign w:val="center"/>
          </w:tcPr>
          <w:p w14:paraId="4BDB6270">
            <w:pPr>
              <w:keepNext w:val="0"/>
              <w:spacing w:after="0" w:line="292" w:lineRule="exact"/>
            </w:pPr>
            <w:r>
              <w:rPr>
                <w:rFonts w:ascii="Noto Sans CJK SC" w:hAnsi="Noto Sans CJK SC" w:eastAsia="Noto Sans CJK SC" w:cs="Noto Sans CJK SC"/>
                <w:b/>
                <w:color w:val="173654"/>
                <w:sz w:val="21"/>
              </w:rPr>
              <w:t>51．成绩汇总与发布状态管理</w:t>
            </w:r>
          </w:p>
        </w:tc>
        <w:tc>
          <w:tcPr>
            <w:tcW w:w="7739" w:type="dxa"/>
            <w:tcMar>
              <w:top w:w="90" w:type="dxa"/>
              <w:left w:w="130" w:type="dxa"/>
              <w:bottom w:w="90" w:type="dxa"/>
              <w:right w:w="130" w:type="dxa"/>
            </w:tcMar>
            <w:vAlign w:val="center"/>
          </w:tcPr>
          <w:p w14:paraId="540FF3D8">
            <w:pPr>
              <w:spacing w:after="0" w:line="292" w:lineRule="exact"/>
            </w:pPr>
            <w:r>
              <w:rPr>
                <w:rFonts w:ascii="Noto Sans CJK SC" w:hAnsi="Noto Sans CJK SC" w:eastAsia="Noto Sans CJK SC" w:cs="Noto Sans CJK SC"/>
                <w:b/>
                <w:color w:val="246294"/>
                <w:sz w:val="21"/>
              </w:rPr>
              <w:t>【参考改造】</w:t>
            </w:r>
            <w:r>
              <w:rPr>
                <w:rFonts w:ascii="Noto Sans CJK SC" w:hAnsi="Noto Sans CJK SC" w:eastAsia="Noto Sans CJK SC" w:cs="Noto Sans CJK SC"/>
                <w:color w:val="263442"/>
                <w:sz w:val="21"/>
              </w:rPr>
              <w:t>仓库记录提到PlanScoreService，可作为成绩录入与汇总的参考入口；新增客观题已评分、主观题待评、核分完成、已发布等状态，区分部分成绩与最终成绩，保留更正版本。[S4]</w:t>
            </w:r>
          </w:p>
        </w:tc>
        <w:tc>
          <w:tcPr>
            <w:tcW w:w="4989" w:type="dxa"/>
            <w:tcMar>
              <w:top w:w="90" w:type="dxa"/>
              <w:left w:w="130" w:type="dxa"/>
              <w:bottom w:w="90" w:type="dxa"/>
              <w:right w:w="130" w:type="dxa"/>
            </w:tcMar>
            <w:vAlign w:val="center"/>
          </w:tcPr>
          <w:p w14:paraId="7EF2A583">
            <w:pPr>
              <w:spacing w:after="40" w:line="284" w:lineRule="exact"/>
            </w:pPr>
            <w:r>
              <w:rPr>
                <w:rFonts w:ascii="Noto Sans CJK SC" w:hAnsi="Noto Sans CJK SC" w:eastAsia="Noto Sans CJK SC" w:cs="Noto Sans CJK SC"/>
                <w:b/>
                <w:color w:val="173654"/>
                <w:sz w:val="20"/>
              </w:rPr>
              <w:t>2.3.5、2.3.13、2.4.6</w:t>
            </w:r>
          </w:p>
          <w:p w14:paraId="621BB561">
            <w:pPr>
              <w:spacing w:after="0" w:line="284" w:lineRule="exact"/>
            </w:pPr>
            <w:r>
              <w:rPr>
                <w:rFonts w:ascii="Noto Sans CJK SC" w:hAnsi="Noto Sans CJK SC" w:eastAsia="Noto Sans CJK SC" w:cs="Noto Sans CJK SC"/>
                <w:color w:val="263442"/>
                <w:sz w:val="20"/>
              </w:rPr>
              <w:t>自动出分、个人成绩报告，以及客观题分数、主观题核分结果和总成绩回传。</w:t>
            </w:r>
          </w:p>
        </w:tc>
      </w:tr>
      <w:tr w14:paraId="451A2C28">
        <w:trPr>
          <w:cantSplit/>
          <w:trHeight w:val="1120" w:hRule="atLeast"/>
          <w:jc w:val="center"/>
        </w:trPr>
        <w:tc>
          <w:tcPr>
            <w:tcW w:w="2296" w:type="dxa"/>
            <w:shd w:val="clear" w:color="auto" w:fill="F7F9FC"/>
            <w:tcMar>
              <w:top w:w="90" w:type="dxa"/>
              <w:left w:w="130" w:type="dxa"/>
              <w:bottom w:w="90" w:type="dxa"/>
              <w:right w:w="130" w:type="dxa"/>
            </w:tcMar>
            <w:vAlign w:val="center"/>
          </w:tcPr>
          <w:p w14:paraId="71DBBCE1">
            <w:pPr>
              <w:keepNext w:val="0"/>
              <w:spacing w:after="0" w:line="292" w:lineRule="exact"/>
            </w:pPr>
            <w:r>
              <w:rPr>
                <w:rFonts w:ascii="Noto Sans CJK SC" w:hAnsi="Noto Sans CJK SC" w:eastAsia="Noto Sans CJK SC" w:cs="Noto Sans CJK SC"/>
                <w:b/>
                <w:color w:val="173654"/>
                <w:sz w:val="21"/>
              </w:rPr>
              <w:t>52．题型、知识点与个人成绩分析</w:t>
            </w:r>
          </w:p>
        </w:tc>
        <w:tc>
          <w:tcPr>
            <w:tcW w:w="7739" w:type="dxa"/>
            <w:shd w:val="clear" w:color="auto" w:fill="F7F9FC"/>
            <w:tcMar>
              <w:top w:w="90" w:type="dxa"/>
              <w:left w:w="130" w:type="dxa"/>
              <w:bottom w:w="90" w:type="dxa"/>
              <w:right w:w="130" w:type="dxa"/>
            </w:tcMar>
            <w:vAlign w:val="center"/>
          </w:tcPr>
          <w:p w14:paraId="79040366">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先实现按题型、知识点汇总得分和满分、正确与错误分布，以及个人报告页面；指标计算独立封装。能力分级、掌握程度阈值等保留配置，未提供的测量规则不自行替代。</w:t>
            </w:r>
          </w:p>
        </w:tc>
        <w:tc>
          <w:tcPr>
            <w:tcW w:w="4989" w:type="dxa"/>
            <w:shd w:val="clear" w:color="auto" w:fill="F7F9FC"/>
            <w:tcMar>
              <w:top w:w="90" w:type="dxa"/>
              <w:left w:w="130" w:type="dxa"/>
              <w:bottom w:w="90" w:type="dxa"/>
              <w:right w:w="130" w:type="dxa"/>
            </w:tcMar>
            <w:vAlign w:val="center"/>
          </w:tcPr>
          <w:p w14:paraId="3D562DFD">
            <w:pPr>
              <w:spacing w:after="40" w:line="284" w:lineRule="exact"/>
            </w:pPr>
            <w:r>
              <w:rPr>
                <w:rFonts w:ascii="Noto Sans CJK SC" w:hAnsi="Noto Sans CJK SC" w:eastAsia="Noto Sans CJK SC" w:cs="Noto Sans CJK SC"/>
                <w:b/>
                <w:color w:val="173654"/>
                <w:sz w:val="20"/>
              </w:rPr>
              <w:t>2.3.5、2.3.13</w:t>
            </w:r>
          </w:p>
          <w:p w14:paraId="53DFE15D">
            <w:pPr>
              <w:spacing w:after="0" w:line="284" w:lineRule="exact"/>
            </w:pPr>
            <w:r>
              <w:rPr>
                <w:rFonts w:ascii="Noto Sans CJK SC" w:hAnsi="Noto Sans CJK SC" w:eastAsia="Noto Sans CJK SC" w:cs="Noto Sans CJK SC"/>
                <w:color w:val="263442"/>
                <w:sz w:val="20"/>
              </w:rPr>
              <w:t>分析考生能力分布和试卷质量；个人报告包含题型、知识结构得分及知识掌握情况。</w:t>
            </w:r>
          </w:p>
        </w:tc>
      </w:tr>
      <w:tr w14:paraId="3E90A457">
        <w:trPr>
          <w:cantSplit/>
          <w:trHeight w:val="1120" w:hRule="atLeast"/>
          <w:jc w:val="center"/>
        </w:trPr>
        <w:tc>
          <w:tcPr>
            <w:tcW w:w="2296" w:type="dxa"/>
            <w:tcMar>
              <w:top w:w="90" w:type="dxa"/>
              <w:left w:w="130" w:type="dxa"/>
              <w:bottom w:w="90" w:type="dxa"/>
              <w:right w:w="130" w:type="dxa"/>
            </w:tcMar>
            <w:vAlign w:val="center"/>
          </w:tcPr>
          <w:p w14:paraId="487FCBC6">
            <w:pPr>
              <w:keepNext w:val="0"/>
              <w:spacing w:after="0" w:line="292" w:lineRule="exact"/>
            </w:pPr>
            <w:r>
              <w:rPr>
                <w:rFonts w:ascii="Noto Sans CJK SC" w:hAnsi="Noto Sans CJK SC" w:eastAsia="Noto Sans CJK SC" w:cs="Noto Sans CJK SC"/>
                <w:b/>
                <w:color w:val="173654"/>
                <w:sz w:val="21"/>
              </w:rPr>
              <w:t>53．线上线下答卷归集与档案导出</w:t>
            </w:r>
          </w:p>
        </w:tc>
        <w:tc>
          <w:tcPr>
            <w:tcW w:w="7739" w:type="dxa"/>
            <w:tcMar>
              <w:top w:w="90" w:type="dxa"/>
              <w:left w:w="130" w:type="dxa"/>
              <w:bottom w:w="90" w:type="dxa"/>
              <w:right w:w="130" w:type="dxa"/>
            </w:tcMar>
            <w:vAlign w:val="center"/>
          </w:tcPr>
          <w:p w14:paraId="75DAC766">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建立考生与考试批次的档案关联，归集线上答卷、纸质答卷扫描件、技能评分表、评分记录和签字；实现目录、完整性检查、合成预览和权限下载。</w:t>
            </w:r>
          </w:p>
        </w:tc>
        <w:tc>
          <w:tcPr>
            <w:tcW w:w="4989" w:type="dxa"/>
            <w:tcMar>
              <w:top w:w="90" w:type="dxa"/>
              <w:left w:w="130" w:type="dxa"/>
              <w:bottom w:w="90" w:type="dxa"/>
              <w:right w:w="130" w:type="dxa"/>
            </w:tcMar>
            <w:vAlign w:val="center"/>
          </w:tcPr>
          <w:p w14:paraId="6B411ECB">
            <w:pPr>
              <w:spacing w:after="40" w:line="284" w:lineRule="exact"/>
            </w:pPr>
            <w:r>
              <w:rPr>
                <w:rFonts w:ascii="Noto Sans CJK SC" w:hAnsi="Noto Sans CJK SC" w:eastAsia="Noto Sans CJK SC" w:cs="Noto Sans CJK SC"/>
                <w:b/>
                <w:color w:val="173654"/>
                <w:sz w:val="20"/>
              </w:rPr>
              <w:t>2.2.20、2.3.20</w:t>
            </w:r>
          </w:p>
          <w:p w14:paraId="100F0C16">
            <w:pPr>
              <w:spacing w:after="0" w:line="284" w:lineRule="exact"/>
            </w:pPr>
            <w:r>
              <w:rPr>
                <w:rFonts w:ascii="Noto Sans CJK SC" w:hAnsi="Noto Sans CJK SC" w:eastAsia="Noto Sans CJK SC" w:cs="Noto Sans CJK SC"/>
                <w:color w:val="263442"/>
                <w:sz w:val="20"/>
              </w:rPr>
              <w:t>线上线下试卷整合归集，合成完整试卷；考试数据归档下载。</w:t>
            </w:r>
          </w:p>
        </w:tc>
      </w:tr>
      <w:tr w14:paraId="34CF65AC">
        <w:trPr>
          <w:cantSplit/>
          <w:trHeight w:val="1120" w:hRule="atLeast"/>
          <w:jc w:val="center"/>
        </w:trPr>
        <w:tc>
          <w:tcPr>
            <w:tcW w:w="2296" w:type="dxa"/>
            <w:shd w:val="clear" w:color="auto" w:fill="F7F9FC"/>
            <w:tcMar>
              <w:top w:w="90" w:type="dxa"/>
              <w:left w:w="130" w:type="dxa"/>
              <w:bottom w:w="90" w:type="dxa"/>
              <w:right w:w="130" w:type="dxa"/>
            </w:tcMar>
            <w:vAlign w:val="center"/>
          </w:tcPr>
          <w:p w14:paraId="5494BEE5">
            <w:pPr>
              <w:keepNext w:val="0"/>
              <w:spacing w:after="0" w:line="292" w:lineRule="exact"/>
            </w:pPr>
            <w:r>
              <w:rPr>
                <w:rFonts w:ascii="Noto Sans CJK SC" w:hAnsi="Noto Sans CJK SC" w:eastAsia="Noto Sans CJK SC" w:cs="Noto Sans CJK SC"/>
                <w:b/>
                <w:color w:val="173654"/>
                <w:sz w:val="21"/>
              </w:rPr>
              <w:t>54．电子书上传、发布与下架</w:t>
            </w:r>
          </w:p>
        </w:tc>
        <w:tc>
          <w:tcPr>
            <w:tcW w:w="7739" w:type="dxa"/>
            <w:shd w:val="clear" w:color="auto" w:fill="F7F9FC"/>
            <w:tcMar>
              <w:top w:w="90" w:type="dxa"/>
              <w:left w:w="130" w:type="dxa"/>
              <w:bottom w:w="90" w:type="dxa"/>
              <w:right w:w="130" w:type="dxa"/>
            </w:tcMar>
            <w:vAlign w:val="center"/>
          </w:tcPr>
          <w:p w14:paraId="525BFC1F">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开发书目、分类、文件上传、发布、阅读权限、下架、删除和操作记录；用自有或获准样例资源验证。软件功能现在可以完成，500本正版资源的实际交付不能用模拟书目替代。</w:t>
            </w:r>
          </w:p>
        </w:tc>
        <w:tc>
          <w:tcPr>
            <w:tcW w:w="4989" w:type="dxa"/>
            <w:shd w:val="clear" w:color="auto" w:fill="F7F9FC"/>
            <w:tcMar>
              <w:top w:w="90" w:type="dxa"/>
              <w:left w:w="130" w:type="dxa"/>
              <w:bottom w:w="90" w:type="dxa"/>
              <w:right w:w="130" w:type="dxa"/>
            </w:tcMar>
            <w:vAlign w:val="center"/>
          </w:tcPr>
          <w:p w14:paraId="377A9CC6">
            <w:pPr>
              <w:spacing w:after="40" w:line="284" w:lineRule="exact"/>
            </w:pPr>
            <w:r>
              <w:rPr>
                <w:rFonts w:ascii="Noto Sans CJK SC" w:hAnsi="Noto Sans CJK SC" w:eastAsia="Noto Sans CJK SC" w:cs="Noto Sans CJK SC"/>
                <w:b/>
                <w:color w:val="173654"/>
                <w:sz w:val="20"/>
              </w:rPr>
              <w:t>2.2.17—18</w:t>
            </w:r>
          </w:p>
          <w:p w14:paraId="453693EB">
            <w:pPr>
              <w:spacing w:after="0" w:line="284" w:lineRule="exact"/>
            </w:pPr>
            <w:r>
              <w:rPr>
                <w:rFonts w:ascii="Noto Sans CJK SC" w:hAnsi="Noto Sans CJK SC" w:eastAsia="Noto Sans CJK SC" w:cs="Noto Sans CJK SC"/>
                <w:color w:val="263442"/>
                <w:sz w:val="20"/>
              </w:rPr>
              <w:t>电子书上传、发布、维护、追溯；提供不低于500本正版中文电子图书。</w:t>
            </w:r>
          </w:p>
        </w:tc>
      </w:tr>
      <w:tr w14:paraId="2235F081">
        <w:trPr>
          <w:cantSplit/>
          <w:trHeight w:val="1120" w:hRule="atLeast"/>
          <w:jc w:val="center"/>
        </w:trPr>
        <w:tc>
          <w:tcPr>
            <w:tcW w:w="2296" w:type="dxa"/>
            <w:tcMar>
              <w:top w:w="90" w:type="dxa"/>
              <w:left w:w="130" w:type="dxa"/>
              <w:bottom w:w="90" w:type="dxa"/>
              <w:right w:w="130" w:type="dxa"/>
            </w:tcMar>
            <w:vAlign w:val="center"/>
          </w:tcPr>
          <w:p w14:paraId="2FCADF2B">
            <w:pPr>
              <w:keepNext w:val="0"/>
              <w:spacing w:after="0" w:line="292" w:lineRule="exact"/>
            </w:pPr>
            <w:r>
              <w:rPr>
                <w:rFonts w:ascii="Noto Sans CJK SC" w:hAnsi="Noto Sans CJK SC" w:eastAsia="Noto Sans CJK SC" w:cs="Noto Sans CJK SC"/>
                <w:b/>
                <w:color w:val="173654"/>
                <w:sz w:val="21"/>
              </w:rPr>
              <w:t>55．全流程报表与数据导出</w:t>
            </w:r>
          </w:p>
        </w:tc>
        <w:tc>
          <w:tcPr>
            <w:tcW w:w="7739" w:type="dxa"/>
            <w:tcMar>
              <w:top w:w="90" w:type="dxa"/>
              <w:left w:w="130" w:type="dxa"/>
              <w:bottom w:w="90" w:type="dxa"/>
              <w:right w:w="130" w:type="dxa"/>
            </w:tcMar>
            <w:vAlign w:val="center"/>
          </w:tcPr>
          <w:p w14:paraId="112111C8">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统一报表查询条件、统计服务和导出组件，先覆盖命题、题库、组卷、考试、阅卷、评分各环节的可核对数据；报表版式与指标口径独立配置，避免与页面代码绑定。</w:t>
            </w:r>
          </w:p>
        </w:tc>
        <w:tc>
          <w:tcPr>
            <w:tcW w:w="4989" w:type="dxa"/>
            <w:tcMar>
              <w:top w:w="90" w:type="dxa"/>
              <w:left w:w="130" w:type="dxa"/>
              <w:bottom w:w="90" w:type="dxa"/>
              <w:right w:w="130" w:type="dxa"/>
            </w:tcMar>
            <w:vAlign w:val="center"/>
          </w:tcPr>
          <w:p w14:paraId="6D0FF32A">
            <w:pPr>
              <w:spacing w:after="40" w:line="284" w:lineRule="exact"/>
            </w:pPr>
            <w:r>
              <w:rPr>
                <w:rFonts w:ascii="Noto Sans CJK SC" w:hAnsi="Noto Sans CJK SC" w:eastAsia="Noto Sans CJK SC" w:cs="Noto Sans CJK SC"/>
                <w:b/>
                <w:color w:val="173654"/>
                <w:sz w:val="20"/>
              </w:rPr>
              <w:t>2.4.8</w:t>
            </w:r>
          </w:p>
          <w:p w14:paraId="0F55F0AF">
            <w:pPr>
              <w:spacing w:after="0" w:line="284" w:lineRule="exact"/>
            </w:pPr>
            <w:r>
              <w:rPr>
                <w:rFonts w:ascii="Noto Sans CJK SC" w:hAnsi="Noto Sans CJK SC" w:eastAsia="Noto Sans CJK SC" w:cs="Noto Sans CJK SC"/>
                <w:color w:val="263442"/>
                <w:sz w:val="20"/>
              </w:rPr>
              <w:t>全流程数据自动采集、分析和统计，生成多维度报表及可视化分析结果。</w:t>
            </w:r>
          </w:p>
        </w:tc>
      </w:tr>
    </w:tbl>
    <w:p w14:paraId="38B9F002">
      <w:r>
        <w:br w:type="page"/>
      </w:r>
    </w:p>
    <w:p w14:paraId="395A70A0">
      <w:pPr>
        <w:pStyle w:val="2"/>
        <w:keepNext/>
        <w:spacing w:before="0" w:after="80" w:line="476" w:lineRule="exact"/>
      </w:pPr>
      <w:r>
        <w:rPr>
          <w:rFonts w:ascii="Noto Sans CJK SC" w:hAnsi="Noto Sans CJK SC" w:eastAsia="Noto Sans CJK SC" w:cs="Noto Sans CJK SC"/>
          <w:b/>
          <w:color w:val="173654"/>
          <w:sz w:val="34"/>
        </w:rPr>
        <w:t>六、外部对接、兼容与运行保障</w:t>
      </w:r>
    </w:p>
    <w:p w14:paraId="0082EAF9">
      <w:pPr>
        <w:keepNext/>
        <w:spacing w:before="0" w:after="160" w:line="266" w:lineRule="exact"/>
      </w:pPr>
      <w:r>
        <w:rPr>
          <w:rFonts w:ascii="Noto Sans CJK SC" w:hAnsi="Noto Sans CJK SC" w:eastAsia="Noto Sans CJK SC" w:cs="Noto Sans CJK SC"/>
          <w:b w:val="0"/>
          <w:color w:val="607082"/>
          <w:sz w:val="19"/>
        </w:rPr>
        <w:t>现在做基础和测试，不宣称最终完成  |  功能56—60  |  本专题10项</w:t>
      </w:r>
    </w:p>
    <w:tbl>
      <w:tblPr>
        <w:tblStyle w:val="12"/>
        <w:tblW w:w="15026" w:type="dxa"/>
        <w:jc w:val="center"/>
        <w:tblBorders>
          <w:top w:val="single" w:color="D6E0E9" w:sz="4" w:space="0"/>
          <w:left w:val="single" w:color="D6E0E9" w:sz="4" w:space="0"/>
          <w:bottom w:val="single" w:color="D6E0E9" w:sz="4" w:space="0"/>
          <w:right w:val="single" w:color="D6E0E9" w:sz="4" w:space="0"/>
          <w:insideH w:val="single" w:color="D6E0E9" w:sz="4" w:space="0"/>
          <w:insideV w:val="single" w:color="D6E0E9" w:sz="4" w:space="0"/>
        </w:tblBorders>
        <w:tblLayout w:type="fixed"/>
        <w:tblCellMar>
          <w:top w:w="0" w:type="dxa"/>
          <w:left w:w="108" w:type="dxa"/>
          <w:bottom w:w="0" w:type="dxa"/>
          <w:right w:w="108" w:type="dxa"/>
        </w:tblCellMar>
      </w:tblPr>
      <w:tblGrid>
        <w:gridCol w:w="2296"/>
        <w:gridCol w:w="7739"/>
        <w:gridCol w:w="4989"/>
      </w:tblGrid>
      <w:tr w14:paraId="6285C09B">
        <w:trPr>
          <w:trHeight w:val="540" w:hRule="atLeast"/>
          <w:tblHeader/>
          <w:jc w:val="center"/>
        </w:trPr>
        <w:tc>
          <w:tcPr>
            <w:tcW w:w="2296" w:type="dxa"/>
            <w:shd w:val="clear" w:color="auto" w:fill="173654"/>
            <w:tcMar>
              <w:top w:w="80" w:type="dxa"/>
              <w:left w:w="125" w:type="dxa"/>
              <w:bottom w:w="80" w:type="dxa"/>
              <w:right w:w="125" w:type="dxa"/>
            </w:tcMar>
            <w:vAlign w:val="center"/>
          </w:tcPr>
          <w:p w14:paraId="091EF3E2">
            <w:pPr>
              <w:keepNext/>
              <w:spacing w:after="0" w:line="300" w:lineRule="exact"/>
            </w:pPr>
            <w:r>
              <w:rPr>
                <w:rFonts w:ascii="Noto Sans CJK SC" w:hAnsi="Noto Sans CJK SC" w:eastAsia="Noto Sans CJK SC" w:cs="Noto Sans CJK SC"/>
                <w:b/>
                <w:color w:val="FFFFFF"/>
                <w:sz w:val="21"/>
              </w:rPr>
              <w:t>功能名称</w:t>
            </w:r>
          </w:p>
        </w:tc>
        <w:tc>
          <w:tcPr>
            <w:tcW w:w="7739" w:type="dxa"/>
            <w:shd w:val="clear" w:color="auto" w:fill="173654"/>
            <w:tcMar>
              <w:top w:w="80" w:type="dxa"/>
              <w:left w:w="125" w:type="dxa"/>
              <w:bottom w:w="80" w:type="dxa"/>
              <w:right w:w="125" w:type="dxa"/>
            </w:tcMar>
            <w:vAlign w:val="center"/>
          </w:tcPr>
          <w:p w14:paraId="63A59F21">
            <w:pPr>
              <w:keepNext/>
              <w:spacing w:after="0" w:line="300" w:lineRule="exact"/>
            </w:pPr>
            <w:r>
              <w:rPr>
                <w:rFonts w:ascii="Noto Sans CJK SC" w:hAnsi="Noto Sans CJK SC" w:eastAsia="Noto Sans CJK SC" w:cs="Noto Sans CJK SC"/>
                <w:b/>
                <w:color w:val="FFFFFF"/>
                <w:sz w:val="21"/>
              </w:rPr>
              <w:t>功能实现方式</w:t>
            </w:r>
          </w:p>
        </w:tc>
        <w:tc>
          <w:tcPr>
            <w:tcW w:w="4989" w:type="dxa"/>
            <w:shd w:val="clear" w:color="auto" w:fill="173654"/>
            <w:tcMar>
              <w:top w:w="80" w:type="dxa"/>
              <w:left w:w="125" w:type="dxa"/>
              <w:bottom w:w="80" w:type="dxa"/>
              <w:right w:w="125" w:type="dxa"/>
            </w:tcMar>
            <w:vAlign w:val="center"/>
          </w:tcPr>
          <w:p w14:paraId="16F05E26">
            <w:pPr>
              <w:keepNext/>
              <w:spacing w:after="0" w:line="300" w:lineRule="exact"/>
            </w:pPr>
            <w:r>
              <w:rPr>
                <w:rFonts w:ascii="Noto Sans CJK SC" w:hAnsi="Noto Sans CJK SC" w:eastAsia="Noto Sans CJK SC" w:cs="Noto Sans CJK SC"/>
                <w:b/>
                <w:color w:val="FFFFFF"/>
                <w:sz w:val="21"/>
              </w:rPr>
              <w:t>技术协议对应内容 [S1]</w:t>
            </w:r>
          </w:p>
        </w:tc>
      </w:tr>
      <w:tr w14:paraId="475A5F2E">
        <w:trPr>
          <w:cantSplit/>
          <w:trHeight w:val="1600" w:hRule="atLeast"/>
          <w:jc w:val="center"/>
        </w:trPr>
        <w:tc>
          <w:tcPr>
            <w:tcW w:w="2296" w:type="dxa"/>
            <w:tcMar>
              <w:top w:w="90" w:type="dxa"/>
              <w:left w:w="130" w:type="dxa"/>
              <w:bottom w:w="90" w:type="dxa"/>
              <w:right w:w="130" w:type="dxa"/>
            </w:tcMar>
            <w:vAlign w:val="center"/>
          </w:tcPr>
          <w:p w14:paraId="14BDCD37">
            <w:pPr>
              <w:keepNext w:val="0"/>
              <w:spacing w:after="0" w:line="292" w:lineRule="exact"/>
            </w:pPr>
            <w:r>
              <w:rPr>
                <w:rFonts w:ascii="Noto Sans CJK SC" w:hAnsi="Noto Sans CJK SC" w:eastAsia="Noto Sans CJK SC" w:cs="Noto Sans CJK SC"/>
                <w:b/>
                <w:color w:val="173654"/>
                <w:sz w:val="21"/>
              </w:rPr>
              <w:t>56．题库—考务—考试之间的接口适配层</w:t>
            </w:r>
          </w:p>
        </w:tc>
        <w:tc>
          <w:tcPr>
            <w:tcW w:w="7739" w:type="dxa"/>
            <w:tcMar>
              <w:top w:w="90" w:type="dxa"/>
              <w:left w:w="130" w:type="dxa"/>
              <w:bottom w:w="90" w:type="dxa"/>
              <w:right w:w="130" w:type="dxa"/>
            </w:tcMar>
            <w:vAlign w:val="center"/>
          </w:tcPr>
          <w:p w14:paraId="6D3C771C">
            <w:pPr>
              <w:spacing w:after="0" w:line="292" w:lineRule="exact"/>
            </w:pPr>
            <w:r>
              <w:rPr>
                <w:rFonts w:ascii="Noto Sans CJK SC" w:hAnsi="Noto Sans CJK SC" w:eastAsia="Noto Sans CJK SC" w:cs="Noto Sans CJK SC"/>
                <w:b/>
                <w:color w:val="8A6019"/>
                <w:sz w:val="21"/>
              </w:rPr>
              <w:t>【基础先行】</w:t>
            </w:r>
            <w:r>
              <w:rPr>
                <w:rFonts w:ascii="Noto Sans CJK SC" w:hAnsi="Noto Sans CJK SC" w:eastAsia="Noto Sans CJK SC" w:cs="Noto Sans CJK SC"/>
                <w:color w:val="263442"/>
                <w:sz w:val="21"/>
              </w:rPr>
              <w:t>定义内部统一的人员、计划、场次、试卷、答卷和成绩交换对象；为两个参考仓库分别设置适配层，先用模拟接口跑通流程。避免不同系统直接互写对方业务表，也不把内部接口定义冒充甲方接口规范。</w:t>
            </w:r>
          </w:p>
        </w:tc>
        <w:tc>
          <w:tcPr>
            <w:tcW w:w="4989" w:type="dxa"/>
            <w:tcMar>
              <w:top w:w="90" w:type="dxa"/>
              <w:left w:w="130" w:type="dxa"/>
              <w:bottom w:w="90" w:type="dxa"/>
              <w:right w:w="130" w:type="dxa"/>
            </w:tcMar>
            <w:vAlign w:val="center"/>
          </w:tcPr>
          <w:p w14:paraId="126FBCFB">
            <w:pPr>
              <w:spacing w:after="40" w:line="284" w:lineRule="exact"/>
            </w:pPr>
            <w:r>
              <w:rPr>
                <w:rFonts w:ascii="Noto Sans CJK SC" w:hAnsi="Noto Sans CJK SC" w:eastAsia="Noto Sans CJK SC" w:cs="Noto Sans CJK SC"/>
                <w:b/>
                <w:color w:val="173654"/>
                <w:sz w:val="20"/>
              </w:rPr>
              <w:t>2.4.3—7、2.4.9</w:t>
            </w:r>
          </w:p>
          <w:p w14:paraId="77FE7F2C">
            <w:pPr>
              <w:spacing w:after="0" w:line="284" w:lineRule="exact"/>
            </w:pPr>
            <w:r>
              <w:rPr>
                <w:rFonts w:ascii="Noto Sans CJK SC" w:hAnsi="Noto Sans CJK SC" w:eastAsia="Noto Sans CJK SC" w:cs="Noto Sans CJK SC"/>
                <w:color w:val="263442"/>
                <w:sz w:val="20"/>
              </w:rPr>
              <w:t>员工、考务、试卷、成绩对接；系统集成融合及开放API。</w:t>
            </w:r>
          </w:p>
        </w:tc>
      </w:tr>
      <w:tr w14:paraId="15677586">
        <w:trPr>
          <w:cantSplit/>
          <w:trHeight w:val="1600" w:hRule="atLeast"/>
          <w:jc w:val="center"/>
        </w:trPr>
        <w:tc>
          <w:tcPr>
            <w:tcW w:w="2296" w:type="dxa"/>
            <w:shd w:val="clear" w:color="auto" w:fill="F7F9FC"/>
            <w:tcMar>
              <w:top w:w="90" w:type="dxa"/>
              <w:left w:w="130" w:type="dxa"/>
              <w:bottom w:w="90" w:type="dxa"/>
              <w:right w:w="130" w:type="dxa"/>
            </w:tcMar>
            <w:vAlign w:val="center"/>
          </w:tcPr>
          <w:p w14:paraId="0FD5258D">
            <w:pPr>
              <w:keepNext w:val="0"/>
              <w:spacing w:after="0" w:line="292" w:lineRule="exact"/>
            </w:pPr>
            <w:r>
              <w:rPr>
                <w:rFonts w:ascii="Noto Sans CJK SC" w:hAnsi="Noto Sans CJK SC" w:eastAsia="Noto Sans CJK SC" w:cs="Noto Sans CJK SC"/>
                <w:b/>
                <w:color w:val="173654"/>
                <w:sz w:val="21"/>
              </w:rPr>
              <w:t>57．接口失败重试、去重与对账</w:t>
            </w:r>
          </w:p>
        </w:tc>
        <w:tc>
          <w:tcPr>
            <w:tcW w:w="7739" w:type="dxa"/>
            <w:shd w:val="clear" w:color="auto" w:fill="F7F9FC"/>
            <w:tcMar>
              <w:top w:w="90" w:type="dxa"/>
              <w:left w:w="130" w:type="dxa"/>
              <w:bottom w:w="90" w:type="dxa"/>
              <w:right w:w="130" w:type="dxa"/>
            </w:tcMar>
            <w:vAlign w:val="center"/>
          </w:tcPr>
          <w:p w14:paraId="579A2BE7">
            <w:pPr>
              <w:spacing w:after="0" w:line="292" w:lineRule="exact"/>
            </w:pPr>
            <w:r>
              <w:rPr>
                <w:rFonts w:ascii="Noto Sans CJK SC" w:hAnsi="Noto Sans CJK SC" w:eastAsia="Noto Sans CJK SC" w:cs="Noto Sans CJK SC"/>
                <w:b/>
                <w:color w:val="8A6019"/>
                <w:sz w:val="21"/>
              </w:rPr>
              <w:t>【基础先行】</w:t>
            </w:r>
            <w:r>
              <w:rPr>
                <w:rFonts w:ascii="Noto Sans CJK SC" w:hAnsi="Noto Sans CJK SC" w:eastAsia="Noto Sans CJK SC" w:cs="Noto Sans CJK SC"/>
                <w:color w:val="263442"/>
                <w:sz w:val="21"/>
              </w:rPr>
              <w:t>开发交换任务、请求标识、重复处理保护、失败重试、人工补偿和对账记录；用模拟服务制造超时、重复、乱序及部分成功，验证结果一致性。真实接口地址与认证方式以后替换。</w:t>
            </w:r>
          </w:p>
        </w:tc>
        <w:tc>
          <w:tcPr>
            <w:tcW w:w="4989" w:type="dxa"/>
            <w:shd w:val="clear" w:color="auto" w:fill="F7F9FC"/>
            <w:tcMar>
              <w:top w:w="90" w:type="dxa"/>
              <w:left w:w="130" w:type="dxa"/>
              <w:bottom w:w="90" w:type="dxa"/>
              <w:right w:w="130" w:type="dxa"/>
            </w:tcMar>
            <w:vAlign w:val="center"/>
          </w:tcPr>
          <w:p w14:paraId="2520075C">
            <w:pPr>
              <w:spacing w:after="40" w:line="284" w:lineRule="exact"/>
            </w:pPr>
            <w:r>
              <w:rPr>
                <w:rFonts w:ascii="Noto Sans CJK SC" w:hAnsi="Noto Sans CJK SC" w:eastAsia="Noto Sans CJK SC" w:cs="Noto Sans CJK SC"/>
                <w:b/>
                <w:color w:val="173654"/>
                <w:sz w:val="20"/>
              </w:rPr>
              <w:t>2.4.3、2.4.6—7</w:t>
            </w:r>
          </w:p>
          <w:p w14:paraId="663B83EC">
            <w:pPr>
              <w:spacing w:after="0" w:line="284" w:lineRule="exact"/>
            </w:pPr>
            <w:r>
              <w:rPr>
                <w:rFonts w:ascii="Noto Sans CJK SC" w:hAnsi="Noto Sans CJK SC" w:eastAsia="Noto Sans CJK SC" w:cs="Noto Sans CJK SC"/>
                <w:color w:val="263442"/>
                <w:sz w:val="20"/>
              </w:rPr>
              <w:t>身份数据自动同步且一致；成绩准确回传；不影响现有业务开展。</w:t>
            </w:r>
          </w:p>
        </w:tc>
      </w:tr>
      <w:tr w14:paraId="2E1FDEF6">
        <w:trPr>
          <w:cantSplit/>
          <w:trHeight w:val="1600" w:hRule="atLeast"/>
          <w:jc w:val="center"/>
        </w:trPr>
        <w:tc>
          <w:tcPr>
            <w:tcW w:w="2296" w:type="dxa"/>
            <w:tcMar>
              <w:top w:w="90" w:type="dxa"/>
              <w:left w:w="130" w:type="dxa"/>
              <w:bottom w:w="90" w:type="dxa"/>
              <w:right w:w="130" w:type="dxa"/>
            </w:tcMar>
            <w:vAlign w:val="center"/>
          </w:tcPr>
          <w:p w14:paraId="0DE16199">
            <w:pPr>
              <w:keepNext w:val="0"/>
              <w:spacing w:after="0" w:line="292" w:lineRule="exact"/>
            </w:pPr>
            <w:r>
              <w:rPr>
                <w:rFonts w:ascii="Noto Sans CJK SC" w:hAnsi="Noto Sans CJK SC" w:eastAsia="Noto Sans CJK SC" w:cs="Noto Sans CJK SC"/>
                <w:b/>
                <w:color w:val="173654"/>
                <w:sz w:val="21"/>
              </w:rPr>
              <w:t>58．人社题库交换与人脸核验适配接口</w:t>
            </w:r>
          </w:p>
        </w:tc>
        <w:tc>
          <w:tcPr>
            <w:tcW w:w="7739" w:type="dxa"/>
            <w:tcMar>
              <w:top w:w="90" w:type="dxa"/>
              <w:left w:w="130" w:type="dxa"/>
              <w:bottom w:w="90" w:type="dxa"/>
              <w:right w:w="130" w:type="dxa"/>
            </w:tcMar>
            <w:vAlign w:val="center"/>
          </w:tcPr>
          <w:p w14:paraId="268A5111">
            <w:pPr>
              <w:spacing w:after="0" w:line="292" w:lineRule="exact"/>
            </w:pPr>
            <w:r>
              <w:rPr>
                <w:rFonts w:ascii="Noto Sans CJK SC" w:hAnsi="Noto Sans CJK SC" w:eastAsia="Noto Sans CJK SC" w:cs="Noto Sans CJK SC"/>
                <w:b/>
                <w:color w:val="8A6019"/>
                <w:sz w:val="21"/>
              </w:rPr>
              <w:t>【基础先行】</w:t>
            </w:r>
            <w:r>
              <w:rPr>
                <w:rFonts w:ascii="Noto Sans CJK SC" w:hAnsi="Noto Sans CJK SC" w:eastAsia="Noto Sans CJK SC" w:cs="Noto Sans CJK SC"/>
                <w:color w:val="263442"/>
                <w:sz w:val="21"/>
              </w:rPr>
              <w:t>分别开发题库交换适配器、核验服务接口、模拟返回、异常处理及调用记录。现在可验证业务调用链，但不进行未经授权的真实数据交换，不把模拟核验成功当作真实人脸识别能力。</w:t>
            </w:r>
          </w:p>
        </w:tc>
        <w:tc>
          <w:tcPr>
            <w:tcW w:w="4989" w:type="dxa"/>
            <w:tcMar>
              <w:top w:w="90" w:type="dxa"/>
              <w:left w:w="130" w:type="dxa"/>
              <w:bottom w:w="90" w:type="dxa"/>
              <w:right w:w="130" w:type="dxa"/>
            </w:tcMar>
            <w:vAlign w:val="center"/>
          </w:tcPr>
          <w:p w14:paraId="27A3CB40">
            <w:pPr>
              <w:spacing w:after="40" w:line="284" w:lineRule="exact"/>
            </w:pPr>
            <w:r>
              <w:rPr>
                <w:rFonts w:ascii="Noto Sans CJK SC" w:hAnsi="Noto Sans CJK SC" w:eastAsia="Noto Sans CJK SC" w:cs="Noto Sans CJK SC"/>
                <w:b/>
                <w:color w:val="173654"/>
                <w:sz w:val="20"/>
              </w:rPr>
              <w:t>2.4.1、2.3.6</w:t>
            </w:r>
          </w:p>
          <w:p w14:paraId="2E3A45D7">
            <w:pPr>
              <w:spacing w:after="0" w:line="284" w:lineRule="exact"/>
            </w:pPr>
            <w:r>
              <w:rPr>
                <w:rFonts w:ascii="Noto Sans CJK SC" w:hAnsi="Noto Sans CJK SC" w:eastAsia="Noto Sans CJK SC" w:cs="Noto Sans CJK SC"/>
                <w:color w:val="263442"/>
                <w:sz w:val="20"/>
              </w:rPr>
              <w:t>人社题库资源交互共享；人脸身份核验，可对接公安身份验证接口。</w:t>
            </w:r>
          </w:p>
        </w:tc>
      </w:tr>
      <w:tr w14:paraId="2B24FE26">
        <w:trPr>
          <w:cantSplit/>
          <w:trHeight w:val="1600" w:hRule="atLeast"/>
          <w:jc w:val="center"/>
        </w:trPr>
        <w:tc>
          <w:tcPr>
            <w:tcW w:w="2296" w:type="dxa"/>
            <w:shd w:val="clear" w:color="auto" w:fill="F7F9FC"/>
            <w:tcMar>
              <w:top w:w="90" w:type="dxa"/>
              <w:left w:w="130" w:type="dxa"/>
              <w:bottom w:w="90" w:type="dxa"/>
              <w:right w:w="130" w:type="dxa"/>
            </w:tcMar>
            <w:vAlign w:val="center"/>
          </w:tcPr>
          <w:p w14:paraId="1154BF8C">
            <w:pPr>
              <w:keepNext w:val="0"/>
              <w:spacing w:after="0" w:line="292" w:lineRule="exact"/>
            </w:pPr>
            <w:r>
              <w:rPr>
                <w:rFonts w:ascii="Noto Sans CJK SC" w:hAnsi="Noto Sans CJK SC" w:eastAsia="Noto Sans CJK SC" w:cs="Noto Sans CJK SC"/>
                <w:b/>
                <w:color w:val="173654"/>
                <w:sz w:val="21"/>
              </w:rPr>
              <w:t>59．浏览器兼容与受控考试终端验证</w:t>
            </w:r>
          </w:p>
        </w:tc>
        <w:tc>
          <w:tcPr>
            <w:tcW w:w="7739" w:type="dxa"/>
            <w:shd w:val="clear" w:color="auto" w:fill="F7F9FC"/>
            <w:tcMar>
              <w:top w:w="90" w:type="dxa"/>
              <w:left w:w="130" w:type="dxa"/>
              <w:bottom w:w="90" w:type="dxa"/>
              <w:right w:w="130" w:type="dxa"/>
            </w:tcMar>
            <w:vAlign w:val="center"/>
          </w:tcPr>
          <w:p w14:paraId="3B594FFA">
            <w:pPr>
              <w:spacing w:after="0" w:line="292" w:lineRule="exact"/>
            </w:pPr>
            <w:r>
              <w:rPr>
                <w:rFonts w:ascii="Noto Sans CJK SC" w:hAnsi="Noto Sans CJK SC" w:eastAsia="Noto Sans CJK SC" w:cs="Noto Sans CJK SC"/>
                <w:b/>
                <w:color w:val="8A6019"/>
                <w:sz w:val="21"/>
              </w:rPr>
              <w:t>【基础先行】</w:t>
            </w:r>
            <w:r>
              <w:rPr>
                <w:rFonts w:ascii="Noto Sans CJK SC" w:hAnsi="Noto Sans CJK SC" w:eastAsia="Noto Sans CJK SC" w:cs="Noto Sans CJK SC"/>
                <w:color w:val="263442"/>
                <w:sz w:val="21"/>
              </w:rPr>
              <w:t>建立管理、专家、考生、阅卷各端的浏览器与终端测试清单；优先验证登录、编辑器、答题保存、签字等关键链路，并建立终端控制能力接口。现有现代前端依赖不能直接作为IE8兼容或全终端防舞弊的验收证据。</w:t>
            </w:r>
          </w:p>
        </w:tc>
        <w:tc>
          <w:tcPr>
            <w:tcW w:w="4989" w:type="dxa"/>
            <w:shd w:val="clear" w:color="auto" w:fill="F7F9FC"/>
            <w:tcMar>
              <w:top w:w="90" w:type="dxa"/>
              <w:left w:w="130" w:type="dxa"/>
              <w:bottom w:w="90" w:type="dxa"/>
              <w:right w:w="130" w:type="dxa"/>
            </w:tcMar>
            <w:vAlign w:val="center"/>
          </w:tcPr>
          <w:p w14:paraId="02D442E1">
            <w:pPr>
              <w:spacing w:after="40" w:line="284" w:lineRule="exact"/>
            </w:pPr>
            <w:r>
              <w:rPr>
                <w:rFonts w:ascii="Noto Sans CJK SC" w:hAnsi="Noto Sans CJK SC" w:eastAsia="Noto Sans CJK SC" w:cs="Noto Sans CJK SC"/>
                <w:b/>
                <w:color w:val="173654"/>
                <w:sz w:val="20"/>
              </w:rPr>
              <w:t>4.3、2.3.8、2.3.10、9.1—3</w:t>
            </w:r>
          </w:p>
          <w:p w14:paraId="05010C9B">
            <w:pPr>
              <w:spacing w:after="0" w:line="284" w:lineRule="exact"/>
            </w:pPr>
            <w:r>
              <w:rPr>
                <w:rFonts w:ascii="Noto Sans CJK SC" w:hAnsi="Noto Sans CJK SC" w:eastAsia="Noto Sans CJK SC" w:cs="Noto Sans CJK SC"/>
                <w:color w:val="263442"/>
                <w:sz w:val="20"/>
              </w:rPr>
              <w:t>国产浏览器及IE8以上兼容要求；输入法和终端防舞弊；禁止隐蔽模块、有关通信模块及指定操作系统。</w:t>
            </w:r>
          </w:p>
        </w:tc>
      </w:tr>
      <w:tr w14:paraId="49B828F8">
        <w:trPr>
          <w:cantSplit/>
          <w:trHeight w:val="1600" w:hRule="atLeast"/>
          <w:jc w:val="center"/>
        </w:trPr>
        <w:tc>
          <w:tcPr>
            <w:tcW w:w="2296" w:type="dxa"/>
            <w:tcMar>
              <w:top w:w="90" w:type="dxa"/>
              <w:left w:w="130" w:type="dxa"/>
              <w:bottom w:w="90" w:type="dxa"/>
              <w:right w:w="130" w:type="dxa"/>
            </w:tcMar>
            <w:vAlign w:val="center"/>
          </w:tcPr>
          <w:p w14:paraId="08D017B5">
            <w:pPr>
              <w:keepNext w:val="0"/>
              <w:spacing w:after="0" w:line="292" w:lineRule="exact"/>
            </w:pPr>
            <w:r>
              <w:rPr>
                <w:rFonts w:ascii="Noto Sans CJK SC" w:hAnsi="Noto Sans CJK SC" w:eastAsia="Noto Sans CJK SC" w:cs="Noto Sans CJK SC"/>
                <w:b/>
                <w:color w:val="173654"/>
                <w:sz w:val="21"/>
              </w:rPr>
              <w:t>60．数据库与国产化适配准备</w:t>
            </w:r>
          </w:p>
        </w:tc>
        <w:tc>
          <w:tcPr>
            <w:tcW w:w="7739" w:type="dxa"/>
            <w:tcMar>
              <w:top w:w="90" w:type="dxa"/>
              <w:left w:w="130" w:type="dxa"/>
              <w:bottom w:w="90" w:type="dxa"/>
              <w:right w:w="130" w:type="dxa"/>
            </w:tcMar>
            <w:vAlign w:val="center"/>
          </w:tcPr>
          <w:p w14:paraId="67C57EB9">
            <w:pPr>
              <w:spacing w:after="0" w:line="292" w:lineRule="exact"/>
            </w:pPr>
            <w:r>
              <w:rPr>
                <w:rFonts w:ascii="Noto Sans CJK SC" w:hAnsi="Noto Sans CJK SC" w:eastAsia="Noto Sans CJK SC" w:cs="Noto Sans CJK SC"/>
                <w:b/>
                <w:color w:val="8A6019"/>
                <w:sz w:val="21"/>
              </w:rPr>
              <w:t>【基础先行】</w:t>
            </w:r>
            <w:r>
              <w:rPr>
                <w:rFonts w:ascii="Noto Sans CJK SC" w:hAnsi="Noto Sans CJK SC" w:eastAsia="Noto Sans CJK SC" w:cs="Noto Sans CJK SC"/>
                <w:color w:val="263442"/>
                <w:sz w:val="21"/>
              </w:rPr>
              <w:t>检查数据库专用SQL、字段类型、分页、序列、批量写入及数据库迁移脚本，将差异集中到适配层；编写兼容性测试。已读取的考试后端构建配置包含PostgreSQL依赖，不能据此判定已支持协议列举的国产数据库。[S5]</w:t>
            </w:r>
          </w:p>
        </w:tc>
        <w:tc>
          <w:tcPr>
            <w:tcW w:w="4989" w:type="dxa"/>
            <w:tcMar>
              <w:top w:w="90" w:type="dxa"/>
              <w:left w:w="130" w:type="dxa"/>
              <w:bottom w:w="90" w:type="dxa"/>
              <w:right w:w="130" w:type="dxa"/>
            </w:tcMar>
            <w:vAlign w:val="center"/>
          </w:tcPr>
          <w:p w14:paraId="7618CAFA">
            <w:pPr>
              <w:spacing w:after="40" w:line="284" w:lineRule="exact"/>
            </w:pPr>
            <w:r>
              <w:rPr>
                <w:rFonts w:ascii="Noto Sans CJK SC" w:hAnsi="Noto Sans CJK SC" w:eastAsia="Noto Sans CJK SC" w:cs="Noto Sans CJK SC"/>
                <w:b/>
                <w:color w:val="173654"/>
                <w:sz w:val="20"/>
              </w:rPr>
              <w:t>4.2、4.7—9</w:t>
            </w:r>
          </w:p>
          <w:p w14:paraId="4A6F1A5D">
            <w:pPr>
              <w:spacing w:after="0" w:line="284" w:lineRule="exact"/>
            </w:pPr>
            <w:r>
              <w:rPr>
                <w:rFonts w:ascii="Noto Sans CJK SC" w:hAnsi="Noto Sans CJK SC" w:eastAsia="Noto Sans CJK SC" w:cs="Noto Sans CJK SC"/>
                <w:color w:val="263442"/>
                <w:sz w:val="20"/>
              </w:rPr>
              <w:t>软硬件兼容；支持多种数据库、中间件、国产服务器、操作系统及纯国产虚拟部署。</w:t>
            </w:r>
          </w:p>
        </w:tc>
      </w:tr>
    </w:tbl>
    <w:p w14:paraId="560C5423">
      <w:r>
        <w:br w:type="page"/>
      </w:r>
    </w:p>
    <w:p w14:paraId="47E85660">
      <w:pPr>
        <w:keepNext/>
        <w:spacing w:before="0" w:after="80" w:line="476" w:lineRule="exact"/>
      </w:pPr>
      <w:r>
        <w:rPr>
          <w:rFonts w:ascii="Noto Sans CJK SC" w:hAnsi="Noto Sans CJK SC" w:eastAsia="Noto Sans CJK SC" w:cs="Noto Sans CJK SC"/>
          <w:b/>
          <w:color w:val="173654"/>
          <w:sz w:val="34"/>
        </w:rPr>
        <w:t>六、外部对接、兼容与运行保障（续）</w:t>
      </w:r>
    </w:p>
    <w:p w14:paraId="58271EEA">
      <w:pPr>
        <w:keepNext/>
        <w:spacing w:before="0" w:after="160" w:line="266" w:lineRule="exact"/>
      </w:pPr>
      <w:r>
        <w:rPr>
          <w:rFonts w:ascii="Noto Sans CJK SC" w:hAnsi="Noto Sans CJK SC" w:eastAsia="Noto Sans CJK SC" w:cs="Noto Sans CJK SC"/>
          <w:b w:val="0"/>
          <w:color w:val="607082"/>
          <w:sz w:val="19"/>
        </w:rPr>
        <w:t>现在做基础和测试，不宣称最终完成  |  功能61—65  |  本专题10项</w:t>
      </w:r>
    </w:p>
    <w:tbl>
      <w:tblPr>
        <w:tblStyle w:val="12"/>
        <w:tblW w:w="15026" w:type="dxa"/>
        <w:jc w:val="center"/>
        <w:tblBorders>
          <w:top w:val="single" w:color="D6E0E9" w:sz="4" w:space="0"/>
          <w:left w:val="single" w:color="D6E0E9" w:sz="4" w:space="0"/>
          <w:bottom w:val="single" w:color="D6E0E9" w:sz="4" w:space="0"/>
          <w:right w:val="single" w:color="D6E0E9" w:sz="4" w:space="0"/>
          <w:insideH w:val="single" w:color="D6E0E9" w:sz="4" w:space="0"/>
          <w:insideV w:val="single" w:color="D6E0E9" w:sz="4" w:space="0"/>
        </w:tblBorders>
        <w:tblLayout w:type="fixed"/>
        <w:tblCellMar>
          <w:top w:w="0" w:type="dxa"/>
          <w:left w:w="108" w:type="dxa"/>
          <w:bottom w:w="0" w:type="dxa"/>
          <w:right w:w="108" w:type="dxa"/>
        </w:tblCellMar>
      </w:tblPr>
      <w:tblGrid>
        <w:gridCol w:w="2296"/>
        <w:gridCol w:w="7739"/>
        <w:gridCol w:w="4989"/>
      </w:tblGrid>
      <w:tr w14:paraId="47209D4A">
        <w:trPr>
          <w:trHeight w:val="540" w:hRule="atLeast"/>
          <w:tblHeader/>
          <w:jc w:val="center"/>
        </w:trPr>
        <w:tc>
          <w:tcPr>
            <w:tcW w:w="2296" w:type="dxa"/>
            <w:shd w:val="clear" w:color="auto" w:fill="173654"/>
            <w:tcMar>
              <w:top w:w="80" w:type="dxa"/>
              <w:left w:w="125" w:type="dxa"/>
              <w:bottom w:w="80" w:type="dxa"/>
              <w:right w:w="125" w:type="dxa"/>
            </w:tcMar>
            <w:vAlign w:val="center"/>
          </w:tcPr>
          <w:p w14:paraId="47711BC1">
            <w:pPr>
              <w:keepNext/>
              <w:spacing w:after="0" w:line="300" w:lineRule="exact"/>
            </w:pPr>
            <w:r>
              <w:rPr>
                <w:rFonts w:ascii="Noto Sans CJK SC" w:hAnsi="Noto Sans CJK SC" w:eastAsia="Noto Sans CJK SC" w:cs="Noto Sans CJK SC"/>
                <w:b/>
                <w:color w:val="FFFFFF"/>
                <w:sz w:val="21"/>
              </w:rPr>
              <w:t>功能名称</w:t>
            </w:r>
          </w:p>
        </w:tc>
        <w:tc>
          <w:tcPr>
            <w:tcW w:w="7739" w:type="dxa"/>
            <w:shd w:val="clear" w:color="auto" w:fill="173654"/>
            <w:tcMar>
              <w:top w:w="80" w:type="dxa"/>
              <w:left w:w="125" w:type="dxa"/>
              <w:bottom w:w="80" w:type="dxa"/>
              <w:right w:w="125" w:type="dxa"/>
            </w:tcMar>
            <w:vAlign w:val="center"/>
          </w:tcPr>
          <w:p w14:paraId="7C8D9A6F">
            <w:pPr>
              <w:keepNext/>
              <w:spacing w:after="0" w:line="300" w:lineRule="exact"/>
            </w:pPr>
            <w:r>
              <w:rPr>
                <w:rFonts w:ascii="Noto Sans CJK SC" w:hAnsi="Noto Sans CJK SC" w:eastAsia="Noto Sans CJK SC" w:cs="Noto Sans CJK SC"/>
                <w:b/>
                <w:color w:val="FFFFFF"/>
                <w:sz w:val="21"/>
              </w:rPr>
              <w:t>功能实现方式</w:t>
            </w:r>
          </w:p>
        </w:tc>
        <w:tc>
          <w:tcPr>
            <w:tcW w:w="4989" w:type="dxa"/>
            <w:shd w:val="clear" w:color="auto" w:fill="173654"/>
            <w:tcMar>
              <w:top w:w="80" w:type="dxa"/>
              <w:left w:w="125" w:type="dxa"/>
              <w:bottom w:w="80" w:type="dxa"/>
              <w:right w:w="125" w:type="dxa"/>
            </w:tcMar>
            <w:vAlign w:val="center"/>
          </w:tcPr>
          <w:p w14:paraId="6D89D81B">
            <w:pPr>
              <w:keepNext/>
              <w:spacing w:after="0" w:line="300" w:lineRule="exact"/>
            </w:pPr>
            <w:r>
              <w:rPr>
                <w:rFonts w:ascii="Noto Sans CJK SC" w:hAnsi="Noto Sans CJK SC" w:eastAsia="Noto Sans CJK SC" w:cs="Noto Sans CJK SC"/>
                <w:b/>
                <w:color w:val="FFFFFF"/>
                <w:sz w:val="21"/>
              </w:rPr>
              <w:t>技术协议对应内容 [S1]</w:t>
            </w:r>
          </w:p>
        </w:tc>
      </w:tr>
      <w:tr w14:paraId="371981D7">
        <w:trPr>
          <w:cantSplit/>
          <w:trHeight w:val="1600" w:hRule="atLeast"/>
          <w:jc w:val="center"/>
        </w:trPr>
        <w:tc>
          <w:tcPr>
            <w:tcW w:w="2296" w:type="dxa"/>
            <w:tcMar>
              <w:top w:w="90" w:type="dxa"/>
              <w:left w:w="130" w:type="dxa"/>
              <w:bottom w:w="90" w:type="dxa"/>
              <w:right w:w="130" w:type="dxa"/>
            </w:tcMar>
            <w:vAlign w:val="center"/>
          </w:tcPr>
          <w:p w14:paraId="54F59609">
            <w:pPr>
              <w:keepNext w:val="0"/>
              <w:spacing w:after="0" w:line="292" w:lineRule="exact"/>
            </w:pPr>
            <w:r>
              <w:rPr>
                <w:rFonts w:ascii="Noto Sans CJK SC" w:hAnsi="Noto Sans CJK SC" w:eastAsia="Noto Sans CJK SC" w:cs="Noto Sans CJK SC"/>
                <w:b/>
                <w:color w:val="173654"/>
                <w:sz w:val="21"/>
              </w:rPr>
              <w:t>61．加密、密钥与敏感数据保护框架</w:t>
            </w:r>
          </w:p>
        </w:tc>
        <w:tc>
          <w:tcPr>
            <w:tcW w:w="7739" w:type="dxa"/>
            <w:tcMar>
              <w:top w:w="90" w:type="dxa"/>
              <w:left w:w="130" w:type="dxa"/>
              <w:bottom w:w="90" w:type="dxa"/>
              <w:right w:w="130" w:type="dxa"/>
            </w:tcMar>
            <w:vAlign w:val="center"/>
          </w:tcPr>
          <w:p w14:paraId="127FE767">
            <w:pPr>
              <w:spacing w:after="0" w:line="292" w:lineRule="exact"/>
            </w:pPr>
            <w:r>
              <w:rPr>
                <w:rFonts w:ascii="Noto Sans CJK SC" w:hAnsi="Noto Sans CJK SC" w:eastAsia="Noto Sans CJK SC" w:cs="Noto Sans CJK SC"/>
                <w:b/>
                <w:color w:val="8A6019"/>
                <w:sz w:val="21"/>
              </w:rPr>
              <w:t>【基础先行】</w:t>
            </w:r>
            <w:r>
              <w:rPr>
                <w:rFonts w:ascii="Noto Sans CJK SC" w:hAnsi="Noto Sans CJK SC" w:eastAsia="Noto Sans CJK SC" w:cs="Noto Sans CJK SC"/>
                <w:color w:val="263442"/>
                <w:sz w:val="21"/>
              </w:rPr>
              <w:t>建立加解密调用接口、密钥引用、字段保护、权限校验和审计机制；用测试密钥验证题目、答案、附件及备份的处理链路。正式密码产品、密钥设施和测评结论不由测试实现替代。</w:t>
            </w:r>
          </w:p>
        </w:tc>
        <w:tc>
          <w:tcPr>
            <w:tcW w:w="4989" w:type="dxa"/>
            <w:tcMar>
              <w:top w:w="90" w:type="dxa"/>
              <w:left w:w="130" w:type="dxa"/>
              <w:bottom w:w="90" w:type="dxa"/>
              <w:right w:w="130" w:type="dxa"/>
            </w:tcMar>
            <w:vAlign w:val="center"/>
          </w:tcPr>
          <w:p w14:paraId="589AC7B6">
            <w:pPr>
              <w:spacing w:after="40" w:line="284" w:lineRule="exact"/>
            </w:pPr>
            <w:r>
              <w:rPr>
                <w:rFonts w:ascii="Noto Sans CJK SC" w:hAnsi="Noto Sans CJK SC" w:eastAsia="Noto Sans CJK SC" w:cs="Noto Sans CJK SC"/>
                <w:b/>
                <w:color w:val="173654"/>
                <w:sz w:val="20"/>
              </w:rPr>
              <w:t>2.1.15—16、2.2.2、2.2.14、（三）</w:t>
            </w:r>
          </w:p>
          <w:p w14:paraId="5D0DA4B1">
            <w:pPr>
              <w:spacing w:after="0" w:line="284" w:lineRule="exact"/>
            </w:pPr>
            <w:r>
              <w:rPr>
                <w:rFonts w:ascii="Noto Sans CJK SC" w:hAnsi="Noto Sans CJK SC" w:eastAsia="Noto Sans CJK SC" w:cs="Noto Sans CJK SC"/>
                <w:color w:val="263442"/>
                <w:sz w:val="20"/>
              </w:rPr>
              <w:t>加密认证、加密传输、试题加密存储及安全保密测评要求。</w:t>
            </w:r>
          </w:p>
        </w:tc>
      </w:tr>
      <w:tr w14:paraId="04517C90">
        <w:trPr>
          <w:cantSplit/>
          <w:trHeight w:val="1600" w:hRule="atLeast"/>
          <w:jc w:val="center"/>
        </w:trPr>
        <w:tc>
          <w:tcPr>
            <w:tcW w:w="2296" w:type="dxa"/>
            <w:shd w:val="clear" w:color="auto" w:fill="F7F9FC"/>
            <w:tcMar>
              <w:top w:w="90" w:type="dxa"/>
              <w:left w:w="130" w:type="dxa"/>
              <w:bottom w:w="90" w:type="dxa"/>
              <w:right w:w="130" w:type="dxa"/>
            </w:tcMar>
            <w:vAlign w:val="center"/>
          </w:tcPr>
          <w:p w14:paraId="72862C31">
            <w:pPr>
              <w:keepNext w:val="0"/>
              <w:spacing w:after="0" w:line="292" w:lineRule="exact"/>
            </w:pPr>
            <w:r>
              <w:rPr>
                <w:rFonts w:ascii="Noto Sans CJK SC" w:hAnsi="Noto Sans CJK SC" w:eastAsia="Noto Sans CJK SC" w:cs="Noto Sans CJK SC"/>
                <w:b/>
                <w:color w:val="173654"/>
                <w:sz w:val="21"/>
              </w:rPr>
              <w:t>62．2000人考试场景的压力测试工具</w:t>
            </w:r>
          </w:p>
        </w:tc>
        <w:tc>
          <w:tcPr>
            <w:tcW w:w="7739" w:type="dxa"/>
            <w:shd w:val="clear" w:color="auto" w:fill="F7F9FC"/>
            <w:tcMar>
              <w:top w:w="90" w:type="dxa"/>
              <w:left w:w="130" w:type="dxa"/>
              <w:bottom w:w="90" w:type="dxa"/>
              <w:right w:w="130" w:type="dxa"/>
            </w:tcMar>
            <w:vAlign w:val="center"/>
          </w:tcPr>
          <w:p w14:paraId="23DCEE90">
            <w:pPr>
              <w:spacing w:after="0" w:line="292" w:lineRule="exact"/>
            </w:pPr>
            <w:r>
              <w:rPr>
                <w:rFonts w:ascii="Noto Sans CJK SC" w:hAnsi="Noto Sans CJK SC" w:eastAsia="Noto Sans CJK SC" w:cs="Noto Sans CJK SC"/>
                <w:b/>
                <w:color w:val="8A6019"/>
                <w:sz w:val="21"/>
              </w:rPr>
              <w:t>【基础先行】</w:t>
            </w:r>
            <w:r>
              <w:rPr>
                <w:rFonts w:ascii="Noto Sans CJK SC" w:hAnsi="Noto Sans CJK SC" w:eastAsia="Noto Sans CJK SC" w:cs="Noto Sans CJK SC"/>
                <w:color w:val="263442"/>
                <w:sz w:val="21"/>
              </w:rPr>
              <w:t>生成2000名以上模拟考生及模拟试卷，编写集中登录、读题、保存、交卷和后台查询脚本；采集响应时间、成功率、资源占用与保存一致性。现在可以测出开发环境基线，不能据此宣称甲方环境已达标。</w:t>
            </w:r>
          </w:p>
        </w:tc>
        <w:tc>
          <w:tcPr>
            <w:tcW w:w="4989" w:type="dxa"/>
            <w:shd w:val="clear" w:color="auto" w:fill="F7F9FC"/>
            <w:tcMar>
              <w:top w:w="90" w:type="dxa"/>
              <w:left w:w="130" w:type="dxa"/>
              <w:bottom w:w="90" w:type="dxa"/>
              <w:right w:w="130" w:type="dxa"/>
            </w:tcMar>
            <w:vAlign w:val="center"/>
          </w:tcPr>
          <w:p w14:paraId="23CB8EE7">
            <w:pPr>
              <w:spacing w:after="40" w:line="284" w:lineRule="exact"/>
            </w:pPr>
            <w:r>
              <w:rPr>
                <w:rFonts w:ascii="Noto Sans CJK SC" w:hAnsi="Noto Sans CJK SC" w:eastAsia="Noto Sans CJK SC" w:cs="Noto Sans CJK SC"/>
                <w:b/>
                <w:color w:val="173654"/>
                <w:sz w:val="20"/>
              </w:rPr>
              <w:t>2.3.1、5.4—5.7</w:t>
            </w:r>
          </w:p>
          <w:p w14:paraId="128955DF">
            <w:pPr>
              <w:spacing w:after="0" w:line="284" w:lineRule="exact"/>
            </w:pPr>
            <w:r>
              <w:rPr>
                <w:rFonts w:ascii="Noto Sans CJK SC" w:hAnsi="Noto Sans CJK SC" w:eastAsia="Noto Sans CJK SC" w:cs="Noto Sans CJK SC"/>
                <w:color w:val="263442"/>
                <w:sz w:val="20"/>
              </w:rPr>
              <w:t>2000人以上同时考试；操作、页面和看板响应时间，以及500＋并发访问指标。</w:t>
            </w:r>
          </w:p>
        </w:tc>
      </w:tr>
      <w:tr w14:paraId="292C6A2C">
        <w:trPr>
          <w:cantSplit/>
          <w:trHeight w:val="1600" w:hRule="atLeast"/>
          <w:jc w:val="center"/>
        </w:trPr>
        <w:tc>
          <w:tcPr>
            <w:tcW w:w="2296" w:type="dxa"/>
            <w:tcMar>
              <w:top w:w="90" w:type="dxa"/>
              <w:left w:w="130" w:type="dxa"/>
              <w:bottom w:w="90" w:type="dxa"/>
              <w:right w:w="130" w:type="dxa"/>
            </w:tcMar>
            <w:vAlign w:val="center"/>
          </w:tcPr>
          <w:p w14:paraId="023C1A31">
            <w:pPr>
              <w:keepNext w:val="0"/>
              <w:spacing w:after="0" w:line="292" w:lineRule="exact"/>
            </w:pPr>
            <w:r>
              <w:rPr>
                <w:rFonts w:ascii="Noto Sans CJK SC" w:hAnsi="Noto Sans CJK SC" w:eastAsia="Noto Sans CJK SC" w:cs="Noto Sans CJK SC"/>
                <w:b/>
                <w:color w:val="173654"/>
                <w:sz w:val="21"/>
              </w:rPr>
              <w:t>63．备份恢复与故障演练脚本</w:t>
            </w:r>
          </w:p>
        </w:tc>
        <w:tc>
          <w:tcPr>
            <w:tcW w:w="7739" w:type="dxa"/>
            <w:tcMar>
              <w:top w:w="90" w:type="dxa"/>
              <w:left w:w="130" w:type="dxa"/>
              <w:bottom w:w="90" w:type="dxa"/>
              <w:right w:w="130" w:type="dxa"/>
            </w:tcMar>
            <w:vAlign w:val="center"/>
          </w:tcPr>
          <w:p w14:paraId="7892CB98">
            <w:pPr>
              <w:spacing w:after="0" w:line="292" w:lineRule="exact"/>
            </w:pPr>
            <w:r>
              <w:rPr>
                <w:rFonts w:ascii="Noto Sans CJK SC" w:hAnsi="Noto Sans CJK SC" w:eastAsia="Noto Sans CJK SC" w:cs="Noto Sans CJK SC"/>
                <w:b/>
                <w:color w:val="8A6019"/>
                <w:sz w:val="21"/>
              </w:rPr>
              <w:t>【基础先行】</w:t>
            </w:r>
            <w:r>
              <w:rPr>
                <w:rFonts w:ascii="Noto Sans CJK SC" w:hAnsi="Noto Sans CJK SC" w:eastAsia="Noto Sans CJK SC" w:cs="Noto Sans CJK SC"/>
                <w:color w:val="263442"/>
                <w:sz w:val="21"/>
              </w:rPr>
              <w:t>编写数据库、试卷、答案、附件的备份和恢复脚本；模拟服务重启、连接中断和节点故障，检查数据恢复及考试续接。运行支持不默认依赖远程维护连接，恢复时间在测试环境实测记录。</w:t>
            </w:r>
          </w:p>
        </w:tc>
        <w:tc>
          <w:tcPr>
            <w:tcW w:w="4989" w:type="dxa"/>
            <w:tcMar>
              <w:top w:w="90" w:type="dxa"/>
              <w:left w:w="130" w:type="dxa"/>
              <w:bottom w:w="90" w:type="dxa"/>
              <w:right w:w="130" w:type="dxa"/>
            </w:tcMar>
            <w:vAlign w:val="center"/>
          </w:tcPr>
          <w:p w14:paraId="48029D0F">
            <w:pPr>
              <w:spacing w:after="40" w:line="284" w:lineRule="exact"/>
            </w:pPr>
            <w:r>
              <w:rPr>
                <w:rFonts w:ascii="Noto Sans CJK SC" w:hAnsi="Noto Sans CJK SC" w:eastAsia="Noto Sans CJK SC" w:cs="Noto Sans CJK SC"/>
                <w:b/>
                <w:color w:val="173654"/>
                <w:sz w:val="20"/>
              </w:rPr>
              <w:t>2.3.4、5.3、5.6、5.9—10、9.2</w:t>
            </w:r>
          </w:p>
          <w:p w14:paraId="63A51E39">
            <w:pPr>
              <w:spacing w:after="0" w:line="284" w:lineRule="exact"/>
            </w:pPr>
            <w:r>
              <w:rPr>
                <w:rFonts w:ascii="Noto Sans CJK SC" w:hAnsi="Noto Sans CJK SC" w:eastAsia="Noto Sans CJK SC" w:cs="Noto Sans CJK SC"/>
                <w:color w:val="263442"/>
                <w:sz w:val="20"/>
              </w:rPr>
              <w:t>续考、高可用、故障修复、容灾和稳定服务；禁止安装远程维护通信模块。</w:t>
            </w:r>
          </w:p>
        </w:tc>
      </w:tr>
      <w:tr w14:paraId="1F150150">
        <w:trPr>
          <w:cantSplit/>
          <w:trHeight w:val="1600" w:hRule="atLeast"/>
          <w:jc w:val="center"/>
        </w:trPr>
        <w:tc>
          <w:tcPr>
            <w:tcW w:w="2296" w:type="dxa"/>
            <w:shd w:val="clear" w:color="auto" w:fill="F7F9FC"/>
            <w:tcMar>
              <w:top w:w="90" w:type="dxa"/>
              <w:left w:w="130" w:type="dxa"/>
              <w:bottom w:w="90" w:type="dxa"/>
              <w:right w:w="130" w:type="dxa"/>
            </w:tcMar>
            <w:vAlign w:val="center"/>
          </w:tcPr>
          <w:p w14:paraId="32D2D83B">
            <w:pPr>
              <w:keepNext w:val="0"/>
              <w:spacing w:after="0" w:line="292" w:lineRule="exact"/>
            </w:pPr>
            <w:r>
              <w:rPr>
                <w:rFonts w:ascii="Noto Sans CJK SC" w:hAnsi="Noto Sans CJK SC" w:eastAsia="Noto Sans CJK SC" w:cs="Noto Sans CJK SC"/>
                <w:b/>
                <w:color w:val="173654"/>
                <w:sz w:val="21"/>
              </w:rPr>
              <w:t>64．可重建交付包与依赖清单</w:t>
            </w:r>
          </w:p>
        </w:tc>
        <w:tc>
          <w:tcPr>
            <w:tcW w:w="7739" w:type="dxa"/>
            <w:shd w:val="clear" w:color="auto" w:fill="F7F9FC"/>
            <w:tcMar>
              <w:top w:w="90" w:type="dxa"/>
              <w:left w:w="130" w:type="dxa"/>
              <w:bottom w:w="90" w:type="dxa"/>
              <w:right w:w="130" w:type="dxa"/>
            </w:tcMar>
            <w:vAlign w:val="center"/>
          </w:tcPr>
          <w:p w14:paraId="51D199B7">
            <w:pPr>
              <w:spacing w:after="0" w:line="292" w:lineRule="exact"/>
            </w:pPr>
            <w:r>
              <w:rPr>
                <w:rFonts w:ascii="Noto Sans CJK SC" w:hAnsi="Noto Sans CJK SC" w:eastAsia="Noto Sans CJK SC" w:cs="Noto Sans CJK SC"/>
                <w:b/>
                <w:color w:val="8A6019"/>
                <w:sz w:val="21"/>
              </w:rPr>
              <w:t>【基础先行】</w:t>
            </w:r>
            <w:r>
              <w:rPr>
                <w:rFonts w:ascii="Noto Sans CJK SC" w:hAnsi="Noto Sans CJK SC" w:eastAsia="Noto Sans CJK SC" w:cs="Noto Sans CJK SC"/>
                <w:color w:val="263442"/>
                <w:sz w:val="21"/>
              </w:rPr>
              <w:t>整理源码版本、构建脚本、依赖锁定、数据库脚本、配置模板及运行说明；建立第三方组件和许可证清单，排查开发配置、固定测试凭据和外部服务依赖。先演练干净环境构建，不将“能在开发机运行”视为可交付。</w:t>
            </w:r>
          </w:p>
        </w:tc>
        <w:tc>
          <w:tcPr>
            <w:tcW w:w="4989" w:type="dxa"/>
            <w:shd w:val="clear" w:color="auto" w:fill="F7F9FC"/>
            <w:tcMar>
              <w:top w:w="90" w:type="dxa"/>
              <w:left w:w="130" w:type="dxa"/>
              <w:bottom w:w="90" w:type="dxa"/>
              <w:right w:w="130" w:type="dxa"/>
            </w:tcMar>
            <w:vAlign w:val="center"/>
          </w:tcPr>
          <w:p w14:paraId="54FCE53B">
            <w:pPr>
              <w:spacing w:after="40" w:line="284" w:lineRule="exact"/>
            </w:pPr>
            <w:r>
              <w:rPr>
                <w:rFonts w:ascii="Noto Sans CJK SC" w:hAnsi="Noto Sans CJK SC" w:eastAsia="Noto Sans CJK SC" w:cs="Noto Sans CJK SC"/>
                <w:b/>
                <w:color w:val="173654"/>
                <w:sz w:val="20"/>
              </w:rPr>
              <w:t>4.1、4.4—5、5.8、9.4—5及最终交付要求</w:t>
            </w:r>
          </w:p>
          <w:p w14:paraId="54AAF1D1">
            <w:pPr>
              <w:spacing w:after="0" w:line="284" w:lineRule="exact"/>
            </w:pPr>
            <w:r>
              <w:rPr>
                <w:rFonts w:ascii="Noto Sans CJK SC" w:hAnsi="Noto Sans CJK SC" w:eastAsia="Noto Sans CJK SC" w:cs="Noto Sans CJK SC"/>
                <w:color w:val="263442"/>
                <w:sz w:val="20"/>
              </w:rPr>
              <w:t>自主知识产权、永久及扩容授权、第三方软件要求、正版化、甲方编译部署和源码交付。</w:t>
            </w:r>
          </w:p>
        </w:tc>
      </w:tr>
      <w:tr w14:paraId="52C2F714">
        <w:trPr>
          <w:cantSplit/>
          <w:trHeight w:val="1600" w:hRule="atLeast"/>
          <w:jc w:val="center"/>
        </w:trPr>
        <w:tc>
          <w:tcPr>
            <w:tcW w:w="2296" w:type="dxa"/>
            <w:tcMar>
              <w:top w:w="90" w:type="dxa"/>
              <w:left w:w="130" w:type="dxa"/>
              <w:bottom w:w="90" w:type="dxa"/>
              <w:right w:w="130" w:type="dxa"/>
            </w:tcMar>
            <w:vAlign w:val="center"/>
          </w:tcPr>
          <w:p w14:paraId="254E0B35">
            <w:pPr>
              <w:keepNext w:val="0"/>
              <w:spacing w:after="0" w:line="292" w:lineRule="exact"/>
            </w:pPr>
            <w:r>
              <w:rPr>
                <w:rFonts w:ascii="Noto Sans CJK SC" w:hAnsi="Noto Sans CJK SC" w:eastAsia="Noto Sans CJK SC" w:cs="Noto Sans CJK SC"/>
                <w:b/>
                <w:color w:val="173654"/>
                <w:sz w:val="21"/>
              </w:rPr>
              <w:t>65．自动化测试与协议追溯清单</w:t>
            </w:r>
          </w:p>
        </w:tc>
        <w:tc>
          <w:tcPr>
            <w:tcW w:w="7739" w:type="dxa"/>
            <w:tcMar>
              <w:top w:w="90" w:type="dxa"/>
              <w:left w:w="130" w:type="dxa"/>
              <w:bottom w:w="90" w:type="dxa"/>
              <w:right w:w="130" w:type="dxa"/>
            </w:tcMar>
            <w:vAlign w:val="center"/>
          </w:tcPr>
          <w:p w14:paraId="415D1093">
            <w:pPr>
              <w:spacing w:after="0" w:line="292" w:lineRule="exact"/>
            </w:pPr>
            <w:r>
              <w:rPr>
                <w:rFonts w:ascii="Noto Sans CJK SC" w:hAnsi="Noto Sans CJK SC" w:eastAsia="Noto Sans CJK SC" w:cs="Noto Sans CJK SC"/>
                <w:b/>
                <w:color w:val="22796C"/>
                <w:sz w:val="21"/>
              </w:rPr>
              <w:t>【直接开发】</w:t>
            </w:r>
            <w:r>
              <w:rPr>
                <w:rFonts w:ascii="Noto Sans CJK SC" w:hAnsi="Noto Sans CJK SC" w:eastAsia="Noto Sans CJK SC" w:cs="Noto Sans CJK SC"/>
                <w:color w:val="263442"/>
                <w:sz w:val="21"/>
              </w:rPr>
              <w:t>给上述功能建立单元测试、接口测试和关键页面测试；重点覆盖越权、重复导入、组卷条件冲突、错题修订、答案乱序保存、重复交卷及仲裁核分。每个用例关联协议条款、模拟输入、预期结果和实际证据。</w:t>
            </w:r>
          </w:p>
        </w:tc>
        <w:tc>
          <w:tcPr>
            <w:tcW w:w="4989" w:type="dxa"/>
            <w:tcMar>
              <w:top w:w="90" w:type="dxa"/>
              <w:left w:w="130" w:type="dxa"/>
              <w:bottom w:w="90" w:type="dxa"/>
              <w:right w:w="130" w:type="dxa"/>
            </w:tcMar>
            <w:vAlign w:val="center"/>
          </w:tcPr>
          <w:p w14:paraId="737DA1B9">
            <w:pPr>
              <w:spacing w:after="40" w:line="284" w:lineRule="exact"/>
            </w:pPr>
            <w:r>
              <w:rPr>
                <w:rFonts w:ascii="Noto Sans CJK SC" w:hAnsi="Noto Sans CJK SC" w:eastAsia="Noto Sans CJK SC" w:cs="Noto Sans CJK SC"/>
                <w:b/>
                <w:color w:val="173654"/>
                <w:sz w:val="20"/>
              </w:rPr>
              <w:t>6.2、6.5及用户测试阶段要求</w:t>
            </w:r>
          </w:p>
          <w:p w14:paraId="65F708F0">
            <w:pPr>
              <w:spacing w:after="0" w:line="284" w:lineRule="exact"/>
            </w:pPr>
            <w:r>
              <w:rPr>
                <w:rFonts w:ascii="Noto Sans CJK SC" w:hAnsi="Noto Sans CJK SC" w:eastAsia="Noto Sans CJK SC" w:cs="Noto Sans CJK SC"/>
                <w:color w:val="263442"/>
                <w:sz w:val="20"/>
              </w:rPr>
              <w:t>细化开发实施清单；完整开发测试文档；交付测试方案、用例、报告和问题记录。</w:t>
            </w:r>
          </w:p>
        </w:tc>
      </w:tr>
    </w:tbl>
    <w:p w14:paraId="5DA6BDA7">
      <w:r>
        <w:br w:type="page"/>
      </w:r>
    </w:p>
    <w:p w14:paraId="7E1FC061">
      <w:pPr>
        <w:pStyle w:val="2"/>
        <w:keepNext w:val="0"/>
        <w:spacing w:before="0" w:after="180" w:line="476" w:lineRule="exact"/>
      </w:pPr>
      <w:r>
        <w:rPr>
          <w:rFonts w:ascii="Noto Sans CJK SC" w:hAnsi="Noto Sans CJK SC" w:eastAsia="Noto Sans CJK SC" w:cs="Noto Sans CJK SC"/>
          <w:b/>
          <w:color w:val="173654"/>
          <w:sz w:val="34"/>
        </w:rPr>
        <w:t>先行开发主流程与参考依据</w:t>
      </w:r>
    </w:p>
    <w:p w14:paraId="2CC332E6">
      <w:pPr>
        <w:keepNext w:val="0"/>
        <w:spacing w:before="0" w:after="120" w:line="336" w:lineRule="exact"/>
      </w:pPr>
      <w:r>
        <w:rPr>
          <w:rFonts w:ascii="Noto Sans CJK SC" w:hAnsi="Noto Sans CJK SC" w:eastAsia="Noto Sans CJK SC" w:cs="Noto Sans CJK SC"/>
          <w:b/>
          <w:color w:val="173654"/>
          <w:sz w:val="24"/>
        </w:rPr>
        <w:t>建议首先跑通的完整业务链</w:t>
      </w:r>
    </w:p>
    <w:p w14:paraId="5DE2E846">
      <w:pPr>
        <w:keepNext w:val="0"/>
        <w:spacing w:before="0" w:after="120" w:line="322" w:lineRule="exact"/>
      </w:pPr>
      <w:r>
        <w:rPr>
          <w:rFonts w:ascii="Noto Sans CJK SC" w:hAnsi="Noto Sans CJK SC" w:eastAsia="Noto Sans CJK SC" w:cs="Noto Sans CJK SC"/>
          <w:b/>
          <w:color w:val="246294"/>
          <w:sz w:val="23"/>
        </w:rPr>
        <w:t>模拟工种与专家 → 命题任务 → 在线命题 → 三轮审核 → 入库 → 规则组卷 → 模拟考务配卷 → 考生作答与续考 → 自动判分／人工阅卷 → 成绩与档</w:t>
      </w:r>
      <w:bookmarkStart w:id="0" w:name="_GoBack"/>
      <w:bookmarkEnd w:id="0"/>
    </w:p>
    <w:p w14:paraId="71267CB1">
      <w:pPr>
        <w:keepNext w:val="0"/>
        <w:spacing w:before="0" w:after="160" w:line="294" w:lineRule="exact"/>
      </w:pPr>
      <w:r>
        <w:rPr>
          <w:rFonts w:ascii="Noto Sans CJK SC" w:hAnsi="Noto Sans CJK SC" w:eastAsia="Noto Sans CJK SC" w:cs="Noto Sans CJK SC"/>
          <w:b w:val="0"/>
          <w:color w:val="263442"/>
          <w:sz w:val="21"/>
        </w:rPr>
        <w:t>这条链可以作为内部开发基线，再逐步替换组织配置、业务参数和外部接口。</w:t>
      </w:r>
    </w:p>
    <w:p w14:paraId="3151CA7F">
      <w:pPr>
        <w:spacing w:after="160" w:line="288" w:lineRule="exact"/>
      </w:pPr>
      <w:r>
        <w:rPr>
          <w:rFonts w:ascii="Noto Sans CJK SC" w:hAnsi="Noto Sans CJK SC" w:eastAsia="Noto Sans CJK SC" w:cs="Noto Sans CJK SC"/>
          <w:b/>
          <w:color w:val="173654"/>
          <w:sz w:val="20"/>
        </w:rPr>
        <w:t xml:space="preserve">分析结论的边界  </w:t>
      </w:r>
      <w:r>
        <w:rPr>
          <w:rFonts w:ascii="Noto Sans CJK SC" w:hAnsi="Noto Sans CJK SC" w:eastAsia="Noto Sans CJK SC" w:cs="Noto Sans CJK SC"/>
          <w:color w:val="263442"/>
          <w:sz w:val="20"/>
        </w:rPr>
        <w:t>原分析完成的是协议层面的可开工任务拆解及可读取仓库材料的对照；受业务源码读取限制，尚不能给出两个仓库逐个模块的实际完成度、代码复用比例或可直接上线结论。</w:t>
      </w:r>
    </w:p>
    <w:p w14:paraId="732A8DA0">
      <w:pPr>
        <w:keepNext w:val="0"/>
        <w:spacing w:before="0" w:after="80" w:line="336" w:lineRule="exact"/>
      </w:pPr>
      <w:r>
        <w:rPr>
          <w:rFonts w:ascii="Noto Sans CJK SC" w:hAnsi="Noto Sans CJK SC" w:eastAsia="Noto Sans CJK SC" w:cs="Noto Sans CJK SC"/>
          <w:b/>
          <w:color w:val="173654"/>
          <w:sz w:val="24"/>
        </w:rPr>
        <w:t>参考依据</w:t>
      </w:r>
    </w:p>
    <w:p w14:paraId="39DFA968">
      <w:pPr>
        <w:keepNext w:val="0"/>
        <w:spacing w:before="0" w:after="120" w:line="266" w:lineRule="exact"/>
      </w:pPr>
      <w:r>
        <w:rPr>
          <w:rFonts w:ascii="Noto Sans CJK SC" w:hAnsi="Noto Sans CJK SC" w:eastAsia="Noto Sans CJK SC" w:cs="Noto Sans CJK SC"/>
          <w:b w:val="0"/>
          <w:color w:val="607082"/>
          <w:sz w:val="19"/>
        </w:rPr>
        <w:t>本文件整理自前述分析。以下来源编号用于保留原分析的引用关系；本次文档导出不新增源码审计、运行测试或仓库现状核验结论。</w:t>
      </w:r>
    </w:p>
    <w:tbl>
      <w:tblPr>
        <w:tblStyle w:val="12"/>
        <w:tblW w:w="15026" w:type="dxa"/>
        <w:jc w:val="center"/>
        <w:tblBorders>
          <w:top w:val="single" w:color="D6E0E9" w:sz="4" w:space="0"/>
          <w:left w:val="single" w:color="D6E0E9" w:sz="4" w:space="0"/>
          <w:bottom w:val="single" w:color="D6E0E9" w:sz="4" w:space="0"/>
          <w:right w:val="single" w:color="D6E0E9" w:sz="4" w:space="0"/>
          <w:insideH w:val="single" w:color="D6E0E9" w:sz="4" w:space="0"/>
          <w:insideV w:val="single" w:color="D6E0E9" w:sz="4" w:space="0"/>
        </w:tblBorders>
        <w:tblLayout w:type="fixed"/>
        <w:tblCellMar>
          <w:top w:w="0" w:type="dxa"/>
          <w:left w:w="108" w:type="dxa"/>
          <w:bottom w:w="0" w:type="dxa"/>
          <w:right w:w="108" w:type="dxa"/>
        </w:tblCellMar>
      </w:tblPr>
      <w:tblGrid>
        <w:gridCol w:w="794"/>
        <w:gridCol w:w="7370"/>
        <w:gridCol w:w="6860"/>
      </w:tblGrid>
      <w:tr w14:paraId="2139DEB6">
        <w:trPr>
          <w:trHeight w:val="540" w:hRule="atLeast"/>
          <w:tblHeader/>
          <w:jc w:val="center"/>
        </w:trPr>
        <w:tc>
          <w:tcPr>
            <w:tcW w:w="794" w:type="dxa"/>
            <w:shd w:val="clear" w:color="auto" w:fill="173654"/>
            <w:tcMar>
              <w:top w:w="80" w:type="dxa"/>
              <w:left w:w="125" w:type="dxa"/>
              <w:bottom w:w="80" w:type="dxa"/>
              <w:right w:w="125" w:type="dxa"/>
            </w:tcMar>
            <w:vAlign w:val="center"/>
          </w:tcPr>
          <w:p w14:paraId="75F4CA4A">
            <w:pPr>
              <w:keepNext/>
              <w:spacing w:after="0" w:line="300" w:lineRule="exact"/>
            </w:pPr>
            <w:r>
              <w:rPr>
                <w:rFonts w:ascii="Noto Sans CJK SC" w:hAnsi="Noto Sans CJK SC" w:eastAsia="Noto Sans CJK SC" w:cs="Noto Sans CJK SC"/>
                <w:b/>
                <w:color w:val="FFFFFF"/>
                <w:sz w:val="21"/>
              </w:rPr>
              <w:t>来源</w:t>
            </w:r>
          </w:p>
        </w:tc>
        <w:tc>
          <w:tcPr>
            <w:tcW w:w="7370" w:type="dxa"/>
            <w:shd w:val="clear" w:color="auto" w:fill="173654"/>
            <w:tcMar>
              <w:top w:w="80" w:type="dxa"/>
              <w:left w:w="125" w:type="dxa"/>
              <w:bottom w:w="80" w:type="dxa"/>
              <w:right w:w="125" w:type="dxa"/>
            </w:tcMar>
            <w:vAlign w:val="center"/>
          </w:tcPr>
          <w:p w14:paraId="64D50B73">
            <w:pPr>
              <w:keepNext/>
              <w:spacing w:after="0" w:line="300" w:lineRule="exact"/>
            </w:pPr>
            <w:r>
              <w:rPr>
                <w:rFonts w:ascii="Noto Sans CJK SC" w:hAnsi="Noto Sans CJK SC" w:eastAsia="Noto Sans CJK SC" w:cs="Noto Sans CJK SC"/>
                <w:b/>
                <w:color w:val="FFFFFF"/>
                <w:sz w:val="21"/>
              </w:rPr>
              <w:t>材料／链接</w:t>
            </w:r>
          </w:p>
        </w:tc>
        <w:tc>
          <w:tcPr>
            <w:tcW w:w="6860" w:type="dxa"/>
            <w:shd w:val="clear" w:color="auto" w:fill="173654"/>
            <w:tcMar>
              <w:top w:w="80" w:type="dxa"/>
              <w:left w:w="125" w:type="dxa"/>
              <w:bottom w:w="80" w:type="dxa"/>
              <w:right w:w="125" w:type="dxa"/>
            </w:tcMar>
            <w:vAlign w:val="center"/>
          </w:tcPr>
          <w:p w14:paraId="1AD739BA">
            <w:pPr>
              <w:keepNext/>
              <w:spacing w:after="0" w:line="300" w:lineRule="exact"/>
            </w:pPr>
            <w:r>
              <w:rPr>
                <w:rFonts w:ascii="Noto Sans CJK SC" w:hAnsi="Noto Sans CJK SC" w:eastAsia="Noto Sans CJK SC" w:cs="Noto Sans CJK SC"/>
                <w:b/>
                <w:color w:val="FFFFFF"/>
                <w:sz w:val="21"/>
              </w:rPr>
              <w:t>引用说明</w:t>
            </w:r>
          </w:p>
        </w:tc>
      </w:tr>
      <w:tr w14:paraId="02EDD81F">
        <w:trPr>
          <w:cantSplit/>
          <w:jc w:val="center"/>
        </w:trPr>
        <w:tc>
          <w:tcPr>
            <w:tcW w:w="794" w:type="dxa"/>
            <w:tcMar>
              <w:top w:w="65" w:type="dxa"/>
              <w:left w:w="125" w:type="dxa"/>
              <w:bottom w:w="65" w:type="dxa"/>
              <w:right w:w="125" w:type="dxa"/>
            </w:tcMar>
            <w:vAlign w:val="center"/>
          </w:tcPr>
          <w:p w14:paraId="4DF89127">
            <w:pPr>
              <w:keepNext w:val="0"/>
              <w:spacing w:after="0" w:line="292" w:lineRule="exact"/>
            </w:pPr>
            <w:r>
              <w:rPr>
                <w:rFonts w:ascii="Noto Sans CJK SC" w:hAnsi="Noto Sans CJK SC" w:eastAsia="Noto Sans CJK SC" w:cs="Noto Sans CJK SC"/>
                <w:b/>
                <w:color w:val="173654"/>
                <w:sz w:val="19"/>
              </w:rPr>
              <w:t>S1</w:t>
            </w:r>
          </w:p>
        </w:tc>
        <w:tc>
          <w:tcPr>
            <w:tcW w:w="7370" w:type="dxa"/>
            <w:tcMar>
              <w:top w:w="65" w:type="dxa"/>
              <w:left w:w="125" w:type="dxa"/>
              <w:bottom w:w="65" w:type="dxa"/>
              <w:right w:w="125" w:type="dxa"/>
            </w:tcMar>
            <w:vAlign w:val="center"/>
          </w:tcPr>
          <w:p w14:paraId="556D9768">
            <w:pPr>
              <w:keepNext w:val="0"/>
              <w:spacing w:after="0" w:line="292" w:lineRule="exact"/>
            </w:pPr>
            <w:r>
              <w:rPr>
                <w:rFonts w:ascii="Noto Sans CJK SC" w:hAnsi="Noto Sans CJK SC" w:eastAsia="Noto Sans CJK SC" w:cs="Noto Sans CJK SC"/>
                <w:b w:val="0"/>
                <w:color w:val="263442"/>
                <w:sz w:val="19"/>
              </w:rPr>
              <w:t>《技术协议（招标文件）.docx》</w:t>
            </w:r>
            <w:r>
              <w:rPr>
                <w:rFonts w:ascii="Noto Sans CJK SC" w:hAnsi="Noto Sans CJK SC" w:eastAsia="Noto Sans CJK SC" w:cs="Noto Sans CJK SC"/>
                <w:b w:val="0"/>
                <w:color w:val="263442"/>
                <w:sz w:val="19"/>
              </w:rPr>
              <w:br w:type="textWrapping"/>
            </w:r>
            <w:r>
              <w:rPr>
                <w:rFonts w:ascii="Noto Sans CJK SC" w:hAnsi="Noto Sans CJK SC" w:eastAsia="Noto Sans CJK SC" w:cs="Noto Sans CJK SC"/>
                <w:b w:val="0"/>
                <w:color w:val="263442"/>
                <w:sz w:val="19"/>
              </w:rPr>
              <w:t>第一部分“技术要求”</w:t>
            </w:r>
          </w:p>
        </w:tc>
        <w:tc>
          <w:tcPr>
            <w:tcW w:w="6860" w:type="dxa"/>
            <w:tcMar>
              <w:top w:w="65" w:type="dxa"/>
              <w:left w:w="125" w:type="dxa"/>
              <w:bottom w:w="65" w:type="dxa"/>
              <w:right w:w="125" w:type="dxa"/>
            </w:tcMar>
            <w:vAlign w:val="center"/>
          </w:tcPr>
          <w:p w14:paraId="584C73EB">
            <w:pPr>
              <w:keepNext w:val="0"/>
              <w:spacing w:after="0" w:line="292" w:lineRule="exact"/>
            </w:pPr>
            <w:r>
              <w:rPr>
                <w:rFonts w:ascii="Noto Sans CJK SC" w:hAnsi="Noto Sans CJK SC" w:eastAsia="Noto Sans CJK SC" w:cs="Noto Sans CJK SC"/>
                <w:b w:val="0"/>
                <w:color w:val="263442"/>
                <w:sz w:val="19"/>
              </w:rPr>
              <w:t>用户提供的协议，原材料共24页；正文表格按条款号追溯，条款对应内容保留原分析摘要。</w:t>
            </w:r>
          </w:p>
        </w:tc>
      </w:tr>
      <w:tr w14:paraId="6B2F26B0">
        <w:trPr>
          <w:cantSplit/>
          <w:jc w:val="center"/>
        </w:trPr>
        <w:tc>
          <w:tcPr>
            <w:tcW w:w="794" w:type="dxa"/>
            <w:tcMar>
              <w:top w:w="65" w:type="dxa"/>
              <w:left w:w="125" w:type="dxa"/>
              <w:bottom w:w="65" w:type="dxa"/>
              <w:right w:w="125" w:type="dxa"/>
            </w:tcMar>
            <w:vAlign w:val="center"/>
          </w:tcPr>
          <w:p w14:paraId="49405AEA">
            <w:pPr>
              <w:keepNext w:val="0"/>
              <w:spacing w:after="0" w:line="292" w:lineRule="exact"/>
            </w:pPr>
            <w:r>
              <w:rPr>
                <w:rFonts w:ascii="Noto Sans CJK SC" w:hAnsi="Noto Sans CJK SC" w:eastAsia="Noto Sans CJK SC" w:cs="Noto Sans CJK SC"/>
                <w:b/>
                <w:color w:val="173654"/>
                <w:sz w:val="19"/>
              </w:rPr>
              <w:t>S2</w:t>
            </w:r>
          </w:p>
        </w:tc>
        <w:tc>
          <w:tcPr>
            <w:tcW w:w="7370" w:type="dxa"/>
            <w:tcMar>
              <w:top w:w="65" w:type="dxa"/>
              <w:left w:w="125" w:type="dxa"/>
              <w:bottom w:w="65" w:type="dxa"/>
              <w:right w:w="125" w:type="dxa"/>
            </w:tcMar>
            <w:vAlign w:val="center"/>
          </w:tcPr>
          <w:p w14:paraId="0FAB0A70">
            <w:pPr>
              <w:spacing w:after="0" w:line="280" w:lineRule="exact"/>
            </w:pPr>
            <w:r>
              <w:fldChar w:fldCharType="begin"/>
            </w:r>
            <w:r>
              <w:instrText xml:space="preserve"> HYPERLINK "https://raw.githubusercontent.com/bjy1984/examsystem/master/package.json" \h </w:instrText>
            </w:r>
            <w:r>
              <w:fldChar w:fldCharType="separate"/>
            </w:r>
            <w:r>
              <w:rPr>
                <w:rFonts w:ascii="Noto Sans CJK SC" w:hAnsi="Noto Sans CJK SC" w:eastAsia="Noto Sans CJK SC"/>
                <w:color w:val="246294"/>
                <w:sz w:val="19"/>
                <w:u w:val="single"/>
              </w:rPr>
              <w:t>examsystem / package.json</w:t>
            </w:r>
            <w:r>
              <w:rPr>
                <w:rFonts w:ascii="Noto Sans CJK SC" w:hAnsi="Noto Sans CJK SC" w:eastAsia="Noto Sans CJK SC"/>
                <w:color w:val="246294"/>
                <w:sz w:val="19"/>
                <w:u w:val="single"/>
              </w:rPr>
              <w:fldChar w:fldCharType="end"/>
            </w:r>
          </w:p>
        </w:tc>
        <w:tc>
          <w:tcPr>
            <w:tcW w:w="6860" w:type="dxa"/>
            <w:tcMar>
              <w:top w:w="65" w:type="dxa"/>
              <w:left w:w="125" w:type="dxa"/>
              <w:bottom w:w="65" w:type="dxa"/>
              <w:right w:w="125" w:type="dxa"/>
            </w:tcMar>
            <w:vAlign w:val="center"/>
          </w:tcPr>
          <w:p w14:paraId="28079B8B">
            <w:pPr>
              <w:keepNext w:val="0"/>
              <w:spacing w:after="0" w:line="292" w:lineRule="exact"/>
            </w:pPr>
            <w:r>
              <w:rPr>
                <w:rFonts w:ascii="Noto Sans CJK SC" w:hAnsi="Noto Sans CJK SC" w:eastAsia="Noto Sans CJK SC" w:cs="Noto Sans CJK SC"/>
                <w:b w:val="0"/>
                <w:color w:val="263442"/>
                <w:sz w:val="19"/>
              </w:rPr>
              <w:t>原分析中的工程入口、构建及模块参考。</w:t>
            </w:r>
          </w:p>
        </w:tc>
      </w:tr>
      <w:tr w14:paraId="3783FC7E">
        <w:trPr>
          <w:cantSplit/>
          <w:jc w:val="center"/>
        </w:trPr>
        <w:tc>
          <w:tcPr>
            <w:tcW w:w="794" w:type="dxa"/>
            <w:tcMar>
              <w:top w:w="65" w:type="dxa"/>
              <w:left w:w="125" w:type="dxa"/>
              <w:bottom w:w="65" w:type="dxa"/>
              <w:right w:w="125" w:type="dxa"/>
            </w:tcMar>
            <w:vAlign w:val="center"/>
          </w:tcPr>
          <w:p w14:paraId="5FB984F2">
            <w:pPr>
              <w:keepNext w:val="0"/>
              <w:spacing w:after="0" w:line="292" w:lineRule="exact"/>
            </w:pPr>
            <w:r>
              <w:rPr>
                <w:rFonts w:ascii="Noto Sans CJK SC" w:hAnsi="Noto Sans CJK SC" w:eastAsia="Noto Sans CJK SC" w:cs="Noto Sans CJK SC"/>
                <w:b/>
                <w:color w:val="173654"/>
                <w:sz w:val="19"/>
              </w:rPr>
              <w:t>S3</w:t>
            </w:r>
          </w:p>
        </w:tc>
        <w:tc>
          <w:tcPr>
            <w:tcW w:w="7370" w:type="dxa"/>
            <w:tcMar>
              <w:top w:w="65" w:type="dxa"/>
              <w:left w:w="125" w:type="dxa"/>
              <w:bottom w:w="65" w:type="dxa"/>
              <w:right w:w="125" w:type="dxa"/>
            </w:tcMar>
            <w:vAlign w:val="center"/>
          </w:tcPr>
          <w:p w14:paraId="0D126DFF">
            <w:pPr>
              <w:spacing w:after="0" w:line="280" w:lineRule="exact"/>
            </w:pPr>
            <w:r>
              <w:fldChar w:fldCharType="begin"/>
            </w:r>
            <w:r>
              <w:instrText xml:space="preserve"> HYPERLINK "https://raw.githubusercontent.com/bjy1984/qbms/main/qbum-ui-main/package.json" \h </w:instrText>
            </w:r>
            <w:r>
              <w:fldChar w:fldCharType="separate"/>
            </w:r>
            <w:r>
              <w:rPr>
                <w:rFonts w:ascii="Noto Sans CJK SC" w:hAnsi="Noto Sans CJK SC" w:eastAsia="Noto Sans CJK SC"/>
                <w:color w:val="246294"/>
                <w:sz w:val="19"/>
                <w:u w:val="single"/>
              </w:rPr>
              <w:t>qbms / qbum-ui-main / package.json</w:t>
            </w:r>
            <w:r>
              <w:rPr>
                <w:rFonts w:ascii="Noto Sans CJK SC" w:hAnsi="Noto Sans CJK SC" w:eastAsia="Noto Sans CJK SC"/>
                <w:color w:val="246294"/>
                <w:sz w:val="19"/>
                <w:u w:val="single"/>
              </w:rPr>
              <w:fldChar w:fldCharType="end"/>
            </w:r>
          </w:p>
        </w:tc>
        <w:tc>
          <w:tcPr>
            <w:tcW w:w="6860" w:type="dxa"/>
            <w:tcMar>
              <w:top w:w="65" w:type="dxa"/>
              <w:left w:w="125" w:type="dxa"/>
              <w:bottom w:w="65" w:type="dxa"/>
              <w:right w:w="125" w:type="dxa"/>
            </w:tcMar>
            <w:vAlign w:val="center"/>
          </w:tcPr>
          <w:p w14:paraId="705C9B2D">
            <w:pPr>
              <w:keepNext w:val="0"/>
              <w:spacing w:after="0" w:line="292" w:lineRule="exact"/>
            </w:pPr>
            <w:r>
              <w:rPr>
                <w:rFonts w:ascii="Noto Sans CJK SC" w:hAnsi="Noto Sans CJK SC" w:eastAsia="Noto Sans CJK SC" w:cs="Noto Sans CJK SC"/>
                <w:b w:val="0"/>
                <w:color w:val="263442"/>
                <w:sz w:val="19"/>
              </w:rPr>
              <w:t>原分析中的题库前端依赖参考；依赖不等于业务实现。</w:t>
            </w:r>
          </w:p>
        </w:tc>
      </w:tr>
      <w:tr w14:paraId="50420235">
        <w:trPr>
          <w:cantSplit/>
          <w:jc w:val="center"/>
        </w:trPr>
        <w:tc>
          <w:tcPr>
            <w:tcW w:w="794" w:type="dxa"/>
            <w:tcMar>
              <w:top w:w="65" w:type="dxa"/>
              <w:left w:w="125" w:type="dxa"/>
              <w:bottom w:w="65" w:type="dxa"/>
              <w:right w:w="125" w:type="dxa"/>
            </w:tcMar>
            <w:vAlign w:val="center"/>
          </w:tcPr>
          <w:p w14:paraId="3D2A0023">
            <w:pPr>
              <w:keepNext w:val="0"/>
              <w:spacing w:after="0" w:line="292" w:lineRule="exact"/>
            </w:pPr>
            <w:r>
              <w:rPr>
                <w:rFonts w:ascii="Noto Sans CJK SC" w:hAnsi="Noto Sans CJK SC" w:eastAsia="Noto Sans CJK SC" w:cs="Noto Sans CJK SC"/>
                <w:b/>
                <w:color w:val="173654"/>
                <w:sz w:val="19"/>
              </w:rPr>
              <w:t>S4</w:t>
            </w:r>
          </w:p>
        </w:tc>
        <w:tc>
          <w:tcPr>
            <w:tcW w:w="7370" w:type="dxa"/>
            <w:tcMar>
              <w:top w:w="65" w:type="dxa"/>
              <w:left w:w="125" w:type="dxa"/>
              <w:bottom w:w="65" w:type="dxa"/>
              <w:right w:w="125" w:type="dxa"/>
            </w:tcMar>
            <w:vAlign w:val="center"/>
          </w:tcPr>
          <w:p w14:paraId="28ACDBB0">
            <w:pPr>
              <w:spacing w:after="0" w:line="280" w:lineRule="exact"/>
            </w:pPr>
            <w:r>
              <w:fldChar w:fldCharType="begin"/>
            </w:r>
            <w:r>
              <w:instrText xml:space="preserve"> HYPERLINK "https://raw.githubusercontent.com/bjy1984/examsystem/master/%E9%A0%85%E7%9B%AE%E9%80%B2%E5%B1%95_1.md" \h </w:instrText>
            </w:r>
            <w:r>
              <w:fldChar w:fldCharType="separate"/>
            </w:r>
            <w:r>
              <w:rPr>
                <w:rFonts w:ascii="Noto Sans CJK SC" w:hAnsi="Noto Sans CJK SC" w:eastAsia="Noto Sans CJK SC"/>
                <w:color w:val="246294"/>
                <w:sz w:val="19"/>
                <w:u w:val="single"/>
              </w:rPr>
              <w:t>examsystem / 項目進展_1.md</w:t>
            </w:r>
            <w:r>
              <w:rPr>
                <w:rFonts w:ascii="Noto Sans CJK SC" w:hAnsi="Noto Sans CJK SC" w:eastAsia="Noto Sans CJK SC"/>
                <w:color w:val="246294"/>
                <w:sz w:val="19"/>
                <w:u w:val="single"/>
              </w:rPr>
              <w:fldChar w:fldCharType="end"/>
            </w:r>
          </w:p>
        </w:tc>
        <w:tc>
          <w:tcPr>
            <w:tcW w:w="6860" w:type="dxa"/>
            <w:tcMar>
              <w:top w:w="65" w:type="dxa"/>
              <w:left w:w="125" w:type="dxa"/>
              <w:bottom w:w="65" w:type="dxa"/>
              <w:right w:w="125" w:type="dxa"/>
            </w:tcMar>
            <w:vAlign w:val="center"/>
          </w:tcPr>
          <w:p w14:paraId="0932ABA7">
            <w:pPr>
              <w:keepNext w:val="0"/>
              <w:spacing w:after="0" w:line="292" w:lineRule="exact"/>
            </w:pPr>
            <w:r>
              <w:rPr>
                <w:rFonts w:ascii="Noto Sans CJK SC" w:hAnsi="Noto Sans CJK SC" w:eastAsia="Noto Sans CJK SC" w:cs="Noto Sans CJK SC"/>
                <w:b w:val="0"/>
                <w:color w:val="263442"/>
                <w:sz w:val="19"/>
              </w:rPr>
              <w:t>原分析中的排场、人员分配和成绩实施记录参考。</w:t>
            </w:r>
          </w:p>
        </w:tc>
      </w:tr>
      <w:tr w14:paraId="150DDA8E">
        <w:trPr>
          <w:cantSplit/>
          <w:jc w:val="center"/>
        </w:trPr>
        <w:tc>
          <w:tcPr>
            <w:tcW w:w="794" w:type="dxa"/>
            <w:tcMar>
              <w:top w:w="65" w:type="dxa"/>
              <w:left w:w="125" w:type="dxa"/>
              <w:bottom w:w="65" w:type="dxa"/>
              <w:right w:w="125" w:type="dxa"/>
            </w:tcMar>
            <w:vAlign w:val="center"/>
          </w:tcPr>
          <w:p w14:paraId="24D82CC0">
            <w:pPr>
              <w:keepNext w:val="0"/>
              <w:spacing w:after="0" w:line="292" w:lineRule="exact"/>
            </w:pPr>
            <w:r>
              <w:rPr>
                <w:rFonts w:ascii="Noto Sans CJK SC" w:hAnsi="Noto Sans CJK SC" w:eastAsia="Noto Sans CJK SC" w:cs="Noto Sans CJK SC"/>
                <w:b/>
                <w:color w:val="173654"/>
                <w:sz w:val="19"/>
              </w:rPr>
              <w:t>S5</w:t>
            </w:r>
          </w:p>
        </w:tc>
        <w:tc>
          <w:tcPr>
            <w:tcW w:w="7370" w:type="dxa"/>
            <w:tcMar>
              <w:top w:w="65" w:type="dxa"/>
              <w:left w:w="125" w:type="dxa"/>
              <w:bottom w:w="65" w:type="dxa"/>
              <w:right w:w="125" w:type="dxa"/>
            </w:tcMar>
            <w:vAlign w:val="center"/>
          </w:tcPr>
          <w:p w14:paraId="567BB4FD">
            <w:pPr>
              <w:spacing w:after="0" w:line="280" w:lineRule="exact"/>
            </w:pPr>
            <w:r>
              <w:fldChar w:fldCharType="begin"/>
            </w:r>
            <w:r>
              <w:instrText xml:space="preserve"> HYPERLINK "https://raw.githubusercontent.com/bjy1984/examsystem/master/services/exam-api/build.gradle.kts" \h </w:instrText>
            </w:r>
            <w:r>
              <w:fldChar w:fldCharType="separate"/>
            </w:r>
            <w:r>
              <w:rPr>
                <w:rFonts w:ascii="Noto Sans CJK SC" w:hAnsi="Noto Sans CJK SC" w:eastAsia="Noto Sans CJK SC"/>
                <w:color w:val="246294"/>
                <w:sz w:val="19"/>
                <w:u w:val="single"/>
              </w:rPr>
              <w:t>examsystem / services / exam-api / build.gradle.kts</w:t>
            </w:r>
            <w:r>
              <w:rPr>
                <w:rFonts w:ascii="Noto Sans CJK SC" w:hAnsi="Noto Sans CJK SC" w:eastAsia="Noto Sans CJK SC"/>
                <w:color w:val="246294"/>
                <w:sz w:val="19"/>
                <w:u w:val="single"/>
              </w:rPr>
              <w:fldChar w:fldCharType="end"/>
            </w:r>
          </w:p>
        </w:tc>
        <w:tc>
          <w:tcPr>
            <w:tcW w:w="6860" w:type="dxa"/>
            <w:tcMar>
              <w:top w:w="65" w:type="dxa"/>
              <w:left w:w="125" w:type="dxa"/>
              <w:bottom w:w="65" w:type="dxa"/>
              <w:right w:w="125" w:type="dxa"/>
            </w:tcMar>
            <w:vAlign w:val="center"/>
          </w:tcPr>
          <w:p w14:paraId="18F38149">
            <w:pPr>
              <w:keepNext w:val="0"/>
              <w:spacing w:after="0" w:line="292" w:lineRule="exact"/>
            </w:pPr>
            <w:r>
              <w:rPr>
                <w:rFonts w:ascii="Noto Sans CJK SC" w:hAnsi="Noto Sans CJK SC" w:eastAsia="Noto Sans CJK SC" w:cs="Noto Sans CJK SC"/>
                <w:b w:val="0"/>
                <w:color w:val="263442"/>
                <w:sz w:val="19"/>
              </w:rPr>
              <w:t>原分析中的后端构建及PostgreSQL依赖参考。</w:t>
            </w:r>
          </w:p>
        </w:tc>
      </w:tr>
    </w:tbl>
    <w:p w14:paraId="653070F9">
      <w:pPr>
        <w:keepNext w:val="0"/>
        <w:spacing w:before="160" w:after="80" w:line="294" w:lineRule="exact"/>
      </w:pPr>
      <w:r>
        <w:rPr>
          <w:rFonts w:ascii="Noto Sans CJK SC" w:hAnsi="Noto Sans CJK SC" w:eastAsia="Noto Sans CJK SC" w:cs="Noto Sans CJK SC"/>
          <w:b/>
          <w:color w:val="173654"/>
          <w:sz w:val="21"/>
        </w:rPr>
        <w:t>用户提供的参考仓库</w:t>
      </w:r>
    </w:p>
    <w:p w14:paraId="7B1234C6">
      <w:pPr>
        <w:spacing w:after="60" w:line="300" w:lineRule="exact"/>
      </w:pPr>
      <w:r>
        <w:fldChar w:fldCharType="begin"/>
      </w:r>
      <w:r>
        <w:instrText xml:space="preserve"> HYPERLINK "https://github.com/bjy1984/examsystem" \h </w:instrText>
      </w:r>
      <w:r>
        <w:fldChar w:fldCharType="separate"/>
      </w:r>
      <w:r>
        <w:rPr>
          <w:rFonts w:ascii="Noto Sans CJK SC" w:hAnsi="Noto Sans CJK SC" w:eastAsia="Noto Sans CJK SC"/>
          <w:color w:val="246294"/>
          <w:sz w:val="20"/>
          <w:u w:val="single"/>
        </w:rPr>
        <w:t>bjy1984 / examsystem</w:t>
      </w:r>
      <w:r>
        <w:rPr>
          <w:rFonts w:ascii="Noto Sans CJK SC" w:hAnsi="Noto Sans CJK SC" w:eastAsia="Noto Sans CJK SC"/>
          <w:color w:val="246294"/>
          <w:sz w:val="20"/>
          <w:u w:val="single"/>
        </w:rPr>
        <w:fldChar w:fldCharType="end"/>
      </w:r>
      <w:r>
        <w:rPr>
          <w:rFonts w:ascii="Noto Sans CJK SC" w:hAnsi="Noto Sans CJK SC" w:eastAsia="Noto Sans CJK SC" w:cs="Noto Sans CJK SC"/>
          <w:sz w:val="20"/>
        </w:rPr>
        <w:t xml:space="preserve">    </w:t>
      </w:r>
      <w:r>
        <w:fldChar w:fldCharType="begin"/>
      </w:r>
      <w:r>
        <w:instrText xml:space="preserve"> HYPERLINK "https://github.com/bjy1984/qbms" \h </w:instrText>
      </w:r>
      <w:r>
        <w:fldChar w:fldCharType="separate"/>
      </w:r>
      <w:r>
        <w:rPr>
          <w:rFonts w:ascii="Noto Sans CJK SC" w:hAnsi="Noto Sans CJK SC" w:eastAsia="Noto Sans CJK SC"/>
          <w:color w:val="246294"/>
          <w:sz w:val="20"/>
          <w:u w:val="single"/>
        </w:rPr>
        <w:t>bjy1984 / qbms</w:t>
      </w:r>
      <w:r>
        <w:rPr>
          <w:rFonts w:ascii="Noto Sans CJK SC" w:hAnsi="Noto Sans CJK SC" w:eastAsia="Noto Sans CJK SC"/>
          <w:color w:val="246294"/>
          <w:sz w:val="20"/>
          <w:u w:val="single"/>
        </w:rPr>
        <w:fldChar w:fldCharType="end"/>
      </w:r>
    </w:p>
    <w:sectPr>
      <w:headerReference r:id="rId5" w:type="default"/>
      <w:footerReference r:id="rId6" w:type="default"/>
      <w:pgSz w:w="16838" w:h="11906" w:orient="landscape"/>
      <w:pgMar w:top="822" w:right="907" w:bottom="737" w:left="907" w:header="340" w:footer="34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39194">
    <w:pPr>
      <w:pStyle w:val="18"/>
      <w:tabs>
        <w:tab w:val="right" w:pos="15024"/>
      </w:tabs>
      <w:spacing w:after="0"/>
    </w:pPr>
    <w:r>
      <w:rPr>
        <w:rFonts w:ascii="Noto Sans CJK SC" w:hAnsi="Noto Sans CJK SC" w:eastAsia="Noto Sans CJK SC" w:cs="Noto Sans CJK SC"/>
        <w:color w:val="607082"/>
        <w:sz w:val="16"/>
      </w:rPr>
      <w:t>模拟数据开发基线  ·  不代表正式对接或现场验收完成</w:t>
    </w:r>
    <w:r>
      <w:rPr>
        <w:rFonts w:ascii="Noto Sans CJK SC" w:hAnsi="Noto Sans CJK SC" w:eastAsia="Noto Sans CJK SC" w:cs="Noto Sans CJK SC"/>
        <w:color w:val="607082"/>
        <w:sz w:val="16"/>
      </w:rPr>
      <w:tab/>
    </w:r>
    <w:r>
      <w:rPr>
        <w:rFonts w:ascii="Noto Sans CJK SC" w:hAnsi="Noto Sans CJK SC" w:eastAsia="Noto Sans CJK SC" w:cs="Noto Sans CJK SC"/>
        <w:color w:val="607082"/>
        <w:sz w:val="16"/>
      </w:rPr>
      <w:t xml:space="preserve">第 </w:t>
    </w:r>
    <w:r>
      <w:fldChar w:fldCharType="begin"/>
    </w:r>
    <w:r>
      <w:instrText xml:space="preserve">PAGE</w:instrText>
    </w:r>
    <w:r>
      <w:fldChar w:fldCharType="separate"/>
    </w:r>
    <w:r>
      <w:t>1</w:t>
    </w:r>
    <w:r>
      <w:fldChar w:fldCharType="end"/>
    </w:r>
    <w:r>
      <w:rPr>
        <w:rFonts w:ascii="Noto Sans CJK SC" w:hAnsi="Noto Sans CJK SC" w:eastAsia="Noto Sans CJK SC" w:cs="Noto Sans CJK SC"/>
        <w:color w:val="607082"/>
        <w:sz w:val="16"/>
      </w:rPr>
      <w:t xml:space="preserve"> 页 / 共 </w:t>
    </w:r>
    <w:r>
      <w:fldChar w:fldCharType="begin"/>
    </w:r>
    <w:r>
      <w:instrText xml:space="preserve">NUMPAGES</w:instrText>
    </w:r>
    <w:r>
      <w:fldChar w:fldCharType="separate"/>
    </w:r>
    <w:r>
      <w:t>1</w:t>
    </w:r>
    <w:r>
      <w:fldChar w:fldCharType="end"/>
    </w:r>
    <w:r>
      <w:rPr>
        <w:rFonts w:ascii="Noto Sans CJK SC" w:hAnsi="Noto Sans CJK SC" w:eastAsia="Noto Sans CJK SC" w:cs="Noto Sans CJK SC"/>
        <w:color w:val="607082"/>
        <w:sz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2470B">
    <w:pPr>
      <w:pStyle w:val="19"/>
      <w:pBdr>
        <w:bottom w:val="single" w:color="D6E0E9" w:sz="4" w:space="5"/>
      </w:pBdr>
      <w:tabs>
        <w:tab w:val="right" w:pos="15024"/>
      </w:tabs>
      <w:spacing w:after="0"/>
    </w:pPr>
    <w:r>
      <w:rPr>
        <w:rFonts w:ascii="Noto Sans CJK SC" w:hAnsi="Noto Sans CJK SC" w:eastAsia="Noto Sans CJK SC" w:cs="Noto Sans CJK SC"/>
        <w:color w:val="607082"/>
        <w:sz w:val="16"/>
      </w:rPr>
      <w:t>职业技能等级认定信息管理系统升级</w:t>
    </w:r>
    <w:r>
      <w:rPr>
        <w:rFonts w:ascii="Noto Sans CJK SC" w:hAnsi="Noto Sans CJK SC" w:eastAsia="Noto Sans CJK SC" w:cs="Noto Sans CJK SC"/>
        <w:color w:val="607082"/>
        <w:sz w:val="16"/>
      </w:rPr>
      <w:tab/>
    </w:r>
    <w:r>
      <w:rPr>
        <w:rFonts w:ascii="Noto Sans CJK SC" w:hAnsi="Noto Sans CJK SC" w:eastAsia="Noto Sans CJK SC" w:cs="Noto Sans CJK SC"/>
        <w:color w:val="607082"/>
        <w:sz w:val="16"/>
      </w:rPr>
      <w:t>可先行开发功能清单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FBDAD6"/>
    <w:rsid w:val="FECFA4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autoSpaceDE w:val="0"/>
      <w:autoSpaceDN w:val="0"/>
      <w:spacing w:after="80" w:line="300" w:lineRule="exact"/>
    </w:pPr>
    <w:rPr>
      <w:rFonts w:ascii="Noto Sans CJK SC" w:hAnsi="Noto Sans CJK SC" w:eastAsia="Noto Sans CJK SC" w:cstheme="minorBidi"/>
      <w:color w:val="263442"/>
      <w:sz w:val="21"/>
      <w:szCs w:val="22"/>
      <w:lang w:val="zh-CN" w:eastAsia="zh-CN" w:bidi="ar-SA"/>
    </w:rPr>
  </w:style>
  <w:style w:type="paragraph" w:styleId="2">
    <w:name w:val="heading 1"/>
    <w:basedOn w:val="1"/>
    <w:next w:val="1"/>
    <w:link w:val="138"/>
    <w:qFormat/>
    <w:uiPriority w:val="9"/>
    <w:pPr>
      <w:keepNext/>
      <w:keepLines/>
      <w:autoSpaceDE w:val="0"/>
      <w:autoSpaceDN w:val="0"/>
      <w:spacing w:before="0" w:after="100" w:line="440" w:lineRule="exact"/>
      <w:outlineLvl w:val="0"/>
    </w:pPr>
    <w:rPr>
      <w:rFonts w:asciiTheme="majorHAnsi" w:hAnsiTheme="majorHAnsi" w:eastAsiaTheme="majorEastAsia" w:cstheme="majorBidi"/>
      <w:b/>
      <w:bCs/>
      <w:color w:val="173654"/>
      <w:sz w:val="34"/>
      <w:szCs w:val="28"/>
    </w:rPr>
  </w:style>
  <w:style w:type="paragraph" w:styleId="3">
    <w:name w:val="heading 2"/>
    <w:basedOn w:val="1"/>
    <w:next w:val="1"/>
    <w:link w:val="139"/>
    <w:unhideWhenUsed/>
    <w:qFormat/>
    <w:uiPriority w:val="9"/>
    <w:pPr>
      <w:keepNext/>
      <w:keepLines/>
      <w:autoSpaceDE w:val="0"/>
      <w:autoSpaceDN w:val="0"/>
      <w:spacing w:before="160" w:after="80"/>
      <w:outlineLvl w:val="1"/>
    </w:pPr>
    <w:rPr>
      <w:rFonts w:asciiTheme="majorHAnsi" w:hAnsiTheme="majorHAnsi" w:eastAsiaTheme="majorEastAsia" w:cstheme="majorBidi"/>
      <w:b/>
      <w:bCs/>
      <w:color w:val="173654"/>
      <w:sz w:val="23"/>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rPr>
      <w:rFonts w:ascii="Noto Sans CJK SC" w:hAnsi="Noto Sans CJK SC" w:eastAsia="Noto Sans CJK SC"/>
      <w:color w:val="263442"/>
    </w:r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spacing w:after="0" w:line="240" w:lineRule="auto"/>
    </w:pPr>
    <w:rPr>
      <w:rFonts w:ascii="Noto Sans CJK SC" w:hAnsi="Noto Sans CJK SC" w:eastAsia="Noto Sans CJK SC"/>
      <w:color w:val="607082"/>
      <w:sz w:val="16"/>
    </w:rPr>
  </w:style>
  <w:style w:type="paragraph" w:styleId="19">
    <w:name w:val="header"/>
    <w:basedOn w:val="1"/>
    <w:link w:val="135"/>
    <w:unhideWhenUsed/>
    <w:uiPriority w:val="99"/>
    <w:pPr>
      <w:spacing w:after="0" w:line="240" w:lineRule="auto"/>
    </w:pPr>
    <w:rPr>
      <w:rFonts w:ascii="Noto Sans CJK SC" w:hAnsi="Noto Sans CJK SC" w:eastAsia="Noto Sans CJK SC"/>
      <w:color w:val="607082"/>
      <w:sz w:val="16"/>
    </w:r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263442"/>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263442"/>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275</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2013-12-23T15:15:00Z</dcterms:created>
  <dc:creator>mac</dc:creator>
  <dc:description>整理自会话中的既有分析；不新增源码审计或运行验证结论。</dc:description>
  <cp:keywords>职业技能等级认定,题库,考务,考试,先行开发,技术协议</cp:keywords>
  <cp:lastModifiedBy>mac</cp:lastModifiedBy>
  <dcterms:modified xsi:type="dcterms:W3CDTF">2026-09-21T03:35:59Z</dcterms:modified>
  <dc:subject>65项功能名称、功能实现方式与技术协议对应内容</dc:subject>
  <dc:title>职业技能等级认定系统：可先行开发功能清单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D6128E2DC40E6BB028C8B06AD42FB3B6_42</vt:lpwstr>
  </property>
</Properties>
</file>