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Noto Sans CJK SC" w:hAnsi="Noto Sans CJK SC" w:eastAsia="Noto Sans CJK SC"/>
          <w:b w:val="0"/>
          <w:color w:val="5A6976"/>
          <w:sz w:val="18"/>
        </w:rPr>
        <w:t>TECHNICAL PLANNING  /  技术规划</w:t>
      </w:r>
    </w:p>
    <w:p>
      <w:r>
        <w:br/>
      </w:r>
    </w:p>
    <w:p>
      <w:pPr>
        <w:spacing w:after="240"/>
      </w:pPr>
      <w:r>
        <w:rPr>
          <w:rFonts w:ascii="Noto Sans CJK SC" w:hAnsi="Noto Sans CJK SC" w:eastAsia="Noto Sans CJK SC"/>
          <w:b/>
          <w:color w:val="19364D"/>
          <w:sz w:val="54"/>
        </w:rPr>
        <w:t>职业技能等级认定</w:t>
        <w:br/>
        <w:t>信息管理系统升级</w:t>
      </w:r>
    </w:p>
    <w:p>
      <w:r>
        <w:rPr>
          <w:rFonts w:ascii="Noto Sans CJK SC" w:hAnsi="Noto Sans CJK SC" w:eastAsia="Noto Sans CJK SC"/>
          <w:b/>
          <w:color w:val="087F80"/>
          <w:sz w:val="40"/>
        </w:rPr>
        <w:t>技术开发功能清单</w:t>
        <w:br/>
        <w:t>产品架构与技术架构</w:t>
      </w:r>
    </w:p>
    <w:p>
      <w:r>
        <w:rPr>
          <w:rFonts w:ascii="Noto Sans CJK SC" w:hAnsi="Noto Sans CJK SC" w:eastAsia="Noto Sans CJK SC"/>
          <w:b w:val="0"/>
          <w:sz w:val="20"/>
        </w:rPr>
        <w:t>V0.1  ·  需求拆解与架构规划评审稿</w:t>
      </w:r>
    </w:p>
    <w:p>
      <w:r>
        <w:br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shd w:fill="EAF2F6"/>
          </w:tcPr>
          <w:p>
            <w:pPr>
              <w:spacing w:before="120" w:after="120"/>
            </w:pPr>
            <w:r>
              <w:rPr>
                <w:rFonts w:ascii="Noto Sans CJK SC" w:hAnsi="Noto Sans CJK SC" w:eastAsia="Noto Sans CJK SC"/>
                <w:b/>
                <w:color w:val="19364D"/>
                <w:sz w:val="21"/>
              </w:rPr>
              <w:t>规划范围</w:t>
              <w:br/>
            </w:r>
            <w:r>
              <w:rPr>
                <w:rFonts w:ascii="Noto Sans CJK SC" w:hAnsi="Noto Sans CJK SC" w:eastAsia="Noto Sans CJK SC"/>
                <w:sz w:val="20"/>
              </w:rPr>
              <w:t>围绕题库开发、题库管理、无纸化理论考试及原系统集成，覆盖实操移动评分、电子书资源、统计分析、安全保密与实施交付。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7937"/>
      </w:tblGrid>
      <w:tr>
        <w:trPr>
          <w:tblHeader/>
        </w:trPr>
        <w:tc>
          <w:tcPr>
            <w:tcW w:type="dxa" w:w="1928"/>
            <w:shd w:fill="19364D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文档信息</w:t>
            </w:r>
          </w:p>
        </w:tc>
        <w:tc>
          <w:tcPr>
            <w:tcW w:type="dxa" w:w="7937"/>
            <w:shd w:fill="19364D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内容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20"/>
              </w:rPr>
              <w:t>依据文件</w:t>
            </w:r>
          </w:p>
        </w:tc>
        <w:tc>
          <w:tcPr>
            <w:tcW w:type="dxa" w:w="7937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《技术协议（招标文件）.docx》，第一部分“技术要求”，共24页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20"/>
              </w:rPr>
              <w:t>本版成果</w:t>
            </w:r>
          </w:p>
        </w:tc>
        <w:tc>
          <w:tcPr>
            <w:tcW w:type="dxa" w:w="7937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134项开发功能 · 31项非功能/交付约束 · 16项待确认事项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20"/>
              </w:rPr>
              <w:t>配套工作簿</w:t>
            </w:r>
          </w:p>
        </w:tc>
        <w:tc>
          <w:tcPr>
            <w:tcW w:type="dxa" w:w="7937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开发功能清单、约束与验收、条款追溯、待确认事项、实施路线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20"/>
              </w:rPr>
              <w:t>适用用途</w:t>
            </w:r>
          </w:p>
        </w:tc>
        <w:tc>
          <w:tcPr>
            <w:tcW w:type="dxa" w:w="7937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需求评审、工作包拆分、原型与详细设计输入；不替代合同、正式需求规格或测评结论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20"/>
              </w:rPr>
              <w:t>版本日期</w:t>
            </w:r>
          </w:p>
        </w:tc>
        <w:tc>
          <w:tcPr>
            <w:tcW w:type="dxa" w:w="7937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2026年9月20日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20"/>
              </w:rPr>
              <w:t>状态</w:t>
            </w:r>
          </w:p>
        </w:tc>
        <w:tc>
          <w:tcPr>
            <w:tcW w:type="dxa" w:w="7937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待甲方业务、技术、保密与项目管理相关方联合评审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eastAsia="Noto Sans CJK SC"/>
          <w:b w:val="0"/>
          <w:color w:val="5A6976"/>
          <w:sz w:val="18"/>
        </w:rPr>
        <w:t>本文件只以所附协议为合同需求来源。协议未附的规程正文、接口规范、现网配置与数据规模，不作已知事实或已获批准处理。</w:t>
      </w:r>
    </w:p>
    <w:p>
      <w:r>
        <w:br w:type="page"/>
      </w:r>
    </w:p>
    <w:p>
      <w:pPr>
        <w:spacing w:after="60"/>
      </w:pPr>
      <w:r>
        <w:rPr>
          <w:rFonts w:ascii="Noto Sans CJK SC" w:hAnsi="Noto Sans CJK SC" w:eastAsia="Noto Sans CJK SC"/>
          <w:b/>
          <w:color w:val="087F80"/>
          <w:sz w:val="18"/>
        </w:rPr>
        <w:t>SCOPE &amp; TRACEABILITY</w:t>
      </w:r>
    </w:p>
    <w:p>
      <w:pPr>
        <w:pStyle w:val="Heading1"/>
      </w:pPr>
      <w:r>
        <w:t>01  编制口径与成果导航</w:t>
      </w:r>
    </w:p>
    <w:p>
      <w:r>
        <w:rPr>
          <w:rFonts w:ascii="Noto Sans CJK SC" w:hAnsi="Noto Sans CJK SC" w:eastAsia="Noto Sans CJK SC"/>
          <w:b w:val="0"/>
          <w:sz w:val="20"/>
        </w:rPr>
        <w:t>先形成开发功能清单，再据此确定产品边界、业务流程、技术分层、数据主责、接口与部署策略。协议明确要求、工程设计细化和依赖外部条件的能力分别标识，避免将架构建议误写成新增合同承诺。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8334"/>
      </w:tblGrid>
      <w:tr>
        <w:trPr>
          <w:tblHeader/>
        </w:trPr>
        <w:tc>
          <w:tcPr>
            <w:tcW w:type="dxa" w:w="1531"/>
            <w:shd w:fill="19364D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标识</w:t>
            </w:r>
          </w:p>
        </w:tc>
        <w:tc>
          <w:tcPr>
            <w:tcW w:type="dxa" w:w="8334"/>
            <w:shd w:fill="19364D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本文件含义</w:t>
            </w:r>
          </w:p>
        </w:tc>
      </w:tr>
      <w:tr>
        <w:trPr>
          <w:cantSplit/>
        </w:trPr>
        <w:tc>
          <w:tcPr>
            <w:tcW w:type="dxa" w:w="1531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协议要求</w:t>
            </w:r>
          </w:p>
        </w:tc>
        <w:tc>
          <w:tcPr>
            <w:tcW w:type="dxa" w:w="8334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协议明确提出的功能或约束；开发范围为条款的工程化拆解，最终验收仍以协议及双方批准文件为准。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设计细化</w:t>
            </w:r>
          </w:p>
        </w:tc>
        <w:tc>
          <w:tcPr>
            <w:tcW w:type="dxa" w:w="8334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为实现协议目标提出的实现机制，例如组织映射、统一待办、作答回执、接口幂等。需要设计评审，不是协议逐字原文。</w:t>
            </w:r>
          </w:p>
        </w:tc>
      </w:tr>
      <w:tr>
        <w:trPr>
          <w:cantSplit/>
        </w:trPr>
        <w:tc>
          <w:tcPr>
            <w:tcW w:type="dxa" w:w="1531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条件能力</w:t>
            </w:r>
          </w:p>
        </w:tc>
        <w:tc>
          <w:tcPr>
            <w:tcW w:type="dxa" w:w="8334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协议中的条件性能力，例如“可对接公安系统身份验证接口”；必须取得真实授权和接口条件后实施。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P0 / P1</w:t>
            </w:r>
          </w:p>
        </w:tc>
        <w:tc>
          <w:tcPr>
            <w:tcW w:type="dxa" w:w="8334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建议实现顺序，不是合同等级。P0为核心链路、基础或高风险前置；P1为后续完善。两类协议内要求均须在合同范围内完成。</w:t>
            </w:r>
          </w:p>
        </w:tc>
      </w:tr>
      <w:tr>
        <w:trPr>
          <w:cantSplit/>
        </w:trPr>
        <w:tc>
          <w:tcPr>
            <w:tcW w:type="dxa" w:w="1531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★条款</w:t>
            </w:r>
          </w:p>
        </w:tc>
        <w:tc>
          <w:tcPr>
            <w:tcW w:type="dxa" w:w="8334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保留源协议的关键条款属性，不能以优先级、终端降级或技术建议替代。</w:t>
            </w:r>
          </w:p>
        </w:tc>
      </w:tr>
    </w:tbl>
    <w:p>
      <w:pPr>
        <w:spacing w:after="20"/>
      </w:pPr>
    </w:p>
    <w:p>
      <w:pPr>
        <w:pStyle w:val="Heading2"/>
      </w:pPr>
      <w:r>
        <w:t>功能分组与编号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3742"/>
        <w:gridCol w:w="1417"/>
      </w:tblGrid>
      <w:tr>
        <w:trPr>
          <w:tblHeader/>
        </w:trPr>
        <w:tc>
          <w:tcPr>
            <w:tcW w:type="dxa" w:w="4706"/>
            <w:shd w:fill="19364D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分组</w:t>
            </w:r>
          </w:p>
        </w:tc>
        <w:tc>
          <w:tcPr>
            <w:tcW w:type="dxa" w:w="3742"/>
            <w:shd w:fill="19364D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编号范围</w:t>
            </w:r>
          </w:p>
        </w:tc>
        <w:tc>
          <w:tcPr>
            <w:tcW w:type="dxa" w:w="1417"/>
            <w:shd w:fill="19364D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数量</w:t>
            </w:r>
          </w:p>
        </w:tc>
      </w:tr>
      <w:tr>
        <w:trPr>
          <w:cantSplit/>
        </w:trPr>
        <w:tc>
          <w:tcPr>
            <w:tcW w:type="dxa" w:w="4706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统一工作台与基础管理</w:t>
            </w:r>
          </w:p>
        </w:tc>
        <w:tc>
          <w:tcPr>
            <w:tcW w:type="dxa" w:w="3742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G-01—G-12</w:t>
            </w:r>
          </w:p>
        </w:tc>
        <w:tc>
          <w:tcPr>
            <w:tcW w:type="dxa" w:w="1417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12</w:t>
            </w:r>
          </w:p>
        </w:tc>
      </w:tr>
      <w:tr>
        <w:trPr>
          <w:cantSplit/>
        </w:trPr>
        <w:tc>
          <w:tcPr>
            <w:tcW w:type="dxa" w:w="4706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题库开发</w:t>
            </w:r>
          </w:p>
        </w:tc>
        <w:tc>
          <w:tcPr>
            <w:tcW w:type="dxa" w:w="3742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D-01—D-22</w:t>
            </w:r>
          </w:p>
        </w:tc>
        <w:tc>
          <w:tcPr>
            <w:tcW w:type="dxa" w:w="1417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22</w:t>
            </w:r>
          </w:p>
        </w:tc>
      </w:tr>
      <w:tr>
        <w:trPr>
          <w:cantSplit/>
        </w:trPr>
        <w:tc>
          <w:tcPr>
            <w:tcW w:type="dxa" w:w="4706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题库管理与组卷</w:t>
            </w:r>
          </w:p>
        </w:tc>
        <w:tc>
          <w:tcPr>
            <w:tcW w:type="dxa" w:w="3742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B-01—B-27</w:t>
            </w:r>
          </w:p>
        </w:tc>
        <w:tc>
          <w:tcPr>
            <w:tcW w:type="dxa" w:w="1417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27</w:t>
            </w:r>
          </w:p>
        </w:tc>
      </w:tr>
      <w:tr>
        <w:trPr>
          <w:cantSplit/>
        </w:trPr>
        <w:tc>
          <w:tcPr>
            <w:tcW w:type="dxa" w:w="4706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考试组织与考生端</w:t>
            </w:r>
          </w:p>
        </w:tc>
        <w:tc>
          <w:tcPr>
            <w:tcW w:type="dxa" w:w="3742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E-01—E-28</w:t>
            </w:r>
          </w:p>
        </w:tc>
        <w:tc>
          <w:tcPr>
            <w:tcW w:type="dxa" w:w="1417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28</w:t>
            </w:r>
          </w:p>
        </w:tc>
      </w:tr>
      <w:tr>
        <w:trPr>
          <w:cantSplit/>
        </w:trPr>
        <w:tc>
          <w:tcPr>
            <w:tcW w:type="dxa" w:w="4706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阅卷与核分</w:t>
            </w:r>
          </w:p>
        </w:tc>
        <w:tc>
          <w:tcPr>
            <w:tcW w:type="dxa" w:w="3742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M-01—M-15</w:t>
            </w:r>
          </w:p>
        </w:tc>
        <w:tc>
          <w:tcPr>
            <w:tcW w:type="dxa" w:w="1417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15</w:t>
            </w:r>
          </w:p>
        </w:tc>
      </w:tr>
      <w:tr>
        <w:trPr>
          <w:cantSplit/>
        </w:trPr>
        <w:tc>
          <w:tcPr>
            <w:tcW w:type="dxa" w:w="4706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统计分析与档案</w:t>
            </w:r>
          </w:p>
        </w:tc>
        <w:tc>
          <w:tcPr>
            <w:tcW w:type="dxa" w:w="3742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A-01—A-09</w:t>
            </w:r>
          </w:p>
        </w:tc>
        <w:tc>
          <w:tcPr>
            <w:tcW w:type="dxa" w:w="1417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9</w:t>
            </w:r>
          </w:p>
        </w:tc>
      </w:tr>
      <w:tr>
        <w:trPr>
          <w:cantSplit/>
        </w:trPr>
        <w:tc>
          <w:tcPr>
            <w:tcW w:type="dxa" w:w="4706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数据对接与集成</w:t>
            </w:r>
          </w:p>
        </w:tc>
        <w:tc>
          <w:tcPr>
            <w:tcW w:type="dxa" w:w="3742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I-01—I-11</w:t>
            </w:r>
          </w:p>
        </w:tc>
        <w:tc>
          <w:tcPr>
            <w:tcW w:type="dxa" w:w="1417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11</w:t>
            </w:r>
          </w:p>
        </w:tc>
      </w:tr>
      <w:tr>
        <w:trPr>
          <w:cantSplit/>
        </w:trPr>
        <w:tc>
          <w:tcPr>
            <w:tcW w:type="dxa" w:w="4706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安全与运行支撑</w:t>
            </w:r>
          </w:p>
        </w:tc>
        <w:tc>
          <w:tcPr>
            <w:tcW w:type="dxa" w:w="3742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S-01—S-10</w:t>
            </w:r>
          </w:p>
        </w:tc>
        <w:tc>
          <w:tcPr>
            <w:tcW w:type="dxa" w:w="1417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10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eastAsia="Noto Sans CJK SC"/>
          <w:b w:val="0"/>
          <w:color w:val="5A6976"/>
          <w:sz w:val="18"/>
        </w:rPr>
        <w:t>阅读顺序：第02节基线边界 → 第03节功能清单 → 第04节产品架构 → 第05节技术架构 → 第06节实施与验收 → 第07节待确认事项。完整117项来源条款/章节追溯条目见配套工作簿，不将“列入规划”视为“验收通过”。</w:t>
      </w:r>
    </w:p>
    <w:p>
      <w:r>
        <w:br w:type="page"/>
      </w:r>
    </w:p>
    <w:p>
      <w:pPr>
        <w:spacing w:after="60"/>
      </w:pPr>
      <w:r>
        <w:rPr>
          <w:rFonts w:ascii="Noto Sans CJK SC" w:hAnsi="Noto Sans CJK SC" w:eastAsia="Noto Sans CJK SC"/>
          <w:b/>
          <w:color w:val="087F80"/>
          <w:sz w:val="18"/>
        </w:rPr>
        <w:t>BASELINE</w:t>
      </w:r>
    </w:p>
    <w:p>
      <w:pPr>
        <w:pStyle w:val="Heading1"/>
      </w:pPr>
      <w:r>
        <w:t>02  项目边界与关键约束</w:t>
      </w:r>
    </w:p>
    <w:p>
      <w:pPr>
        <w:pStyle w:val="Heading2"/>
      </w:pPr>
      <w:r>
        <w:t>协议确定的建设边界</w:t>
      </w:r>
    </w:p>
    <w:p>
      <w:r>
        <w:rPr>
          <w:rFonts w:ascii="Noto Sans CJK SC" w:hAnsi="Noto Sans CJK SC" w:eastAsia="Noto Sans CJK SC"/>
          <w:b w:val="0"/>
          <w:sz w:val="20"/>
        </w:rPr>
        <w:t>在集团现有职业技能等级认定信息管理系统上升级，不另建脱离原系统的第二套考务主系统。建设理论/技能题库开发、理论/技能题库管理和无纸化理论考试；以统一工作台连接原考务、员工信息及成绩回传。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8164"/>
      </w:tblGrid>
      <w:tr>
        <w:trPr>
          <w:tblHeader/>
        </w:trPr>
        <w:tc>
          <w:tcPr>
            <w:tcW w:type="dxa" w:w="1701"/>
            <w:shd w:fill="19364D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边界</w:t>
            </w:r>
          </w:p>
        </w:tc>
        <w:tc>
          <w:tcPr>
            <w:tcW w:type="dxa" w:w="8164"/>
            <w:shd w:fill="19364D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本版处理方式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理论与技能</w:t>
            </w:r>
          </w:p>
        </w:tc>
        <w:tc>
          <w:tcPr>
            <w:tcW w:type="dxa" w:w="8164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无纸化考试主范围为理论考试；技能业务包括题库、现场考核试卷、移动评分和总分汇总，不扩展为虚拟仿真实操考试。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母库、子库、通用库</w:t>
            </w:r>
          </w:p>
        </w:tc>
        <w:tc>
          <w:tcPr>
            <w:tcW w:type="dxa" w:w="8164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两类开发/管理体系均保留三类题库分类；1+X+Y组卷归属、授权、比重待业务规则确认。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资源交付</w:t>
            </w:r>
          </w:p>
        </w:tc>
        <w:tc>
          <w:tcPr>
            <w:tcW w:type="dxa" w:w="8164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不少于500本正版中文电子书是独立资源交付项，不仅是电子书上传功能，也不默认接入公网书城。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既有系统</w:t>
            </w:r>
          </w:p>
        </w:tc>
        <w:tc>
          <w:tcPr>
            <w:tcW w:type="dxa" w:w="8164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保留原有业务连续性。协议未列的报名、证书、培训运营等功能，不作为本次新增开发承诺。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数据和施工</w:t>
            </w:r>
          </w:p>
        </w:tc>
        <w:tc>
          <w:tcPr>
            <w:tcW w:type="dxa" w:w="8164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乙方仅用模拟数据在公司外原型环境开发；甲方负责实际编译、测试、部署与真实数据操作。现场职责须与驻厂要求联合确认。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授权与容量</w:t>
            </w:r>
          </w:p>
        </w:tc>
        <w:tc>
          <w:tcPr>
            <w:tcW w:type="dxa" w:w="8164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永久、不限用户点数和并发数、扩容服务器不收费属于软件授权要求；不等于任何硬件资源下物理吞吐无限。</w:t>
            </w:r>
          </w:p>
        </w:tc>
      </w:tr>
    </w:tbl>
    <w:p>
      <w:pPr>
        <w:spacing w:after="20"/>
      </w:pPr>
    </w:p>
    <w:p>
      <w:pPr>
        <w:pStyle w:val="Heading2"/>
      </w:pPr>
      <w:r>
        <w:t>必须先解决的四类架构门槛</w:t>
      </w:r>
    </w:p>
    <w:p>
      <w:r>
        <w:rPr>
          <w:rFonts w:ascii="Noto Sans CJK SC" w:hAnsi="Noto Sans CJK SC" w:eastAsia="Noto Sans CJK SC"/>
          <w:b w:val="0"/>
          <w:sz w:val="20"/>
        </w:rPr>
        <w:t>安全边界：明确系统定级/密级、保密测评范围与允许的终端、网络、接口。移动和异地使用不可绕过“不得安装无线数据传输模块与远程维护通信模块”。</w:t>
      </w:r>
    </w:p>
    <w:p>
      <w:r>
        <w:rPr>
          <w:rFonts w:ascii="Noto Sans CJK SC" w:hAnsi="Noto Sans CJK SC" w:eastAsia="Noto Sans CJK SC"/>
          <w:b w:val="0"/>
          <w:sz w:val="20"/>
        </w:rPr>
        <w:t>兼容边界：保留IE8及以上兼容要求，同时对防切屏、防截屏、防录屏、软件与远控限制逐端实测；设备禁用Windows8、10、11及以上及其变种。</w:t>
      </w:r>
    </w:p>
    <w:p>
      <w:r>
        <w:rPr>
          <w:rFonts w:ascii="Noto Sans CJK SC" w:hAnsi="Noto Sans CJK SC" w:eastAsia="Noto Sans CJK SC"/>
          <w:b w:val="0"/>
          <w:sz w:val="20"/>
        </w:rPr>
        <w:t>集成边界：人社公开题库的双向共享是协议要求，但接口、授权和网络尚未给出；不以本地演示或模拟接口替代真实联调验收。</w:t>
      </w:r>
    </w:p>
    <w:p>
      <w:r>
        <w:rPr>
          <w:rFonts w:ascii="Noto Sans CJK SC" w:hAnsi="Noto Sans CJK SC" w:eastAsia="Noto Sans CJK SC"/>
          <w:b w:val="0"/>
          <w:sz w:val="20"/>
        </w:rPr>
        <w:t>业务边界：10余种题型的完整清单、国家与集团规范、主观题出分时点、评分/仲裁/组卷细则均需书面冻结。</w:t>
      </w:r>
    </w:p>
    <w:p>
      <w:r>
        <w:rPr>
          <w:rFonts w:ascii="Noto Sans CJK SC" w:hAnsi="Noto Sans CJK SC" w:eastAsia="Noto Sans CJK SC"/>
          <w:b w:val="0"/>
          <w:color w:val="5A6976"/>
          <w:sz w:val="18"/>
        </w:rPr>
        <w:t>依据：原协议第1—2、10—18、20—24页；主要指标1—5、2.1.1、2.2.11/18、2.3.3/6/10/13、2.4、4.3—9、9.1—7。未标注为协议原文的架构、实施细节与验收方法，均为本次规划建议。</w:t>
      </w:r>
    </w:p>
    <w:p>
      <w:r>
        <w:br w:type="page"/>
      </w:r>
    </w:p>
    <w:p>
      <w:pPr>
        <w:spacing w:after="60"/>
      </w:pPr>
      <w:r>
        <w:rPr>
          <w:rFonts w:ascii="Noto Sans CJK SC" w:hAnsi="Noto Sans CJK SC" w:eastAsia="Noto Sans CJK SC"/>
          <w:b/>
          <w:color w:val="087F80"/>
          <w:sz w:val="18"/>
        </w:rPr>
        <w:t>FUNCTIONAL BACKLOG</w:t>
      </w:r>
    </w:p>
    <w:p>
      <w:pPr>
        <w:pStyle w:val="Heading1"/>
      </w:pPr>
      <w:r>
        <w:t>03  统一工作台与基础管理（1/2）</w:t>
      </w:r>
    </w:p>
    <w:p>
      <w:r>
        <w:rPr>
          <w:rFonts w:ascii="Noto Sans CJK SC" w:hAnsi="Noto Sans CJK SC" w:eastAsia="Noto Sans CJK SC"/>
          <w:b w:val="0"/>
          <w:color w:val="5A6976"/>
          <w:sz w:val="18"/>
        </w:rPr>
        <w:t>编号与工作簿一致。依据栏为原协议条款；范围、验收要点为评审建议。P0/P1仅表示实施顺序。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2"/>
        <w:gridCol w:w="3855"/>
        <w:gridCol w:w="3713"/>
        <w:gridCol w:w="1474"/>
      </w:tblGrid>
      <w:tr>
        <w:trPr>
          <w:tblHeader/>
        </w:trPr>
        <w:tc>
          <w:tcPr>
            <w:tcW w:type="dxa" w:w="822"/>
            <w:shd w:fill="19364D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3855"/>
            <w:shd w:fill="19364D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功能与开发范围</w:t>
            </w:r>
          </w:p>
        </w:tc>
        <w:tc>
          <w:tcPr>
            <w:tcW w:type="dxa" w:w="3713"/>
            <w:shd w:fill="19364D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验收要点（建议）</w:t>
            </w:r>
          </w:p>
        </w:tc>
        <w:tc>
          <w:tcPr>
            <w:tcW w:type="dxa" w:w="1474"/>
            <w:shd w:fill="19364D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依据</w:t>
            </w:r>
          </w:p>
        </w:tc>
      </w:tr>
      <w:tr>
        <w:trPr>
          <w:cantSplit/>
        </w:trPr>
        <w:tc>
          <w:tcPr>
            <w:tcW w:type="dxa" w:w="822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G-01</w:t>
            </w:r>
            <w:r>
              <w:br/>
            </w:r>
            <w:r>
              <w:rPr>
                <w:rFonts w:ascii="Noto Sans CJK SC" w:hAnsi="Noto Sans CJK SC" w:eastAsia="Noto Sans CJK SC"/>
                <w:b/>
                <w:sz w:val="18"/>
              </w:rPr>
              <w:t>P0</w:t>
            </w:r>
          </w:p>
        </w:tc>
        <w:tc>
          <w:tcPr>
            <w:tcW w:type="dxa" w:w="3855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统一工作台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集成题库开发、题库管理、无纸化考试和原考务入口，统一操作与业务衔接。</w:t>
            </w:r>
          </w:p>
        </w:tc>
        <w:tc>
          <w:tcPr>
            <w:tcW w:type="dxa" w:w="3713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在统一入口完成授权功能跳转，原业务可连续使用。</w:t>
            </w:r>
          </w:p>
        </w:tc>
        <w:tc>
          <w:tcPr>
            <w:tcW w:type="dxa" w:w="1474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主要指标1、4；功能概述；2.4.7</w:t>
            </w:r>
          </w:p>
        </w:tc>
      </w:tr>
      <w:tr>
        <w:trPr>
          <w:cantSplit/>
        </w:trPr>
        <w:tc>
          <w:tcPr>
            <w:tcW w:type="dxa" w:w="822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G-02</w:t>
            </w:r>
            <w:r>
              <w:br/>
            </w:r>
            <w:r>
              <w:rPr>
                <w:rFonts w:ascii="Noto Sans CJK SC" w:hAnsi="Noto Sans CJK SC" w:eastAsia="Noto Sans CJK SC"/>
                <w:b/>
                <w:sz w:val="18"/>
              </w:rPr>
              <w:t>P0</w:t>
            </w:r>
          </w:p>
        </w:tc>
        <w:tc>
          <w:tcPr>
            <w:tcW w:type="dxa" w:w="3855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组织与账号映射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【设计细化】建立集团、机构、考点与人员账号映射，复用原系统已有组织身份，不另设独立主数据来源。</w:t>
            </w:r>
          </w:p>
        </w:tc>
        <w:tc>
          <w:tcPr>
            <w:tcW w:type="dxa" w:w="3713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同一人员跨系统身份一致，停用与变更可同步验证。</w:t>
            </w:r>
          </w:p>
        </w:tc>
        <w:tc>
          <w:tcPr>
            <w:tcW w:type="dxa" w:w="1474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2.1.14；2.4.3；2.4.7</w:t>
            </w:r>
          </w:p>
        </w:tc>
      </w:tr>
      <w:tr>
        <w:trPr>
          <w:cantSplit/>
        </w:trPr>
        <w:tc>
          <w:tcPr>
            <w:tcW w:type="dxa" w:w="822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G-03</w:t>
            </w:r>
            <w:r>
              <w:br/>
            </w:r>
            <w:r>
              <w:rPr>
                <w:rFonts w:ascii="Noto Sans CJK SC" w:hAnsi="Noto Sans CJK SC" w:eastAsia="Noto Sans CJK SC"/>
                <w:b/>
                <w:sz w:val="18"/>
              </w:rPr>
              <w:t>P0</w:t>
            </w:r>
          </w:p>
        </w:tc>
        <w:tc>
          <w:tcPr>
            <w:tcW w:type="dxa" w:w="3855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角色与分级授权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配置命题、审核、终审、题库管理、阅卷等角色及分级访问权限。</w:t>
            </w:r>
          </w:p>
        </w:tc>
        <w:tc>
          <w:tcPr>
            <w:tcW w:type="dxa" w:w="3713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逐角色测试可访问范围及越权阻断。</w:t>
            </w:r>
          </w:p>
        </w:tc>
        <w:tc>
          <w:tcPr>
            <w:tcW w:type="dxa" w:w="1474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2.1.6；2.1.16；2.2.14</w:t>
            </w:r>
          </w:p>
        </w:tc>
      </w:tr>
      <w:tr>
        <w:trPr>
          <w:cantSplit/>
        </w:trPr>
        <w:tc>
          <w:tcPr>
            <w:tcW w:type="dxa" w:w="822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G-04</w:t>
            </w:r>
            <w:r>
              <w:br/>
            </w:r>
            <w:r>
              <w:rPr>
                <w:rFonts w:ascii="Noto Sans CJK SC" w:hAnsi="Noto Sans CJK SC" w:eastAsia="Noto Sans CJK SC"/>
                <w:b/>
                <w:sz w:val="18"/>
              </w:rPr>
              <w:t>P0</w:t>
            </w:r>
          </w:p>
        </w:tc>
        <w:tc>
          <w:tcPr>
            <w:tcW w:type="dxa" w:w="3855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资源数据权限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【设计细化】按机构、工种、等级、科目、任务和资源授权范围约束试题、试卷访问。</w:t>
            </w:r>
          </w:p>
        </w:tc>
        <w:tc>
          <w:tcPr>
            <w:tcW w:type="dxa" w:w="3713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接口与页面共同校验权限，越权查询和导出被拒绝。</w:t>
            </w:r>
          </w:p>
        </w:tc>
        <w:tc>
          <w:tcPr>
            <w:tcW w:type="dxa" w:w="1474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2.1.16；2.2.14</w:t>
            </w:r>
          </w:p>
        </w:tc>
      </w:tr>
      <w:tr>
        <w:trPr>
          <w:cantSplit/>
        </w:trPr>
        <w:tc>
          <w:tcPr>
            <w:tcW w:type="dxa" w:w="822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G-05</w:t>
            </w:r>
            <w:r>
              <w:br/>
            </w:r>
            <w:r>
              <w:rPr>
                <w:rFonts w:ascii="Noto Sans CJK SC" w:hAnsi="Noto Sans CJK SC" w:eastAsia="Noto Sans CJK SC"/>
                <w:b/>
                <w:sz w:val="18"/>
              </w:rPr>
              <w:t>P0</w:t>
            </w:r>
          </w:p>
        </w:tc>
        <w:tc>
          <w:tcPr>
            <w:tcW w:type="dxa" w:w="3855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统一任务待办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【设计细化】汇集命题、审核、入库、组卷、阅卷待办，保留任务来源与处理状态。</w:t>
            </w:r>
          </w:p>
        </w:tc>
        <w:tc>
          <w:tcPr>
            <w:tcW w:type="dxa" w:w="3713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待办能进入对应任务，重复操作不产生重复业务记录。</w:t>
            </w:r>
          </w:p>
        </w:tc>
        <w:tc>
          <w:tcPr>
            <w:tcW w:type="dxa" w:w="1474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2.1.3；2.1.12—13；2.4.7</w:t>
            </w:r>
          </w:p>
        </w:tc>
      </w:tr>
      <w:tr>
        <w:trPr>
          <w:cantSplit/>
        </w:trPr>
        <w:tc>
          <w:tcPr>
            <w:tcW w:type="dxa" w:w="822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G-06</w:t>
            </w:r>
            <w:r>
              <w:br/>
            </w:r>
            <w:r>
              <w:rPr>
                <w:rFonts w:ascii="Noto Sans CJK SC" w:hAnsi="Noto Sans CJK SC" w:eastAsia="Noto Sans CJK SC"/>
                <w:b/>
                <w:sz w:val="18"/>
              </w:rPr>
              <w:t>P0</w:t>
            </w:r>
          </w:p>
        </w:tc>
        <w:tc>
          <w:tcPr>
            <w:tcW w:type="dxa" w:w="3855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职业工种与等级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维护职业工种、技能等级及其编码关系，支撑分层命题、题库和考核。</w:t>
            </w:r>
          </w:p>
        </w:tc>
        <w:tc>
          <w:tcPr>
            <w:tcW w:type="dxa" w:w="3713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按工种和等级建立资源目录并约束选择范围。</w:t>
            </w:r>
          </w:p>
        </w:tc>
        <w:tc>
          <w:tcPr>
            <w:tcW w:type="dxa" w:w="1474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2.1.2—3；2.2.4；2.2.16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after="60"/>
      </w:pPr>
      <w:r>
        <w:rPr>
          <w:rFonts w:ascii="Noto Sans CJK SC" w:hAnsi="Noto Sans CJK SC" w:eastAsia="Noto Sans CJK SC"/>
          <w:b/>
          <w:color w:val="087F80"/>
          <w:sz w:val="18"/>
        </w:rPr>
        <w:t>FUNCTIONAL BACKLOG</w:t>
      </w:r>
    </w:p>
    <w:p>
      <w:pPr>
        <w:pStyle w:val="Heading1"/>
      </w:pPr>
      <w:r>
        <w:t>03  统一工作台与基础管理（2/2）</w:t>
      </w:r>
    </w:p>
    <w:p>
      <w:r>
        <w:rPr>
          <w:rFonts w:ascii="Noto Sans CJK SC" w:hAnsi="Noto Sans CJK SC" w:eastAsia="Noto Sans CJK SC"/>
          <w:b w:val="0"/>
          <w:color w:val="5A6976"/>
          <w:sz w:val="18"/>
        </w:rPr>
        <w:t>编号与工作簿一致。依据栏为原协议条款；范围、验收要点为评审建议。P0/P1仅表示实施顺序。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2"/>
        <w:gridCol w:w="3855"/>
        <w:gridCol w:w="3713"/>
        <w:gridCol w:w="1474"/>
      </w:tblGrid>
      <w:tr>
        <w:trPr>
          <w:tblHeader/>
        </w:trPr>
        <w:tc>
          <w:tcPr>
            <w:tcW w:type="dxa" w:w="822"/>
            <w:shd w:fill="19364D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3855"/>
            <w:shd w:fill="19364D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功能与开发范围</w:t>
            </w:r>
          </w:p>
        </w:tc>
        <w:tc>
          <w:tcPr>
            <w:tcW w:type="dxa" w:w="3713"/>
            <w:shd w:fill="19364D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验收要点（建议）</w:t>
            </w:r>
          </w:p>
        </w:tc>
        <w:tc>
          <w:tcPr>
            <w:tcW w:type="dxa" w:w="1474"/>
            <w:shd w:fill="19364D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依据</w:t>
            </w:r>
          </w:p>
        </w:tc>
      </w:tr>
      <w:tr>
        <w:trPr>
          <w:cantSplit/>
        </w:trPr>
        <w:tc>
          <w:tcPr>
            <w:tcW w:type="dxa" w:w="822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G-07</w:t>
            </w:r>
            <w:r>
              <w:br/>
            </w:r>
            <w:r>
              <w:rPr>
                <w:rFonts w:ascii="Noto Sans CJK SC" w:hAnsi="Noto Sans CJK SC" w:eastAsia="Noto Sans CJK SC"/>
                <w:b/>
                <w:sz w:val="18"/>
              </w:rPr>
              <w:t>P0</w:t>
            </w:r>
          </w:p>
        </w:tc>
        <w:tc>
          <w:tcPr>
            <w:tcW w:type="dxa" w:w="3855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科目体系管理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按工种与等级维护多层级科目，支持理论与技能业务统一管理。</w:t>
            </w:r>
          </w:p>
        </w:tc>
        <w:tc>
          <w:tcPr>
            <w:tcW w:type="dxa" w:w="3713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科目层级可维护，被使用科目变更有影响提示。</w:t>
            </w:r>
          </w:p>
        </w:tc>
        <w:tc>
          <w:tcPr>
            <w:tcW w:type="dxa" w:w="1474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2.1.2；2.1.12—13；2.2.3</w:t>
            </w:r>
          </w:p>
        </w:tc>
      </w:tr>
      <w:tr>
        <w:trPr>
          <w:cantSplit/>
        </w:trPr>
        <w:tc>
          <w:tcPr>
            <w:tcW w:type="dxa" w:w="822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G-08</w:t>
            </w:r>
            <w:r>
              <w:br/>
            </w:r>
            <w:r>
              <w:rPr>
                <w:rFonts w:ascii="Noto Sans CJK SC" w:hAnsi="Noto Sans CJK SC" w:eastAsia="Noto Sans CJK SC"/>
                <w:b/>
                <w:sz w:val="18"/>
              </w:rPr>
              <w:t>P0</w:t>
            </w:r>
          </w:p>
        </w:tc>
        <w:tc>
          <w:tcPr>
            <w:tcW w:type="dxa" w:w="3855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知识结构管理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维护理论知识点层级、题目关联与知识结构，供命题和组卷使用。</w:t>
            </w:r>
          </w:p>
        </w:tc>
        <w:tc>
          <w:tcPr>
            <w:tcW w:type="dxa" w:w="3713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试题可按知识点检索，结构调整保持关联可追溯。</w:t>
            </w:r>
          </w:p>
        </w:tc>
        <w:tc>
          <w:tcPr>
            <w:tcW w:type="dxa" w:w="1474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2.2.3—4；2.2.19</w:t>
            </w:r>
          </w:p>
        </w:tc>
      </w:tr>
      <w:tr>
        <w:trPr>
          <w:cantSplit/>
        </w:trPr>
        <w:tc>
          <w:tcPr>
            <w:tcW w:type="dxa" w:w="822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G-09</w:t>
            </w:r>
            <w:r>
              <w:br/>
            </w:r>
            <w:r>
              <w:rPr>
                <w:rFonts w:ascii="Noto Sans CJK SC" w:hAnsi="Noto Sans CJK SC" w:eastAsia="Noto Sans CJK SC"/>
                <w:b/>
                <w:sz w:val="18"/>
              </w:rPr>
              <w:t>P0</w:t>
            </w:r>
          </w:p>
        </w:tc>
        <w:tc>
          <w:tcPr>
            <w:tcW w:type="dxa" w:w="3855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专家信息库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维护专家基本信息、能力领域及历次任务表现，供命审和阅卷安排。</w:t>
            </w:r>
          </w:p>
        </w:tc>
        <w:tc>
          <w:tcPr>
            <w:tcW w:type="dxa" w:w="3713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专家档案与任务记录关联，信息变更留痕。</w:t>
            </w:r>
          </w:p>
        </w:tc>
        <w:tc>
          <w:tcPr>
            <w:tcW w:type="dxa" w:w="1474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2.1.6；2.1.12；2.3功能概述</w:t>
            </w:r>
          </w:p>
        </w:tc>
      </w:tr>
      <w:tr>
        <w:trPr>
          <w:cantSplit/>
        </w:trPr>
        <w:tc>
          <w:tcPr>
            <w:tcW w:type="dxa" w:w="822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G-10</w:t>
            </w:r>
            <w:r>
              <w:br/>
            </w:r>
            <w:r>
              <w:rPr>
                <w:rFonts w:ascii="Noto Sans CJK SC" w:hAnsi="Noto Sans CJK SC" w:eastAsia="Noto Sans CJK SC"/>
                <w:b/>
                <w:sz w:val="18"/>
              </w:rPr>
              <w:t>P0</w:t>
            </w:r>
          </w:p>
        </w:tc>
        <w:tc>
          <w:tcPr>
            <w:tcW w:type="dxa" w:w="3855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专家授权管理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为专家分配科目、项目及命题、审核、终审职责，控制任务访问。</w:t>
            </w:r>
          </w:p>
        </w:tc>
        <w:tc>
          <w:tcPr>
            <w:tcW w:type="dxa" w:w="3713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未授权专家不可访问试题；权限到期和回收可验证。</w:t>
            </w:r>
          </w:p>
        </w:tc>
        <w:tc>
          <w:tcPr>
            <w:tcW w:type="dxa" w:w="1474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2.1.6；2.1.12—13</w:t>
            </w:r>
          </w:p>
        </w:tc>
      </w:tr>
      <w:tr>
        <w:trPr>
          <w:cantSplit/>
        </w:trPr>
        <w:tc>
          <w:tcPr>
            <w:tcW w:type="dxa" w:w="822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G-11</w:t>
            </w:r>
            <w:r>
              <w:br/>
            </w:r>
            <w:r>
              <w:rPr>
                <w:rFonts w:ascii="Noto Sans CJK SC" w:hAnsi="Noto Sans CJK SC" w:eastAsia="Noto Sans CJK SC"/>
                <w:b/>
                <w:sz w:val="18"/>
              </w:rPr>
              <w:t>P1</w:t>
            </w:r>
          </w:p>
        </w:tc>
        <w:tc>
          <w:tcPr>
            <w:tcW w:type="dxa" w:w="3855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专家工作量统计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统计命题时间、命制量、退回数、通过率及历次综合表现。</w:t>
            </w:r>
          </w:p>
        </w:tc>
        <w:tc>
          <w:tcPr>
            <w:tcW w:type="dxa" w:w="3713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按统一统计口径核对明细与汇总结果。</w:t>
            </w:r>
          </w:p>
        </w:tc>
        <w:tc>
          <w:tcPr>
            <w:tcW w:type="dxa" w:w="1474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2.1.6；2.1.12</w:t>
            </w:r>
          </w:p>
        </w:tc>
      </w:tr>
      <w:tr>
        <w:trPr>
          <w:cantSplit/>
        </w:trPr>
        <w:tc>
          <w:tcPr>
            <w:tcW w:type="dxa" w:w="822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G-12</w:t>
            </w:r>
            <w:r>
              <w:br/>
            </w:r>
            <w:r>
              <w:rPr>
                <w:rFonts w:ascii="Noto Sans CJK SC" w:hAnsi="Noto Sans CJK SC" w:eastAsia="Noto Sans CJK SC"/>
                <w:b/>
                <w:sz w:val="18"/>
              </w:rPr>
              <w:t>P1</w:t>
            </w:r>
          </w:p>
        </w:tc>
        <w:tc>
          <w:tcPr>
            <w:tcW w:type="dxa" w:w="3855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历史数据查询复用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统一查询历次任务与资源数据，支持授权范围内的历史调用。</w:t>
            </w:r>
          </w:p>
        </w:tc>
        <w:tc>
          <w:tcPr>
            <w:tcW w:type="dxa" w:w="3713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历史记录可按条件查询并定位原任务和版本。</w:t>
            </w:r>
          </w:p>
        </w:tc>
        <w:tc>
          <w:tcPr>
            <w:tcW w:type="dxa" w:w="1474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2.1.10；2.1.12—13；2.1.16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after="60"/>
      </w:pPr>
      <w:r>
        <w:rPr>
          <w:rFonts w:ascii="Noto Sans CJK SC" w:hAnsi="Noto Sans CJK SC" w:eastAsia="Noto Sans CJK SC"/>
          <w:b/>
          <w:color w:val="087F80"/>
          <w:sz w:val="18"/>
        </w:rPr>
        <w:t>FUNCTIONAL BACKLOG</w:t>
      </w:r>
    </w:p>
    <w:p>
      <w:pPr>
        <w:pStyle w:val="Heading1"/>
      </w:pPr>
      <w:r>
        <w:t>03  题库开发（1/3）</w:t>
      </w:r>
    </w:p>
    <w:p>
      <w:r>
        <w:rPr>
          <w:rFonts w:ascii="Noto Sans CJK SC" w:hAnsi="Noto Sans CJK SC" w:eastAsia="Noto Sans CJK SC"/>
          <w:b w:val="0"/>
          <w:color w:val="5A6976"/>
          <w:sz w:val="18"/>
        </w:rPr>
        <w:t>编号与工作簿一致。依据栏为原协议条款；范围、验收要点为评审建议。P0/P1仅表示实施顺序。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2"/>
        <w:gridCol w:w="3855"/>
        <w:gridCol w:w="3713"/>
        <w:gridCol w:w="1474"/>
      </w:tblGrid>
      <w:tr>
        <w:trPr>
          <w:tblHeader/>
        </w:trPr>
        <w:tc>
          <w:tcPr>
            <w:tcW w:type="dxa" w:w="822"/>
            <w:shd w:fill="19364D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3855"/>
            <w:shd w:fill="19364D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功能与开发范围</w:t>
            </w:r>
          </w:p>
        </w:tc>
        <w:tc>
          <w:tcPr>
            <w:tcW w:type="dxa" w:w="3713"/>
            <w:shd w:fill="19364D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验收要点（建议）</w:t>
            </w:r>
          </w:p>
        </w:tc>
        <w:tc>
          <w:tcPr>
            <w:tcW w:type="dxa" w:w="1474"/>
            <w:shd w:fill="19364D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依据</w:t>
            </w:r>
          </w:p>
        </w:tc>
      </w:tr>
      <w:tr>
        <w:trPr>
          <w:cantSplit/>
        </w:trPr>
        <w:tc>
          <w:tcPr>
            <w:tcW w:type="dxa" w:w="822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D-01</w:t>
            </w:r>
            <w:r>
              <w:br/>
            </w:r>
            <w:r>
              <w:rPr>
                <w:rFonts w:ascii="Noto Sans CJK SC" w:hAnsi="Noto Sans CJK SC" w:eastAsia="Noto Sans CJK SC"/>
                <w:b/>
                <w:sz w:val="18"/>
              </w:rPr>
              <w:t>P0</w:t>
            </w:r>
          </w:p>
        </w:tc>
        <w:tc>
          <w:tcPr>
            <w:tcW w:type="dxa" w:w="3855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开发分类管理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在理论、技能开发中区分母题库、子题库和通用题库，明确任务归属。</w:t>
            </w:r>
          </w:p>
        </w:tc>
        <w:tc>
          <w:tcPr>
            <w:tcW w:type="dxa" w:w="3713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三类资源均可建立开发任务并保持类别标识。</w:t>
            </w:r>
          </w:p>
        </w:tc>
        <w:tc>
          <w:tcPr>
            <w:tcW w:type="dxa" w:w="1474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2.1总述</w:t>
            </w:r>
          </w:p>
        </w:tc>
      </w:tr>
      <w:tr>
        <w:trPr>
          <w:cantSplit/>
        </w:trPr>
        <w:tc>
          <w:tcPr>
            <w:tcW w:type="dxa" w:w="822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D-02</w:t>
            </w:r>
            <w:r>
              <w:br/>
            </w:r>
            <w:r>
              <w:rPr>
                <w:rFonts w:ascii="Noto Sans CJK SC" w:hAnsi="Noto Sans CJK SC" w:eastAsia="Noto Sans CJK SC"/>
                <w:b/>
                <w:sz w:val="18"/>
              </w:rPr>
              <w:t>P0</w:t>
            </w:r>
          </w:p>
        </w:tc>
        <w:tc>
          <w:tcPr>
            <w:tcW w:type="dxa" w:w="3855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命题计划发布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依据国家职业标准或企业评价规范，按工种、等级和科目制定发布计划。</w:t>
            </w:r>
          </w:p>
        </w:tc>
        <w:tc>
          <w:tcPr>
            <w:tcW w:type="dxa" w:w="3713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计划记录依据版本，任务与计划关联可查。</w:t>
            </w:r>
          </w:p>
        </w:tc>
        <w:tc>
          <w:tcPr>
            <w:tcW w:type="dxa" w:w="1474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2.1.3</w:t>
            </w:r>
          </w:p>
        </w:tc>
      </w:tr>
      <w:tr>
        <w:trPr>
          <w:cantSplit/>
        </w:trPr>
        <w:tc>
          <w:tcPr>
            <w:tcW w:type="dxa" w:w="822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D-03</w:t>
            </w:r>
            <w:r>
              <w:br/>
            </w:r>
            <w:r>
              <w:rPr>
                <w:rFonts w:ascii="Noto Sans CJK SC" w:hAnsi="Noto Sans CJK SC" w:eastAsia="Noto Sans CJK SC"/>
                <w:b/>
                <w:sz w:val="18"/>
              </w:rPr>
              <w:t>P0</w:t>
            </w:r>
          </w:p>
        </w:tc>
        <w:tc>
          <w:tcPr>
            <w:tcW w:type="dxa" w:w="3855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专家匹配与任务分配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按工种、等级、科目匹配专家资源并分配命题、审核任务。</w:t>
            </w:r>
          </w:p>
        </w:tc>
        <w:tc>
          <w:tcPr>
            <w:tcW w:type="dxa" w:w="3713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匹配依据和分配结果可查看，任务量可跟踪。</w:t>
            </w:r>
          </w:p>
        </w:tc>
        <w:tc>
          <w:tcPr>
            <w:tcW w:type="dxa" w:w="1474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2.1.3；2.1.6</w:t>
            </w:r>
          </w:p>
        </w:tc>
      </w:tr>
      <w:tr>
        <w:trPr>
          <w:cantSplit/>
        </w:trPr>
        <w:tc>
          <w:tcPr>
            <w:tcW w:type="dxa" w:w="822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D-04</w:t>
            </w:r>
            <w:r>
              <w:br/>
            </w:r>
            <w:r>
              <w:rPr>
                <w:rFonts w:ascii="Noto Sans CJK SC" w:hAnsi="Noto Sans CJK SC" w:eastAsia="Noto Sans CJK SC"/>
                <w:b/>
                <w:sz w:val="18"/>
              </w:rPr>
              <w:t>P0</w:t>
            </w:r>
          </w:p>
        </w:tc>
        <w:tc>
          <w:tcPr>
            <w:tcW w:type="dxa" w:w="3855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标准开发流程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配置计划、任务分配、多轮审核、版本管理、入库等节点并自动流转。</w:t>
            </w:r>
          </w:p>
        </w:tc>
        <w:tc>
          <w:tcPr>
            <w:tcW w:type="dxa" w:w="3713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节点条件、退回路径和各状态流转可演示。</w:t>
            </w:r>
          </w:p>
        </w:tc>
        <w:tc>
          <w:tcPr>
            <w:tcW w:type="dxa" w:w="1474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2.1.3</w:t>
            </w:r>
          </w:p>
        </w:tc>
      </w:tr>
      <w:tr>
        <w:trPr>
          <w:cantSplit/>
        </w:trPr>
        <w:tc>
          <w:tcPr>
            <w:tcW w:type="dxa" w:w="822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D-05</w:t>
            </w:r>
            <w:r>
              <w:br/>
            </w:r>
            <w:r>
              <w:rPr>
                <w:rFonts w:ascii="Noto Sans CJK SC" w:hAnsi="Noto Sans CJK SC" w:eastAsia="Noto Sans CJK SC"/>
                <w:b/>
                <w:sz w:val="18"/>
              </w:rPr>
              <w:t>P0</w:t>
            </w:r>
          </w:p>
        </w:tc>
        <w:tc>
          <w:tcPr>
            <w:tcW w:type="dxa" w:w="3855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专家在线接单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专家在线接收任务并进入项目负责、命制、审核等工作空间。</w:t>
            </w:r>
          </w:p>
        </w:tc>
        <w:tc>
          <w:tcPr>
            <w:tcW w:type="dxa" w:w="3713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任务只对授权专家开放，接收与处理状态可查询。</w:t>
            </w:r>
          </w:p>
        </w:tc>
        <w:tc>
          <w:tcPr>
            <w:tcW w:type="dxa" w:w="1474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2.1.4；2.1.13</w:t>
            </w:r>
          </w:p>
        </w:tc>
      </w:tr>
      <w:tr>
        <w:trPr>
          <w:cantSplit/>
        </w:trPr>
        <w:tc>
          <w:tcPr>
            <w:tcW w:type="dxa" w:w="822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D-06</w:t>
            </w:r>
            <w:r>
              <w:br/>
            </w:r>
            <w:r>
              <w:rPr>
                <w:rFonts w:ascii="Noto Sans CJK SC" w:hAnsi="Noto Sans CJK SC" w:eastAsia="Noto Sans CJK SC"/>
                <w:b/>
                <w:sz w:val="18"/>
              </w:rPr>
              <w:t>P0</w:t>
            </w:r>
          </w:p>
        </w:tc>
        <w:tc>
          <w:tcPr>
            <w:tcW w:type="dxa" w:w="3855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题型模板配置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配置10余种题型的字段、校验与评分结构；协议示例之外的题型待确认。</w:t>
            </w:r>
          </w:p>
        </w:tc>
        <w:tc>
          <w:tcPr>
            <w:tcW w:type="dxa" w:w="3713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冻结题型矩阵，逐题型验证字段、录入、审核、入库。</w:t>
            </w:r>
          </w:p>
        </w:tc>
        <w:tc>
          <w:tcPr>
            <w:tcW w:type="dxa" w:w="1474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2.1.4；2.2.3</w:t>
            </w:r>
          </w:p>
        </w:tc>
      </w:tr>
      <w:tr>
        <w:trPr>
          <w:cantSplit/>
        </w:trPr>
        <w:tc>
          <w:tcPr>
            <w:tcW w:type="dxa" w:w="822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D-07</w:t>
            </w:r>
            <w:r>
              <w:br/>
            </w:r>
            <w:r>
              <w:rPr>
                <w:rFonts w:ascii="Noto Sans CJK SC" w:hAnsi="Noto Sans CJK SC" w:eastAsia="Noto Sans CJK SC"/>
                <w:b/>
                <w:sz w:val="18"/>
              </w:rPr>
              <w:t>P0</w:t>
            </w:r>
          </w:p>
        </w:tc>
        <w:tc>
          <w:tcPr>
            <w:tcW w:type="dxa" w:w="3855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理论试题在线命制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按模板录入题干、选项、答案、解析等理论题内容。</w:t>
            </w:r>
          </w:p>
        </w:tc>
        <w:tc>
          <w:tcPr>
            <w:tcW w:type="dxa" w:w="3713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必填校验生效，保存后内容及格式正确。</w:t>
            </w:r>
          </w:p>
        </w:tc>
        <w:tc>
          <w:tcPr>
            <w:tcW w:type="dxa" w:w="1474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2.1.4；2.1.13</w:t>
            </w:r>
          </w:p>
        </w:tc>
      </w:tr>
      <w:tr>
        <w:trPr>
          <w:cantSplit/>
        </w:trPr>
        <w:tc>
          <w:tcPr>
            <w:tcW w:type="dxa" w:w="822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D-08</w:t>
            </w:r>
            <w:r>
              <w:br/>
            </w:r>
            <w:r>
              <w:rPr>
                <w:rFonts w:ascii="Noto Sans CJK SC" w:hAnsi="Noto Sans CJK SC" w:eastAsia="Noto Sans CJK SC"/>
                <w:b/>
                <w:sz w:val="18"/>
              </w:rPr>
              <w:t>P0</w:t>
            </w:r>
          </w:p>
        </w:tc>
        <w:tc>
          <w:tcPr>
            <w:tcW w:type="dxa" w:w="3855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技能试题在线命制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录入实操步骤题、评分表题等，维护准备要求与评分标准。</w:t>
            </w:r>
          </w:p>
        </w:tc>
        <w:tc>
          <w:tcPr>
            <w:tcW w:type="dxa" w:w="3713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题目与准备要求、考核要求、评分表关联完整。</w:t>
            </w:r>
          </w:p>
        </w:tc>
        <w:tc>
          <w:tcPr>
            <w:tcW w:type="dxa" w:w="1474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2.1.4；2.2.11；2.2.16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eastAsia="Noto Sans CJK SC"/>
          <w:b w:val="0"/>
          <w:color w:val="5A6976"/>
          <w:sz w:val="18"/>
        </w:rPr>
        <w:t>题型口径：协议只举例单选、多选、判断、实操步骤、评分表等，未提供完整“10余种”名单。本版不擅自把其他题型设为协议必选。</w:t>
      </w:r>
    </w:p>
    <w:p>
      <w:r>
        <w:br w:type="page"/>
      </w:r>
    </w:p>
    <w:p>
      <w:pPr>
        <w:spacing w:after="60"/>
      </w:pPr>
      <w:r>
        <w:rPr>
          <w:rFonts w:ascii="Noto Sans CJK SC" w:hAnsi="Noto Sans CJK SC" w:eastAsia="Noto Sans CJK SC"/>
          <w:b/>
          <w:color w:val="087F80"/>
          <w:sz w:val="18"/>
        </w:rPr>
        <w:t>FUNCTIONAL BACKLOG</w:t>
      </w:r>
    </w:p>
    <w:p>
      <w:pPr>
        <w:pStyle w:val="Heading1"/>
      </w:pPr>
      <w:r>
        <w:t>03  题库开发（2/3）</w:t>
      </w:r>
    </w:p>
    <w:p>
      <w:r>
        <w:rPr>
          <w:rFonts w:ascii="Noto Sans CJK SC" w:hAnsi="Noto Sans CJK SC" w:eastAsia="Noto Sans CJK SC"/>
          <w:b w:val="0"/>
          <w:color w:val="5A6976"/>
          <w:sz w:val="18"/>
        </w:rPr>
        <w:t>编号与工作簿一致。依据栏为原协议条款；范围、验收要点为评审建议。P0/P1仅表示实施顺序。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2"/>
        <w:gridCol w:w="3855"/>
        <w:gridCol w:w="3713"/>
        <w:gridCol w:w="1474"/>
      </w:tblGrid>
      <w:tr>
        <w:trPr>
          <w:tblHeader/>
        </w:trPr>
        <w:tc>
          <w:tcPr>
            <w:tcW w:type="dxa" w:w="822"/>
            <w:shd w:fill="19364D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3855"/>
            <w:shd w:fill="19364D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功能与开发范围</w:t>
            </w:r>
          </w:p>
        </w:tc>
        <w:tc>
          <w:tcPr>
            <w:tcW w:type="dxa" w:w="3713"/>
            <w:shd w:fill="19364D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验收要点（建议）</w:t>
            </w:r>
          </w:p>
        </w:tc>
        <w:tc>
          <w:tcPr>
            <w:tcW w:type="dxa" w:w="1474"/>
            <w:shd w:fill="19364D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依据</w:t>
            </w:r>
          </w:p>
        </w:tc>
      </w:tr>
      <w:tr>
        <w:trPr>
          <w:cantSplit/>
        </w:trPr>
        <w:tc>
          <w:tcPr>
            <w:tcW w:type="dxa" w:w="822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D-09</w:t>
            </w:r>
            <w:r>
              <w:br/>
            </w:r>
            <w:r>
              <w:rPr>
                <w:rFonts w:ascii="Noto Sans CJK SC" w:hAnsi="Noto Sans CJK SC" w:eastAsia="Noto Sans CJK SC"/>
                <w:b/>
                <w:sz w:val="18"/>
              </w:rPr>
              <w:t>P0</w:t>
            </w:r>
          </w:p>
        </w:tc>
        <w:tc>
          <w:tcPr>
            <w:tcW w:type="dxa" w:w="3855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在线协作与意见汇总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命审专家在线提出修改意见，并按试题和任务自动汇总。</w:t>
            </w:r>
          </w:p>
        </w:tc>
        <w:tc>
          <w:tcPr>
            <w:tcW w:type="dxa" w:w="3713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意见可定位到试题，处理结果可查看。</w:t>
            </w:r>
          </w:p>
        </w:tc>
        <w:tc>
          <w:tcPr>
            <w:tcW w:type="dxa" w:w="1474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2.1.5</w:t>
            </w:r>
          </w:p>
        </w:tc>
      </w:tr>
      <w:tr>
        <w:trPr>
          <w:cantSplit/>
        </w:trPr>
        <w:tc>
          <w:tcPr>
            <w:tcW w:type="dxa" w:w="822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D-10</w:t>
            </w:r>
            <w:r>
              <w:br/>
            </w:r>
            <w:r>
              <w:rPr>
                <w:rFonts w:ascii="Noto Sans CJK SC" w:hAnsi="Noto Sans CJK SC" w:eastAsia="Noto Sans CJK SC"/>
                <w:b/>
                <w:sz w:val="18"/>
              </w:rPr>
              <w:t>P0</w:t>
            </w:r>
          </w:p>
        </w:tc>
        <w:tc>
          <w:tcPr>
            <w:tcW w:type="dxa" w:w="3855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内容重复比例检测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比较命审试题内容，输出重复比例及对应的疑似重复题。</w:t>
            </w:r>
          </w:p>
        </w:tc>
        <w:tc>
          <w:tcPr>
            <w:tcW w:type="dxa" w:w="3713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固定样本可复测重复比例；匹配范围和计算口径可说明。</w:t>
            </w:r>
          </w:p>
        </w:tc>
        <w:tc>
          <w:tcPr>
            <w:tcW w:type="dxa" w:w="1474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2.1.7</w:t>
            </w:r>
          </w:p>
        </w:tc>
      </w:tr>
      <w:tr>
        <w:trPr>
          <w:cantSplit/>
        </w:trPr>
        <w:tc>
          <w:tcPr>
            <w:tcW w:type="dxa" w:w="822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D-11</w:t>
            </w:r>
            <w:r>
              <w:br/>
            </w:r>
            <w:r>
              <w:rPr>
                <w:rFonts w:ascii="Noto Sans CJK SC" w:hAnsi="Noto Sans CJK SC" w:eastAsia="Noto Sans CJK SC"/>
                <w:b/>
                <w:sz w:val="18"/>
              </w:rPr>
              <w:t>P0</w:t>
            </w:r>
          </w:p>
        </w:tc>
        <w:tc>
          <w:tcPr>
            <w:tcW w:type="dxa" w:w="3855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重复试题处置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支持完全重复题剔除及高度重复题调整优化，保留处置记录。</w:t>
            </w:r>
          </w:p>
        </w:tc>
        <w:tc>
          <w:tcPr>
            <w:tcW w:type="dxa" w:w="3713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处置结果可追踪；高相似题不未经确认直接删除。</w:t>
            </w:r>
          </w:p>
        </w:tc>
        <w:tc>
          <w:tcPr>
            <w:tcW w:type="dxa" w:w="1474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2.1.7</w:t>
            </w:r>
          </w:p>
        </w:tc>
      </w:tr>
      <w:tr>
        <w:trPr>
          <w:cantSplit/>
        </w:trPr>
        <w:tc>
          <w:tcPr>
            <w:tcW w:type="dxa" w:w="822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D-12</w:t>
            </w:r>
            <w:r>
              <w:br/>
            </w:r>
            <w:r>
              <w:rPr>
                <w:rFonts w:ascii="Noto Sans CJK SC" w:hAnsi="Noto Sans CJK SC" w:eastAsia="Noto Sans CJK SC"/>
                <w:b/>
                <w:sz w:val="18"/>
              </w:rPr>
              <w:t>P0</w:t>
            </w:r>
          </w:p>
        </w:tc>
        <w:tc>
          <w:tcPr>
            <w:tcW w:type="dxa" w:w="3855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初审处理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执行初审、意见记录、退回修改和重新提交。</w:t>
            </w:r>
          </w:p>
        </w:tc>
        <w:tc>
          <w:tcPr>
            <w:tcW w:type="dxa" w:w="3713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初审操作记录人员、时间与修改内容。</w:t>
            </w:r>
          </w:p>
        </w:tc>
        <w:tc>
          <w:tcPr>
            <w:tcW w:type="dxa" w:w="1474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2.1.8</w:t>
            </w:r>
          </w:p>
        </w:tc>
      </w:tr>
      <w:tr>
        <w:trPr>
          <w:cantSplit/>
        </w:trPr>
        <w:tc>
          <w:tcPr>
            <w:tcW w:type="dxa" w:w="822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D-13</w:t>
            </w:r>
            <w:r>
              <w:br/>
            </w:r>
            <w:r>
              <w:rPr>
                <w:rFonts w:ascii="Noto Sans CJK SC" w:hAnsi="Noto Sans CJK SC" w:eastAsia="Noto Sans CJK SC"/>
                <w:b/>
                <w:sz w:val="18"/>
              </w:rPr>
              <w:t>P0</w:t>
            </w:r>
          </w:p>
        </w:tc>
        <w:tc>
          <w:tcPr>
            <w:tcW w:type="dxa" w:w="3855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复审处理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对初审通过题目复审，记录意见并允许退回。</w:t>
            </w:r>
          </w:p>
        </w:tc>
        <w:tc>
          <w:tcPr>
            <w:tcW w:type="dxa" w:w="3713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未经规定前置节点的题目不能直接通过复审。</w:t>
            </w:r>
          </w:p>
        </w:tc>
        <w:tc>
          <w:tcPr>
            <w:tcW w:type="dxa" w:w="1474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2.1.8</w:t>
            </w:r>
          </w:p>
        </w:tc>
      </w:tr>
      <w:tr>
        <w:trPr>
          <w:cantSplit/>
        </w:trPr>
        <w:tc>
          <w:tcPr>
            <w:tcW w:type="dxa" w:w="822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D-14</w:t>
            </w:r>
            <w:r>
              <w:br/>
            </w:r>
            <w:r>
              <w:rPr>
                <w:rFonts w:ascii="Noto Sans CJK SC" w:hAnsi="Noto Sans CJK SC" w:eastAsia="Noto Sans CJK SC"/>
                <w:b/>
                <w:sz w:val="18"/>
              </w:rPr>
              <w:t>P0</w:t>
            </w:r>
          </w:p>
        </w:tc>
        <w:tc>
          <w:tcPr>
            <w:tcW w:type="dxa" w:w="3855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终审处理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对复审通过题目终审，形成入库前审核结论。</w:t>
            </w:r>
          </w:p>
        </w:tc>
        <w:tc>
          <w:tcPr>
            <w:tcW w:type="dxa" w:w="3713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终审结论及过程留痕，未通过题目不能直接入库。</w:t>
            </w:r>
          </w:p>
        </w:tc>
        <w:tc>
          <w:tcPr>
            <w:tcW w:type="dxa" w:w="1474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2.1.8；2.1.13</w:t>
            </w:r>
          </w:p>
        </w:tc>
      </w:tr>
      <w:tr>
        <w:trPr>
          <w:cantSplit/>
        </w:trPr>
        <w:tc>
          <w:tcPr>
            <w:tcW w:type="dxa" w:w="822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D-15</w:t>
            </w:r>
            <w:r>
              <w:br/>
            </w:r>
            <w:r>
              <w:rPr>
                <w:rFonts w:ascii="Noto Sans CJK SC" w:hAnsi="Noto Sans CJK SC" w:eastAsia="Noto Sans CJK SC"/>
                <w:b/>
                <w:sz w:val="18"/>
              </w:rPr>
              <w:t>P1</w:t>
            </w:r>
          </w:p>
        </w:tc>
        <w:tc>
          <w:tcPr>
            <w:tcW w:type="dxa" w:w="3855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任务特批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提供任务特批入口，具体触发条件、审批人和允许范围由甲方确认。</w:t>
            </w:r>
          </w:p>
        </w:tc>
        <w:tc>
          <w:tcPr>
            <w:tcW w:type="dxa" w:w="3713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特批留痕并受权限约束，不默认绕过质量与保密控制。</w:t>
            </w:r>
          </w:p>
        </w:tc>
        <w:tc>
          <w:tcPr>
            <w:tcW w:type="dxa" w:w="1474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2.1.13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after="60"/>
      </w:pPr>
      <w:r>
        <w:rPr>
          <w:rFonts w:ascii="Noto Sans CJK SC" w:hAnsi="Noto Sans CJK SC" w:eastAsia="Noto Sans CJK SC"/>
          <w:b/>
          <w:color w:val="087F80"/>
          <w:sz w:val="18"/>
        </w:rPr>
        <w:t>FUNCTIONAL BACKLOG</w:t>
      </w:r>
    </w:p>
    <w:p>
      <w:pPr>
        <w:pStyle w:val="Heading1"/>
      </w:pPr>
      <w:r>
        <w:t>03  题库开发（3/3）</w:t>
      </w:r>
    </w:p>
    <w:p>
      <w:r>
        <w:rPr>
          <w:rFonts w:ascii="Noto Sans CJK SC" w:hAnsi="Noto Sans CJK SC" w:eastAsia="Noto Sans CJK SC"/>
          <w:b w:val="0"/>
          <w:color w:val="5A6976"/>
          <w:sz w:val="18"/>
        </w:rPr>
        <w:t>编号与工作簿一致。依据栏为原协议条款；范围、验收要点为评审建议。P0/P1仅表示实施顺序。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2"/>
        <w:gridCol w:w="3855"/>
        <w:gridCol w:w="3713"/>
        <w:gridCol w:w="1474"/>
      </w:tblGrid>
      <w:tr>
        <w:trPr>
          <w:tblHeader/>
        </w:trPr>
        <w:tc>
          <w:tcPr>
            <w:tcW w:type="dxa" w:w="822"/>
            <w:shd w:fill="19364D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3855"/>
            <w:shd w:fill="19364D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功能与开发范围</w:t>
            </w:r>
          </w:p>
        </w:tc>
        <w:tc>
          <w:tcPr>
            <w:tcW w:type="dxa" w:w="3713"/>
            <w:shd w:fill="19364D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验收要点（建议）</w:t>
            </w:r>
          </w:p>
        </w:tc>
        <w:tc>
          <w:tcPr>
            <w:tcW w:type="dxa" w:w="1474"/>
            <w:shd w:fill="19364D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依据</w:t>
            </w:r>
          </w:p>
        </w:tc>
      </w:tr>
      <w:tr>
        <w:trPr>
          <w:cantSplit/>
        </w:trPr>
        <w:tc>
          <w:tcPr>
            <w:tcW w:type="dxa" w:w="822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D-16</w:t>
            </w:r>
            <w:r>
              <w:br/>
            </w:r>
            <w:r>
              <w:rPr>
                <w:rFonts w:ascii="Noto Sans CJK SC" w:hAnsi="Noto Sans CJK SC" w:eastAsia="Noto Sans CJK SC"/>
                <w:b/>
                <w:sz w:val="18"/>
              </w:rPr>
              <w:t>P0</w:t>
            </w:r>
          </w:p>
        </w:tc>
        <w:tc>
          <w:tcPr>
            <w:tcW w:type="dxa" w:w="3855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审核后入库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对终审通过的试题执行任务入库并对接对应题库。</w:t>
            </w:r>
          </w:p>
        </w:tc>
        <w:tc>
          <w:tcPr>
            <w:tcW w:type="dxa" w:w="3713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试题入库数量、版本与审核结论一致。</w:t>
            </w:r>
          </w:p>
        </w:tc>
        <w:tc>
          <w:tcPr>
            <w:tcW w:type="dxa" w:w="1474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2.1.3—4；2.1.13—14</w:t>
            </w:r>
          </w:p>
        </w:tc>
      </w:tr>
      <w:tr>
        <w:trPr>
          <w:cantSplit/>
        </w:trPr>
        <w:tc>
          <w:tcPr>
            <w:tcW w:type="dxa" w:w="822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D-17</w:t>
            </w:r>
            <w:r>
              <w:br/>
            </w:r>
            <w:r>
              <w:rPr>
                <w:rFonts w:ascii="Noto Sans CJK SC" w:hAnsi="Noto Sans CJK SC" w:eastAsia="Noto Sans CJK SC"/>
                <w:b/>
                <w:sz w:val="18"/>
              </w:rPr>
              <w:t>P0</w:t>
            </w:r>
          </w:p>
        </w:tc>
        <w:tc>
          <w:tcPr>
            <w:tcW w:type="dxa" w:w="3855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版本管理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保留题目版本和变更记录，关联开发、审核及入库信息。</w:t>
            </w:r>
          </w:p>
        </w:tc>
        <w:tc>
          <w:tcPr>
            <w:tcW w:type="dxa" w:w="3713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新旧版本可辨识，历史引用能够定位到当时版本。</w:t>
            </w:r>
          </w:p>
        </w:tc>
        <w:tc>
          <w:tcPr>
            <w:tcW w:type="dxa" w:w="1474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2.1.3；2.1.8—9</w:t>
            </w:r>
          </w:p>
        </w:tc>
      </w:tr>
      <w:tr>
        <w:trPr>
          <w:cantSplit/>
        </w:trPr>
        <w:tc>
          <w:tcPr>
            <w:tcW w:type="dxa" w:w="822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D-18</w:t>
            </w:r>
            <w:r>
              <w:br/>
            </w:r>
            <w:r>
              <w:rPr>
                <w:rFonts w:ascii="Noto Sans CJK SC" w:hAnsi="Noto Sans CJK SC" w:eastAsia="Noto Sans CJK SC"/>
                <w:b/>
                <w:sz w:val="18"/>
              </w:rPr>
              <w:t>P0</w:t>
            </w:r>
          </w:p>
        </w:tc>
        <w:tc>
          <w:tcPr>
            <w:tcW w:type="dxa" w:w="3855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已入库试题修订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根据技术更新或政策调整发起修订，重新进入审核流程。</w:t>
            </w:r>
          </w:p>
        </w:tc>
        <w:tc>
          <w:tcPr>
            <w:tcW w:type="dxa" w:w="3713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修订经审核后生效，不覆盖已使用试卷中的历史内容。</w:t>
            </w:r>
          </w:p>
        </w:tc>
        <w:tc>
          <w:tcPr>
            <w:tcW w:type="dxa" w:w="1474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2.1.9</w:t>
            </w:r>
          </w:p>
        </w:tc>
      </w:tr>
      <w:tr>
        <w:trPr>
          <w:cantSplit/>
        </w:trPr>
        <w:tc>
          <w:tcPr>
            <w:tcW w:type="dxa" w:w="822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D-19</w:t>
            </w:r>
            <w:r>
              <w:br/>
            </w:r>
            <w:r>
              <w:rPr>
                <w:rFonts w:ascii="Noto Sans CJK SC" w:hAnsi="Noto Sans CJK SC" w:eastAsia="Noto Sans CJK SC"/>
                <w:b/>
                <w:sz w:val="18"/>
              </w:rPr>
              <w:t>P0</w:t>
            </w:r>
          </w:p>
        </w:tc>
        <w:tc>
          <w:tcPr>
            <w:tcW w:type="dxa" w:w="3855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任务进度跟踪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实时查看计划、任务及各审核阶段进度，发现积压环节。</w:t>
            </w:r>
          </w:p>
        </w:tc>
        <w:tc>
          <w:tcPr>
            <w:tcW w:type="dxa" w:w="3713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进度汇总与任务明细一致，可定位逾期和退回任务。</w:t>
            </w:r>
          </w:p>
        </w:tc>
        <w:tc>
          <w:tcPr>
            <w:tcW w:type="dxa" w:w="1474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2.1.3；2.1.10；2.1.12</w:t>
            </w:r>
          </w:p>
        </w:tc>
      </w:tr>
      <w:tr>
        <w:trPr>
          <w:cantSplit/>
        </w:trPr>
        <w:tc>
          <w:tcPr>
            <w:tcW w:type="dxa" w:w="822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D-20</w:t>
            </w:r>
            <w:r>
              <w:br/>
            </w:r>
            <w:r>
              <w:rPr>
                <w:rFonts w:ascii="Noto Sans CJK SC" w:hAnsi="Noto Sans CJK SC" w:eastAsia="Noto Sans CJK SC"/>
                <w:b/>
                <w:sz w:val="18"/>
              </w:rPr>
              <w:t>P0</w:t>
            </w:r>
          </w:p>
        </w:tc>
        <w:tc>
          <w:tcPr>
            <w:tcW w:type="dxa" w:w="3855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全生命周期溯源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记录试题创建、修改、审核、入库及修订操作。</w:t>
            </w:r>
          </w:p>
        </w:tc>
        <w:tc>
          <w:tcPr>
            <w:tcW w:type="dxa" w:w="3713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由试题可追到操作者、时间、内容与任务来源。</w:t>
            </w:r>
          </w:p>
        </w:tc>
        <w:tc>
          <w:tcPr>
            <w:tcW w:type="dxa" w:w="1474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2.1.8；2.1.10；2.1.13</w:t>
            </w:r>
          </w:p>
        </w:tc>
      </w:tr>
      <w:tr>
        <w:trPr>
          <w:cantSplit/>
        </w:trPr>
        <w:tc>
          <w:tcPr>
            <w:tcW w:type="dxa" w:w="822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D-21</w:t>
            </w:r>
            <w:r>
              <w:br/>
            </w:r>
            <w:r>
              <w:rPr>
                <w:rFonts w:ascii="Noto Sans CJK SC" w:hAnsi="Noto Sans CJK SC" w:eastAsia="Noto Sans CJK SC"/>
                <w:b/>
                <w:sz w:val="18"/>
              </w:rPr>
              <w:t>P1</w:t>
            </w:r>
          </w:p>
        </w:tc>
        <w:tc>
          <w:tcPr>
            <w:tcW w:type="dxa" w:w="3855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历史任务管理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查询历次计划和任务，查看对应试题、审核记录与结果。</w:t>
            </w:r>
          </w:p>
        </w:tc>
        <w:tc>
          <w:tcPr>
            <w:tcW w:type="dxa" w:w="3713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授权用户可还原历史任务及阶段处理记录。</w:t>
            </w:r>
          </w:p>
        </w:tc>
        <w:tc>
          <w:tcPr>
            <w:tcW w:type="dxa" w:w="1474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2.1.12—13</w:t>
            </w:r>
          </w:p>
        </w:tc>
      </w:tr>
      <w:tr>
        <w:trPr>
          <w:cantSplit/>
        </w:trPr>
        <w:tc>
          <w:tcPr>
            <w:tcW w:type="dxa" w:w="822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D-22</w:t>
            </w:r>
            <w:r>
              <w:br/>
            </w:r>
            <w:r>
              <w:rPr>
                <w:rFonts w:ascii="Noto Sans CJK SC" w:hAnsi="Noto Sans CJK SC" w:eastAsia="Noto Sans CJK SC"/>
                <w:b/>
                <w:sz w:val="18"/>
              </w:rPr>
              <w:t>P1</w:t>
            </w:r>
          </w:p>
        </w:tc>
        <w:tc>
          <w:tcPr>
            <w:tcW w:type="dxa" w:w="3855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命题成果统计导出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导出命题质量、专家绩效和计划完成情况等多维报表。</w:t>
            </w:r>
          </w:p>
        </w:tc>
        <w:tc>
          <w:tcPr>
            <w:tcW w:type="dxa" w:w="3713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导出结果与统计页面一致，且受导出权限控制。</w:t>
            </w:r>
          </w:p>
        </w:tc>
        <w:tc>
          <w:tcPr>
            <w:tcW w:type="dxa" w:w="1474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2.1.11—12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after="60"/>
      </w:pPr>
      <w:r>
        <w:rPr>
          <w:rFonts w:ascii="Noto Sans CJK SC" w:hAnsi="Noto Sans CJK SC" w:eastAsia="Noto Sans CJK SC"/>
          <w:b/>
          <w:color w:val="087F80"/>
          <w:sz w:val="18"/>
        </w:rPr>
        <w:t>FUNCTIONAL BACKLOG</w:t>
      </w:r>
    </w:p>
    <w:p>
      <w:pPr>
        <w:pStyle w:val="Heading1"/>
      </w:pPr>
      <w:r>
        <w:t>03  题库管理与组卷（1/3）</w:t>
      </w:r>
    </w:p>
    <w:p>
      <w:r>
        <w:rPr>
          <w:rFonts w:ascii="Noto Sans CJK SC" w:hAnsi="Noto Sans CJK SC" w:eastAsia="Noto Sans CJK SC"/>
          <w:b w:val="0"/>
          <w:color w:val="5A6976"/>
          <w:sz w:val="18"/>
        </w:rPr>
        <w:t>编号与工作簿一致。依据栏为原协议条款；范围、验收要点为评审建议。P0/P1仅表示实施顺序。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2"/>
        <w:gridCol w:w="3855"/>
        <w:gridCol w:w="3713"/>
        <w:gridCol w:w="1474"/>
      </w:tblGrid>
      <w:tr>
        <w:trPr>
          <w:tblHeader/>
        </w:trPr>
        <w:tc>
          <w:tcPr>
            <w:tcW w:type="dxa" w:w="822"/>
            <w:shd w:fill="19364D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3855"/>
            <w:shd w:fill="19364D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功能与开发范围</w:t>
            </w:r>
          </w:p>
        </w:tc>
        <w:tc>
          <w:tcPr>
            <w:tcW w:type="dxa" w:w="3713"/>
            <w:shd w:fill="19364D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验收要点（建议）</w:t>
            </w:r>
          </w:p>
        </w:tc>
        <w:tc>
          <w:tcPr>
            <w:tcW w:type="dxa" w:w="1474"/>
            <w:shd w:fill="19364D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依据</w:t>
            </w:r>
          </w:p>
        </w:tc>
      </w:tr>
      <w:tr>
        <w:trPr>
          <w:cantSplit/>
        </w:trPr>
        <w:tc>
          <w:tcPr>
            <w:tcW w:type="dxa" w:w="822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B-01</w:t>
            </w:r>
            <w:r>
              <w:br/>
            </w:r>
            <w:r>
              <w:rPr>
                <w:rFonts w:ascii="Noto Sans CJK SC" w:hAnsi="Noto Sans CJK SC" w:eastAsia="Noto Sans CJK SC"/>
                <w:b/>
                <w:sz w:val="18"/>
              </w:rPr>
              <w:t>P0</w:t>
            </w:r>
          </w:p>
        </w:tc>
        <w:tc>
          <w:tcPr>
            <w:tcW w:type="dxa" w:w="3855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理论与技能库分类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分别管理理论、技能资源及母库、子库、通用库。</w:t>
            </w:r>
          </w:p>
        </w:tc>
        <w:tc>
          <w:tcPr>
            <w:tcW w:type="dxa" w:w="3713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按业务类型与库类别检索、授权和使用资源。</w:t>
            </w:r>
          </w:p>
        </w:tc>
        <w:tc>
          <w:tcPr>
            <w:tcW w:type="dxa" w:w="1474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2.2总述</w:t>
            </w:r>
          </w:p>
        </w:tc>
      </w:tr>
      <w:tr>
        <w:trPr>
          <w:cantSplit/>
        </w:trPr>
        <w:tc>
          <w:tcPr>
            <w:tcW w:type="dxa" w:w="822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B-02</w:t>
            </w:r>
            <w:r>
              <w:br/>
            </w:r>
            <w:r>
              <w:rPr>
                <w:rFonts w:ascii="Noto Sans CJK SC" w:hAnsi="Noto Sans CJK SC" w:eastAsia="Noto Sans CJK SC"/>
                <w:b/>
                <w:sz w:val="18"/>
              </w:rPr>
              <w:t>P0</w:t>
            </w:r>
          </w:p>
        </w:tc>
        <w:tc>
          <w:tcPr>
            <w:tcW w:type="dxa" w:w="3855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结构化存储与唯一标识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按工种、等级、科目、知识点保存理论题，技能题按工种和等级组织。</w:t>
            </w:r>
          </w:p>
        </w:tc>
        <w:tc>
          <w:tcPr>
            <w:tcW w:type="dxa" w:w="3713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每题有唯一标识，能定位目录和关联内容。</w:t>
            </w:r>
          </w:p>
        </w:tc>
        <w:tc>
          <w:tcPr>
            <w:tcW w:type="dxa" w:w="1474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2.2.4；2.2.16</w:t>
            </w:r>
          </w:p>
        </w:tc>
      </w:tr>
      <w:tr>
        <w:trPr>
          <w:cantSplit/>
        </w:trPr>
        <w:tc>
          <w:tcPr>
            <w:tcW w:type="dxa" w:w="822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B-03</w:t>
            </w:r>
            <w:r>
              <w:br/>
            </w:r>
            <w:r>
              <w:rPr>
                <w:rFonts w:ascii="Noto Sans CJK SC" w:hAnsi="Noto Sans CJK SC" w:eastAsia="Noto Sans CJK SC"/>
                <w:b/>
                <w:sz w:val="18"/>
              </w:rPr>
              <w:t>P0</w:t>
            </w:r>
          </w:p>
        </w:tc>
        <w:tc>
          <w:tcPr>
            <w:tcW w:type="dxa" w:w="3855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试题检索与查看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按授权范围查询题型、工种、等级、科目、知识点等条件并查看详情。</w:t>
            </w:r>
          </w:p>
        </w:tc>
        <w:tc>
          <w:tcPr>
            <w:tcW w:type="dxa" w:w="3713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组合检索结果准确，未授权内容不被返回。</w:t>
            </w:r>
          </w:p>
        </w:tc>
        <w:tc>
          <w:tcPr>
            <w:tcW w:type="dxa" w:w="1474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2.2总述；2.2.8；2.2.12</w:t>
            </w:r>
          </w:p>
        </w:tc>
      </w:tr>
      <w:tr>
        <w:trPr>
          <w:cantSplit/>
        </w:trPr>
        <w:tc>
          <w:tcPr>
            <w:tcW w:type="dxa" w:w="822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B-04</w:t>
            </w:r>
            <w:r>
              <w:br/>
            </w:r>
            <w:r>
              <w:rPr>
                <w:rFonts w:ascii="Noto Sans CJK SC" w:hAnsi="Noto Sans CJK SC" w:eastAsia="Noto Sans CJK SC"/>
                <w:b/>
                <w:sz w:val="18"/>
              </w:rPr>
              <w:t>P0</w:t>
            </w:r>
          </w:p>
        </w:tc>
        <w:tc>
          <w:tcPr>
            <w:tcW w:type="dxa" w:w="3855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资源动态维护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新增、修改、删除试题、知识点和考评标准；已用资源按版本保留历史。</w:t>
            </w:r>
          </w:p>
        </w:tc>
        <w:tc>
          <w:tcPr>
            <w:tcW w:type="dxa" w:w="3713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变更生效与历史追溯并存，不破坏历史考试记录。</w:t>
            </w:r>
          </w:p>
        </w:tc>
        <w:tc>
          <w:tcPr>
            <w:tcW w:type="dxa" w:w="1474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2.1.9；2.2.19</w:t>
            </w:r>
          </w:p>
        </w:tc>
      </w:tr>
      <w:tr>
        <w:trPr>
          <w:cantSplit/>
        </w:trPr>
        <w:tc>
          <w:tcPr>
            <w:tcW w:type="dxa" w:w="822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B-05</w:t>
            </w:r>
            <w:r>
              <w:br/>
            </w:r>
            <w:r>
              <w:rPr>
                <w:rFonts w:ascii="Noto Sans CJK SC" w:hAnsi="Noto Sans CJK SC" w:eastAsia="Noto Sans CJK SC"/>
                <w:b/>
                <w:sz w:val="18"/>
              </w:rPr>
              <w:t>P1</w:t>
            </w:r>
          </w:p>
        </w:tc>
        <w:tc>
          <w:tcPr>
            <w:tcW w:type="dxa" w:w="3855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技能题转移与批量操作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支持技能题查看、转移和批量维护。</w:t>
            </w:r>
          </w:p>
        </w:tc>
        <w:tc>
          <w:tcPr>
            <w:tcW w:type="dxa" w:w="3713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批量操作可预览范围，结果可追溯。</w:t>
            </w:r>
          </w:p>
        </w:tc>
        <w:tc>
          <w:tcPr>
            <w:tcW w:type="dxa" w:w="1474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2.2.12</w:t>
            </w:r>
          </w:p>
        </w:tc>
      </w:tr>
      <w:tr>
        <w:trPr>
          <w:cantSplit/>
        </w:trPr>
        <w:tc>
          <w:tcPr>
            <w:tcW w:type="dxa" w:w="822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B-06</w:t>
            </w:r>
            <w:r>
              <w:br/>
            </w:r>
            <w:r>
              <w:rPr>
                <w:rFonts w:ascii="Noto Sans CJK SC" w:hAnsi="Noto Sans CJK SC" w:eastAsia="Noto Sans CJK SC"/>
                <w:b/>
                <w:sz w:val="18"/>
              </w:rPr>
              <w:t>P0</w:t>
            </w:r>
          </w:p>
        </w:tc>
        <w:tc>
          <w:tcPr>
            <w:tcW w:type="dxa" w:w="3855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Word与Excel导入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按约定模板批量导入现有试题，减少重复录入。</w:t>
            </w:r>
          </w:p>
        </w:tc>
        <w:tc>
          <w:tcPr>
            <w:tcW w:type="dxa" w:w="3713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已确认模板可导入，题干、答案与评分字段保持一致。</w:t>
            </w:r>
          </w:p>
        </w:tc>
        <w:tc>
          <w:tcPr>
            <w:tcW w:type="dxa" w:w="1474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2.2.5</w:t>
            </w:r>
          </w:p>
        </w:tc>
      </w:tr>
      <w:tr>
        <w:trPr>
          <w:cantSplit/>
        </w:trPr>
        <w:tc>
          <w:tcPr>
            <w:tcW w:type="dxa" w:w="822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B-07</w:t>
            </w:r>
            <w:r>
              <w:br/>
            </w:r>
            <w:r>
              <w:rPr>
                <w:rFonts w:ascii="Noto Sans CJK SC" w:hAnsi="Noto Sans CJK SC" w:eastAsia="Noto Sans CJK SC"/>
                <w:b/>
                <w:sz w:val="18"/>
              </w:rPr>
              <w:t>P0</w:t>
            </w:r>
          </w:p>
        </w:tc>
        <w:tc>
          <w:tcPr>
            <w:tcW w:type="dxa" w:w="3855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导入合规校验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校验格式、必填字段和引用关系，反馈错误条目供修正。</w:t>
            </w:r>
          </w:p>
        </w:tc>
        <w:tc>
          <w:tcPr>
            <w:tcW w:type="dxa" w:w="3713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错误可定位到文件、题目和字段，失败条目不误入正式库。</w:t>
            </w:r>
          </w:p>
        </w:tc>
        <w:tc>
          <w:tcPr>
            <w:tcW w:type="dxa" w:w="1474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2.2.5</w:t>
            </w:r>
          </w:p>
        </w:tc>
      </w:tr>
      <w:tr>
        <w:trPr>
          <w:cantSplit/>
        </w:trPr>
        <w:tc>
          <w:tcPr>
            <w:tcW w:type="dxa" w:w="822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B-08</w:t>
            </w:r>
            <w:r>
              <w:br/>
            </w:r>
            <w:r>
              <w:rPr>
                <w:rFonts w:ascii="Noto Sans CJK SC" w:hAnsi="Noto Sans CJK SC" w:eastAsia="Noto Sans CJK SC"/>
                <w:b/>
                <w:sz w:val="18"/>
              </w:rPr>
              <w:t>P0</w:t>
            </w:r>
          </w:p>
        </w:tc>
        <w:tc>
          <w:tcPr>
            <w:tcW w:type="dxa" w:w="3855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比重表与组卷规则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维护知识点比重、题型、难度、分值及组卷约束。</w:t>
            </w:r>
          </w:p>
        </w:tc>
        <w:tc>
          <w:tcPr>
            <w:tcW w:type="dxa" w:w="3713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规则可保存并被组卷与质量校验共同引用。</w:t>
            </w:r>
          </w:p>
        </w:tc>
        <w:tc>
          <w:tcPr>
            <w:tcW w:type="dxa" w:w="1474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2.2.3；2.2.6—8；2.2.15</w:t>
            </w:r>
          </w:p>
        </w:tc>
      </w:tr>
      <w:tr>
        <w:trPr>
          <w:cantSplit/>
        </w:trPr>
        <w:tc>
          <w:tcPr>
            <w:tcW w:type="dxa" w:w="822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B-09</w:t>
            </w:r>
            <w:r>
              <w:br/>
            </w:r>
            <w:r>
              <w:rPr>
                <w:rFonts w:ascii="Noto Sans CJK SC" w:hAnsi="Noto Sans CJK SC" w:eastAsia="Noto Sans CJK SC"/>
                <w:b/>
                <w:sz w:val="18"/>
              </w:rPr>
              <w:t>P0</w:t>
            </w:r>
          </w:p>
        </w:tc>
        <w:tc>
          <w:tcPr>
            <w:tcW w:type="dxa" w:w="3855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固定组卷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专家手动选择试题，配置题型、分值和难度生成固定试卷。</w:t>
            </w:r>
          </w:p>
        </w:tc>
        <w:tc>
          <w:tcPr>
            <w:tcW w:type="dxa" w:w="3713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选题结果与成卷内容一致，总分与题量可核对。</w:t>
            </w:r>
          </w:p>
        </w:tc>
        <w:tc>
          <w:tcPr>
            <w:tcW w:type="dxa" w:w="1474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2.2.6；2.2.8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after="60"/>
      </w:pPr>
      <w:r>
        <w:rPr>
          <w:rFonts w:ascii="Noto Sans CJK SC" w:hAnsi="Noto Sans CJK SC" w:eastAsia="Noto Sans CJK SC"/>
          <w:b/>
          <w:color w:val="087F80"/>
          <w:sz w:val="18"/>
        </w:rPr>
        <w:t>FUNCTIONAL BACKLOG</w:t>
      </w:r>
    </w:p>
    <w:p>
      <w:pPr>
        <w:pStyle w:val="Heading1"/>
      </w:pPr>
      <w:r>
        <w:t>03  题库管理与组卷（2/3）</w:t>
      </w:r>
    </w:p>
    <w:p>
      <w:r>
        <w:rPr>
          <w:rFonts w:ascii="Noto Sans CJK SC" w:hAnsi="Noto Sans CJK SC" w:eastAsia="Noto Sans CJK SC"/>
          <w:b w:val="0"/>
          <w:color w:val="5A6976"/>
          <w:sz w:val="18"/>
        </w:rPr>
        <w:t>编号与工作簿一致。依据栏为原协议条款；范围、验收要点为评审建议。P0/P1仅表示实施顺序。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2"/>
        <w:gridCol w:w="3855"/>
        <w:gridCol w:w="3713"/>
        <w:gridCol w:w="1474"/>
      </w:tblGrid>
      <w:tr>
        <w:trPr>
          <w:tblHeader/>
        </w:trPr>
        <w:tc>
          <w:tcPr>
            <w:tcW w:type="dxa" w:w="822"/>
            <w:shd w:fill="19364D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3855"/>
            <w:shd w:fill="19364D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功能与开发范围</w:t>
            </w:r>
          </w:p>
        </w:tc>
        <w:tc>
          <w:tcPr>
            <w:tcW w:type="dxa" w:w="3713"/>
            <w:shd w:fill="19364D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验收要点（建议）</w:t>
            </w:r>
          </w:p>
        </w:tc>
        <w:tc>
          <w:tcPr>
            <w:tcW w:type="dxa" w:w="1474"/>
            <w:shd w:fill="19364D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依据</w:t>
            </w:r>
          </w:p>
        </w:tc>
      </w:tr>
      <w:tr>
        <w:trPr>
          <w:cantSplit/>
        </w:trPr>
        <w:tc>
          <w:tcPr>
            <w:tcW w:type="dxa" w:w="822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B-10</w:t>
            </w:r>
            <w:r>
              <w:br/>
            </w:r>
            <w:r>
              <w:rPr>
                <w:rFonts w:ascii="Noto Sans CJK SC" w:hAnsi="Noto Sans CJK SC" w:eastAsia="Noto Sans CJK SC"/>
                <w:b/>
                <w:sz w:val="18"/>
              </w:rPr>
              <w:t>P0</w:t>
            </w:r>
          </w:p>
        </w:tc>
        <w:tc>
          <w:tcPr>
            <w:tcW w:type="dxa" w:w="3855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随机组卷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按知识点覆盖度、题型分布和难度分布自动抽题。</w:t>
            </w:r>
          </w:p>
        </w:tc>
        <w:tc>
          <w:tcPr>
            <w:tcW w:type="dxa" w:w="3713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生成结果逐项满足已确认的硬性组卷规则。</w:t>
            </w:r>
          </w:p>
        </w:tc>
        <w:tc>
          <w:tcPr>
            <w:tcW w:type="dxa" w:w="1474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2.2.7</w:t>
            </w:r>
          </w:p>
        </w:tc>
      </w:tr>
      <w:tr>
        <w:trPr>
          <w:cantSplit/>
        </w:trPr>
        <w:tc>
          <w:tcPr>
            <w:tcW w:type="dxa" w:w="822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B-11</w:t>
            </w:r>
            <w:r>
              <w:br/>
            </w:r>
            <w:r>
              <w:rPr>
                <w:rFonts w:ascii="Noto Sans CJK SC" w:hAnsi="Noto Sans CJK SC" w:eastAsia="Noto Sans CJK SC"/>
                <w:b/>
                <w:sz w:val="18"/>
              </w:rPr>
              <w:t>P0</w:t>
            </w:r>
          </w:p>
        </w:tc>
        <w:tc>
          <w:tcPr>
            <w:tcW w:type="dxa" w:w="3855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多套试卷生成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按比重和约束一次生成多套试卷，记录各套质量结果。</w:t>
            </w:r>
          </w:p>
        </w:tc>
        <w:tc>
          <w:tcPr>
            <w:tcW w:type="dxa" w:w="3713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多套试卷均通过规则校验，失败原因明确。</w:t>
            </w:r>
          </w:p>
        </w:tc>
        <w:tc>
          <w:tcPr>
            <w:tcW w:type="dxa" w:w="1474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2.2.7；2.2.15</w:t>
            </w:r>
          </w:p>
        </w:tc>
      </w:tr>
      <w:tr>
        <w:trPr>
          <w:cantSplit/>
        </w:trPr>
        <w:tc>
          <w:tcPr>
            <w:tcW w:type="dxa" w:w="822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B-12</w:t>
            </w:r>
            <w:r>
              <w:br/>
            </w:r>
            <w:r>
              <w:rPr>
                <w:rFonts w:ascii="Noto Sans CJK SC" w:hAnsi="Noto Sans CJK SC" w:eastAsia="Noto Sans CJK SC"/>
                <w:b/>
                <w:sz w:val="18"/>
              </w:rPr>
              <w:t>P0</w:t>
            </w:r>
          </w:p>
        </w:tc>
        <w:tc>
          <w:tcPr>
            <w:tcW w:type="dxa" w:w="3855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跨科目组卷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支持从不同科目选题并统一核验试卷结构。</w:t>
            </w:r>
          </w:p>
        </w:tc>
        <w:tc>
          <w:tcPr>
            <w:tcW w:type="dxa" w:w="3713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跨科目来源、题量、分值与授权范围可验证。</w:t>
            </w:r>
          </w:p>
        </w:tc>
        <w:tc>
          <w:tcPr>
            <w:tcW w:type="dxa" w:w="1474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2.2.8</w:t>
            </w:r>
          </w:p>
        </w:tc>
      </w:tr>
      <w:tr>
        <w:trPr>
          <w:cantSplit/>
        </w:trPr>
        <w:tc>
          <w:tcPr>
            <w:tcW w:type="dxa" w:w="822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B-13</w:t>
            </w:r>
            <w:r>
              <w:br/>
            </w:r>
            <w:r>
              <w:rPr>
                <w:rFonts w:ascii="Noto Sans CJK SC" w:hAnsi="Noto Sans CJK SC" w:eastAsia="Noto Sans CJK SC"/>
                <w:b/>
                <w:sz w:val="18"/>
              </w:rPr>
              <w:t>P0</w:t>
            </w:r>
          </w:p>
        </w:tc>
        <w:tc>
          <w:tcPr>
            <w:tcW w:type="dxa" w:w="3855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1+X+Y组卷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支持母库、子库、通用题库组合组卷，记录来源占比。</w:t>
            </w:r>
          </w:p>
        </w:tc>
        <w:tc>
          <w:tcPr>
            <w:tcW w:type="dxa" w:w="3713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成卷能追溯三类题库来源且满足约定比重。</w:t>
            </w:r>
          </w:p>
        </w:tc>
        <w:tc>
          <w:tcPr>
            <w:tcW w:type="dxa" w:w="1474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2.2.8</w:t>
            </w:r>
          </w:p>
        </w:tc>
      </w:tr>
      <w:tr>
        <w:trPr>
          <w:cantSplit/>
        </w:trPr>
        <w:tc>
          <w:tcPr>
            <w:tcW w:type="dxa" w:w="822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B-14</w:t>
            </w:r>
            <w:r>
              <w:br/>
            </w:r>
            <w:r>
              <w:rPr>
                <w:rFonts w:ascii="Noto Sans CJK SC" w:hAnsi="Noto Sans CJK SC" w:eastAsia="Noto Sans CJK SC"/>
                <w:b/>
                <w:sz w:val="18"/>
              </w:rPr>
              <w:t>P0</w:t>
            </w:r>
          </w:p>
        </w:tc>
        <w:tc>
          <w:tcPr>
            <w:tcW w:type="dxa" w:w="3855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AB卷重复率控制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生成AB卷并自动校验、控制重复率。</w:t>
            </w:r>
          </w:p>
        </w:tc>
        <w:tc>
          <w:tcPr>
            <w:tcW w:type="dxa" w:w="3713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重复率分母和题目版本口径经确认，结果可复核。</w:t>
            </w:r>
          </w:p>
        </w:tc>
        <w:tc>
          <w:tcPr>
            <w:tcW w:type="dxa" w:w="1474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2.2.8—9</w:t>
            </w:r>
          </w:p>
        </w:tc>
      </w:tr>
      <w:tr>
        <w:trPr>
          <w:cantSplit/>
        </w:trPr>
        <w:tc>
          <w:tcPr>
            <w:tcW w:type="dxa" w:w="822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B-15</w:t>
            </w:r>
            <w:r>
              <w:br/>
            </w:r>
            <w:r>
              <w:rPr>
                <w:rFonts w:ascii="Noto Sans CJK SC" w:hAnsi="Noto Sans CJK SC" w:eastAsia="Noto Sans CJK SC"/>
                <w:b/>
                <w:sz w:val="18"/>
              </w:rPr>
              <w:t>P0</w:t>
            </w:r>
          </w:p>
        </w:tc>
        <w:tc>
          <w:tcPr>
            <w:tcW w:type="dxa" w:w="3855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题目与选项打乱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按试卷规则打乱题序、选项序，同时保持答案与评分映射正确。</w:t>
            </w:r>
          </w:p>
        </w:tc>
        <w:tc>
          <w:tcPr>
            <w:tcW w:type="dxa" w:w="3713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同一试卷不同呈现顺序不影响答案判定。</w:t>
            </w:r>
          </w:p>
        </w:tc>
        <w:tc>
          <w:tcPr>
            <w:tcW w:type="dxa" w:w="1474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2.2.8</w:t>
            </w:r>
          </w:p>
        </w:tc>
      </w:tr>
      <w:tr>
        <w:trPr>
          <w:cantSplit/>
        </w:trPr>
        <w:tc>
          <w:tcPr>
            <w:tcW w:type="dxa" w:w="822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B-16</w:t>
            </w:r>
            <w:r>
              <w:br/>
            </w:r>
            <w:r>
              <w:rPr>
                <w:rFonts w:ascii="Noto Sans CJK SC" w:hAnsi="Noto Sans CJK SC" w:eastAsia="Noto Sans CJK SC"/>
                <w:b/>
                <w:sz w:val="18"/>
              </w:rPr>
              <w:t>P0</w:t>
            </w:r>
          </w:p>
        </w:tc>
        <w:tc>
          <w:tcPr>
            <w:tcW w:type="dxa" w:w="3855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组卷质量校验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核验规则符合性、重复率、比重等；题库不足时提示，不静默放宽约束。</w:t>
            </w:r>
          </w:p>
        </w:tc>
        <w:tc>
          <w:tcPr>
            <w:tcW w:type="dxa" w:w="3713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可复核质量报告；规则不可满足时拒绝错误成卷。</w:t>
            </w:r>
          </w:p>
        </w:tc>
        <w:tc>
          <w:tcPr>
            <w:tcW w:type="dxa" w:w="1474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2.2.9；2.2.15</w:t>
            </w:r>
          </w:p>
        </w:tc>
      </w:tr>
      <w:tr>
        <w:trPr>
          <w:cantSplit/>
        </w:trPr>
        <w:tc>
          <w:tcPr>
            <w:tcW w:type="dxa" w:w="822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B-17</w:t>
            </w:r>
            <w:r>
              <w:br/>
            </w:r>
            <w:r>
              <w:rPr>
                <w:rFonts w:ascii="Noto Sans CJK SC" w:hAnsi="Noto Sans CJK SC" w:eastAsia="Noto Sans CJK SC"/>
                <w:b/>
                <w:sz w:val="18"/>
              </w:rPr>
              <w:t>P0</w:t>
            </w:r>
          </w:p>
        </w:tc>
        <w:tc>
          <w:tcPr>
            <w:tcW w:type="dxa" w:w="3855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试卷按计划存储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按计划保存生成试卷，留存组卷规则及题目版本。</w:t>
            </w:r>
          </w:p>
        </w:tc>
        <w:tc>
          <w:tcPr>
            <w:tcW w:type="dxa" w:w="3713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可按计划检索试卷并还原生成时内容。</w:t>
            </w:r>
          </w:p>
        </w:tc>
        <w:tc>
          <w:tcPr>
            <w:tcW w:type="dxa" w:w="1474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2.2.9</w:t>
            </w:r>
          </w:p>
        </w:tc>
      </w:tr>
      <w:tr>
        <w:trPr>
          <w:cantSplit/>
        </w:trPr>
        <w:tc>
          <w:tcPr>
            <w:tcW w:type="dxa" w:w="822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B-18</w:t>
            </w:r>
            <w:r>
              <w:br/>
            </w:r>
            <w:r>
              <w:rPr>
                <w:rFonts w:ascii="Noto Sans CJK SC" w:hAnsi="Noto Sans CJK SC" w:eastAsia="Noto Sans CJK SC"/>
                <w:b/>
                <w:sz w:val="18"/>
              </w:rPr>
              <w:t>P0</w:t>
            </w:r>
          </w:p>
        </w:tc>
        <w:tc>
          <w:tcPr>
            <w:tcW w:type="dxa" w:w="3855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试卷批次配发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按批次、职业工种、等级向机考和传统考试配发试卷。</w:t>
            </w:r>
          </w:p>
        </w:tc>
        <w:tc>
          <w:tcPr>
            <w:tcW w:type="dxa" w:w="3713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配发对象、批次、试卷版本一致且可审计。</w:t>
            </w:r>
          </w:p>
        </w:tc>
        <w:tc>
          <w:tcPr>
            <w:tcW w:type="dxa" w:w="1474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2.2.12；2.4.5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after="60"/>
      </w:pPr>
      <w:r>
        <w:rPr>
          <w:rFonts w:ascii="Noto Sans CJK SC" w:hAnsi="Noto Sans CJK SC" w:eastAsia="Noto Sans CJK SC"/>
          <w:b/>
          <w:color w:val="087F80"/>
          <w:sz w:val="18"/>
        </w:rPr>
        <w:t>FUNCTIONAL BACKLOG</w:t>
      </w:r>
    </w:p>
    <w:p>
      <w:pPr>
        <w:pStyle w:val="Heading1"/>
      </w:pPr>
      <w:r>
        <w:t>03  题库管理与组卷（3/3）</w:t>
      </w:r>
    </w:p>
    <w:p>
      <w:r>
        <w:rPr>
          <w:rFonts w:ascii="Noto Sans CJK SC" w:hAnsi="Noto Sans CJK SC" w:eastAsia="Noto Sans CJK SC"/>
          <w:b w:val="0"/>
          <w:color w:val="5A6976"/>
          <w:sz w:val="18"/>
        </w:rPr>
        <w:t>编号与工作簿一致。依据栏为原协议条款；范围、验收要点为评审建议。P0/P1仅表示实施顺序。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2"/>
        <w:gridCol w:w="3855"/>
        <w:gridCol w:w="3713"/>
        <w:gridCol w:w="1474"/>
      </w:tblGrid>
      <w:tr>
        <w:trPr>
          <w:tblHeader/>
        </w:trPr>
        <w:tc>
          <w:tcPr>
            <w:tcW w:type="dxa" w:w="822"/>
            <w:shd w:fill="19364D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3855"/>
            <w:shd w:fill="19364D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功能与开发范围</w:t>
            </w:r>
          </w:p>
        </w:tc>
        <w:tc>
          <w:tcPr>
            <w:tcW w:type="dxa" w:w="3713"/>
            <w:shd w:fill="19364D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验收要点（建议）</w:t>
            </w:r>
          </w:p>
        </w:tc>
        <w:tc>
          <w:tcPr>
            <w:tcW w:type="dxa" w:w="1474"/>
            <w:shd w:fill="19364D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依据</w:t>
            </w:r>
          </w:p>
        </w:tc>
      </w:tr>
      <w:tr>
        <w:trPr>
          <w:cantSplit/>
        </w:trPr>
        <w:tc>
          <w:tcPr>
            <w:tcW w:type="dxa" w:w="822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B-19</w:t>
            </w:r>
            <w:r>
              <w:br/>
            </w:r>
            <w:r>
              <w:rPr>
                <w:rFonts w:ascii="Noto Sans CJK SC" w:hAnsi="Noto Sans CJK SC" w:eastAsia="Noto Sans CJK SC"/>
                <w:b/>
                <w:sz w:val="18"/>
              </w:rPr>
              <w:t>P1</w:t>
            </w:r>
          </w:p>
        </w:tc>
        <w:tc>
          <w:tcPr>
            <w:tcW w:type="dxa" w:w="3855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试卷使用追踪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监控试卷使用和集团题库抽取情况，追溯资源应用过程。</w:t>
            </w:r>
          </w:p>
        </w:tc>
        <w:tc>
          <w:tcPr>
            <w:tcW w:type="dxa" w:w="3713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从考试可追至试卷、题目版本和抽取记录。</w:t>
            </w:r>
          </w:p>
        </w:tc>
        <w:tc>
          <w:tcPr>
            <w:tcW w:type="dxa" w:w="1474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2.2.10—13</w:t>
            </w:r>
          </w:p>
        </w:tc>
      </w:tr>
      <w:tr>
        <w:trPr>
          <w:cantSplit/>
        </w:trPr>
        <w:tc>
          <w:tcPr>
            <w:tcW w:type="dxa" w:w="822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B-20</w:t>
            </w:r>
            <w:r>
              <w:br/>
            </w:r>
            <w:r>
              <w:rPr>
                <w:rFonts w:ascii="Noto Sans CJK SC" w:hAnsi="Noto Sans CJK SC" w:eastAsia="Noto Sans CJK SC"/>
                <w:b/>
                <w:sz w:val="18"/>
              </w:rPr>
              <w:t>P1</w:t>
            </w:r>
          </w:p>
        </w:tc>
        <w:tc>
          <w:tcPr>
            <w:tcW w:type="dxa" w:w="3855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最终试卷查看下载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按权限查看、下载集团题库抽取情况及各机构最终考试试卷。</w:t>
            </w:r>
          </w:p>
        </w:tc>
        <w:tc>
          <w:tcPr>
            <w:tcW w:type="dxa" w:w="3713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下载内容为最终使用版本，导出有日志。</w:t>
            </w:r>
          </w:p>
        </w:tc>
        <w:tc>
          <w:tcPr>
            <w:tcW w:type="dxa" w:w="1474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2.2.10</w:t>
            </w:r>
          </w:p>
        </w:tc>
      </w:tr>
      <w:tr>
        <w:trPr>
          <w:cantSplit/>
        </w:trPr>
        <w:tc>
          <w:tcPr>
            <w:tcW w:type="dxa" w:w="822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B-21</w:t>
            </w:r>
            <w:r>
              <w:br/>
            </w:r>
            <w:r>
              <w:rPr>
                <w:rFonts w:ascii="Noto Sans CJK SC" w:hAnsi="Noto Sans CJK SC" w:eastAsia="Noto Sans CJK SC"/>
                <w:b/>
                <w:sz w:val="18"/>
              </w:rPr>
              <w:t>P0</w:t>
            </w:r>
          </w:p>
        </w:tc>
        <w:tc>
          <w:tcPr>
            <w:tcW w:type="dxa" w:w="3855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技能题完整内容管理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维护正文、考生准备、考场准备、评分表及过程、结果要求。</w:t>
            </w:r>
          </w:p>
        </w:tc>
        <w:tc>
          <w:tcPr>
            <w:tcW w:type="dxa" w:w="3713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技能试卷包含执行考核所需的完整字段。</w:t>
            </w:r>
          </w:p>
        </w:tc>
        <w:tc>
          <w:tcPr>
            <w:tcW w:type="dxa" w:w="1474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2.2.11；2.2.16</w:t>
            </w:r>
          </w:p>
        </w:tc>
      </w:tr>
      <w:tr>
        <w:trPr>
          <w:cantSplit/>
        </w:trPr>
        <w:tc>
          <w:tcPr>
            <w:tcW w:type="dxa" w:w="822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B-22</w:t>
            </w:r>
            <w:r>
              <w:br/>
            </w:r>
            <w:r>
              <w:rPr>
                <w:rFonts w:ascii="Noto Sans CJK SC" w:hAnsi="Noto Sans CJK SC" w:eastAsia="Noto Sans CJK SC"/>
                <w:b/>
                <w:sz w:val="18"/>
              </w:rPr>
              <w:t>P0</w:t>
            </w:r>
          </w:p>
        </w:tc>
        <w:tc>
          <w:tcPr>
            <w:tcW w:type="dxa" w:w="3855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技能模块抽题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按技能模块指定或随机抽题，形成现场考核试卷。</w:t>
            </w:r>
          </w:p>
        </w:tc>
        <w:tc>
          <w:tcPr>
            <w:tcW w:type="dxa" w:w="3713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模块抽题符合配置规则，可追溯试题来源。</w:t>
            </w:r>
          </w:p>
        </w:tc>
        <w:tc>
          <w:tcPr>
            <w:tcW w:type="dxa" w:w="1474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2.2.11</w:t>
            </w:r>
          </w:p>
        </w:tc>
      </w:tr>
      <w:tr>
        <w:trPr>
          <w:cantSplit/>
        </w:trPr>
        <w:tc>
          <w:tcPr>
            <w:tcW w:type="dxa" w:w="822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B-23</w:t>
            </w:r>
            <w:r>
              <w:br/>
            </w:r>
            <w:r>
              <w:rPr>
                <w:rFonts w:ascii="Noto Sans CJK SC" w:hAnsi="Noto Sans CJK SC" w:eastAsia="Noto Sans CJK SC"/>
                <w:b/>
                <w:sz w:val="18"/>
              </w:rPr>
              <w:t>P0</w:t>
            </w:r>
          </w:p>
        </w:tc>
        <w:tc>
          <w:tcPr>
            <w:tcW w:type="dxa" w:w="3855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实操移动评分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现场考评人员在移动端逐环节填写评分表并提交评分。</w:t>
            </w:r>
          </w:p>
        </w:tc>
        <w:tc>
          <w:tcPr>
            <w:tcW w:type="dxa" w:w="3713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授权考评员可评分，提交可核对；终端网络方案需获批。</w:t>
            </w:r>
          </w:p>
        </w:tc>
        <w:tc>
          <w:tcPr>
            <w:tcW w:type="dxa" w:w="1474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2.2.11</w:t>
            </w:r>
          </w:p>
        </w:tc>
      </w:tr>
      <w:tr>
        <w:trPr>
          <w:cantSplit/>
        </w:trPr>
        <w:tc>
          <w:tcPr>
            <w:tcW w:type="dxa" w:w="822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B-24</w:t>
            </w:r>
            <w:r>
              <w:br/>
            </w:r>
            <w:r>
              <w:rPr>
                <w:rFonts w:ascii="Noto Sans CJK SC" w:hAnsi="Noto Sans CJK SC" w:eastAsia="Noto Sans CJK SC"/>
                <w:b/>
                <w:sz w:val="18"/>
              </w:rPr>
              <w:t>P0</w:t>
            </w:r>
          </w:p>
        </w:tc>
        <w:tc>
          <w:tcPr>
            <w:tcW w:type="dxa" w:w="3855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实操总分自动汇总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根据现场各环节评分自动生成考生技能总分。</w:t>
            </w:r>
          </w:p>
        </w:tc>
        <w:tc>
          <w:tcPr>
            <w:tcW w:type="dxa" w:w="3713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按确认的计分规则核算，明细与总分一致。</w:t>
            </w:r>
          </w:p>
        </w:tc>
        <w:tc>
          <w:tcPr>
            <w:tcW w:type="dxa" w:w="1474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2.2.11</w:t>
            </w:r>
          </w:p>
        </w:tc>
      </w:tr>
      <w:tr>
        <w:trPr>
          <w:cantSplit/>
        </w:trPr>
        <w:tc>
          <w:tcPr>
            <w:tcW w:type="dxa" w:w="822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B-25</w:t>
            </w:r>
            <w:r>
              <w:br/>
            </w:r>
            <w:r>
              <w:rPr>
                <w:rFonts w:ascii="Noto Sans CJK SC" w:hAnsi="Noto Sans CJK SC" w:eastAsia="Noto Sans CJK SC"/>
                <w:b/>
                <w:sz w:val="18"/>
              </w:rPr>
              <w:t>P1</w:t>
            </w:r>
          </w:p>
        </w:tc>
        <w:tc>
          <w:tcPr>
            <w:tcW w:type="dxa" w:w="3855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线上线下试卷归集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按同一考生与考试归集线上作答、线下试卷或评分记录，合成完整试卷。</w:t>
            </w:r>
          </w:p>
        </w:tc>
        <w:tc>
          <w:tcPr>
            <w:tcW w:type="dxa" w:w="3713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一人一场完整档案可查看；线下载体与采集方式待确认。</w:t>
            </w:r>
          </w:p>
        </w:tc>
        <w:tc>
          <w:tcPr>
            <w:tcW w:type="dxa" w:w="1474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2.2.20</w:t>
            </w:r>
          </w:p>
        </w:tc>
      </w:tr>
      <w:tr>
        <w:trPr>
          <w:cantSplit/>
        </w:trPr>
        <w:tc>
          <w:tcPr>
            <w:tcW w:type="dxa" w:w="822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B-26</w:t>
            </w:r>
            <w:r>
              <w:br/>
            </w:r>
            <w:r>
              <w:rPr>
                <w:rFonts w:ascii="Noto Sans CJK SC" w:hAnsi="Noto Sans CJK SC" w:eastAsia="Noto Sans CJK SC"/>
                <w:b/>
                <w:sz w:val="18"/>
              </w:rPr>
              <w:t>P1</w:t>
            </w:r>
          </w:p>
        </w:tc>
        <w:tc>
          <w:tcPr>
            <w:tcW w:type="dxa" w:w="3855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电子书上传与发布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按类型上传电子书并发布，向授权用户提供查看学习入口。</w:t>
            </w:r>
          </w:p>
        </w:tc>
        <w:tc>
          <w:tcPr>
            <w:tcW w:type="dxa" w:w="3713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发布前后可见性正确，授权用户可正常查看。</w:t>
            </w:r>
          </w:p>
        </w:tc>
        <w:tc>
          <w:tcPr>
            <w:tcW w:type="dxa" w:w="1474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2.2.17</w:t>
            </w:r>
          </w:p>
        </w:tc>
      </w:tr>
      <w:tr>
        <w:trPr>
          <w:cantSplit/>
        </w:trPr>
        <w:tc>
          <w:tcPr>
            <w:tcW w:type="dxa" w:w="822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B-27</w:t>
            </w:r>
            <w:r>
              <w:br/>
            </w:r>
            <w:r>
              <w:rPr>
                <w:rFonts w:ascii="Noto Sans CJK SC" w:hAnsi="Noto Sans CJK SC" w:eastAsia="Noto Sans CJK SC"/>
                <w:b/>
                <w:sz w:val="18"/>
              </w:rPr>
              <w:t>P1</w:t>
            </w:r>
          </w:p>
        </w:tc>
        <w:tc>
          <w:tcPr>
            <w:tcW w:type="dxa" w:w="3855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电子书维护与追溯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支持下架、删除废弃电子书并保留操作日志。</w:t>
            </w:r>
          </w:p>
        </w:tc>
        <w:tc>
          <w:tcPr>
            <w:tcW w:type="dxa" w:w="3713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下架后不再提供访问，历史操作仍可查询。</w:t>
            </w:r>
          </w:p>
        </w:tc>
        <w:tc>
          <w:tcPr>
            <w:tcW w:type="dxa" w:w="1474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2.2.17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after="60"/>
      </w:pPr>
      <w:r>
        <w:rPr>
          <w:rFonts w:ascii="Noto Sans CJK SC" w:hAnsi="Noto Sans CJK SC" w:eastAsia="Noto Sans CJK SC"/>
          <w:b/>
          <w:color w:val="087F80"/>
          <w:sz w:val="18"/>
        </w:rPr>
        <w:t>FUNCTIONAL BACKLOG</w:t>
      </w:r>
    </w:p>
    <w:p>
      <w:pPr>
        <w:pStyle w:val="Heading1"/>
      </w:pPr>
      <w:r>
        <w:t>03  考试组织与考生端（1/3）</w:t>
      </w:r>
    </w:p>
    <w:p>
      <w:r>
        <w:rPr>
          <w:rFonts w:ascii="Noto Sans CJK SC" w:hAnsi="Noto Sans CJK SC" w:eastAsia="Noto Sans CJK SC"/>
          <w:b w:val="0"/>
          <w:color w:val="5A6976"/>
          <w:sz w:val="18"/>
        </w:rPr>
        <w:t>编号与工作簿一致。依据栏为原协议条款；范围、验收要点为评审建议。P0/P1仅表示实施顺序。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2"/>
        <w:gridCol w:w="3855"/>
        <w:gridCol w:w="3713"/>
        <w:gridCol w:w="1474"/>
      </w:tblGrid>
      <w:tr>
        <w:trPr>
          <w:tblHeader/>
        </w:trPr>
        <w:tc>
          <w:tcPr>
            <w:tcW w:type="dxa" w:w="822"/>
            <w:shd w:fill="19364D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3855"/>
            <w:shd w:fill="19364D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功能与开发范围</w:t>
            </w:r>
          </w:p>
        </w:tc>
        <w:tc>
          <w:tcPr>
            <w:tcW w:type="dxa" w:w="3713"/>
            <w:shd w:fill="19364D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验收要点（建议）</w:t>
            </w:r>
          </w:p>
        </w:tc>
        <w:tc>
          <w:tcPr>
            <w:tcW w:type="dxa" w:w="1474"/>
            <w:shd w:fill="19364D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依据</w:t>
            </w:r>
          </w:p>
        </w:tc>
      </w:tr>
      <w:tr>
        <w:trPr>
          <w:cantSplit/>
        </w:trPr>
        <w:tc>
          <w:tcPr>
            <w:tcW w:type="dxa" w:w="822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E-01</w:t>
            </w:r>
            <w:r>
              <w:br/>
            </w:r>
            <w:r>
              <w:rPr>
                <w:rFonts w:ascii="Noto Sans CJK SC" w:hAnsi="Noto Sans CJK SC" w:eastAsia="Noto Sans CJK SC"/>
                <w:b/>
                <w:sz w:val="18"/>
              </w:rPr>
              <w:t>P0</w:t>
            </w:r>
          </w:p>
        </w:tc>
        <w:tc>
          <w:tcPr>
            <w:tcW w:type="dxa" w:w="3855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考试计划生成与组织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支持一键形成考试计划，与原考务计划联动，避免重复维护。</w:t>
            </w:r>
          </w:p>
        </w:tc>
        <w:tc>
          <w:tcPr>
            <w:tcW w:type="dxa" w:w="3713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计划与原考务一一对应，重复同步不新增重复场次。</w:t>
            </w:r>
          </w:p>
        </w:tc>
        <w:tc>
          <w:tcPr>
            <w:tcW w:type="dxa" w:w="1474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2.3功能概述；2.4.4</w:t>
            </w:r>
          </w:p>
        </w:tc>
      </w:tr>
      <w:tr>
        <w:trPr>
          <w:cantSplit/>
        </w:trPr>
        <w:tc>
          <w:tcPr>
            <w:tcW w:type="dxa" w:w="822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E-02</w:t>
            </w:r>
            <w:r>
              <w:br/>
            </w:r>
            <w:r>
              <w:rPr>
                <w:rFonts w:ascii="Noto Sans CJK SC" w:hAnsi="Noto Sans CJK SC" w:eastAsia="Noto Sans CJK SC"/>
                <w:b/>
                <w:sz w:val="18"/>
              </w:rPr>
              <w:t>P0</w:t>
            </w:r>
          </w:p>
        </w:tc>
        <w:tc>
          <w:tcPr>
            <w:tcW w:type="dxa" w:w="3855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考点考场与监考联动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灵活分配考点、考场并对接监考人员安排。</w:t>
            </w:r>
          </w:p>
        </w:tc>
        <w:tc>
          <w:tcPr>
            <w:tcW w:type="dxa" w:w="3713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场次、考场、人员安排跨系统一致。</w:t>
            </w:r>
          </w:p>
        </w:tc>
        <w:tc>
          <w:tcPr>
            <w:tcW w:type="dxa" w:w="1474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2.3功能概述；2.4.4</w:t>
            </w:r>
          </w:p>
        </w:tc>
      </w:tr>
      <w:tr>
        <w:trPr>
          <w:cantSplit/>
        </w:trPr>
        <w:tc>
          <w:tcPr>
            <w:tcW w:type="dxa" w:w="822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E-03</w:t>
            </w:r>
            <w:r>
              <w:br/>
            </w:r>
            <w:r>
              <w:rPr>
                <w:rFonts w:ascii="Noto Sans CJK SC" w:hAnsi="Noto Sans CJK SC" w:eastAsia="Noto Sans CJK SC"/>
                <w:b/>
                <w:sz w:val="18"/>
              </w:rPr>
              <w:t>P0</w:t>
            </w:r>
          </w:p>
        </w:tc>
        <w:tc>
          <w:tcPr>
            <w:tcW w:type="dxa" w:w="3855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配卷推送考试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管理人员一键配卷后推送考试，考生按授权场次进入。</w:t>
            </w:r>
          </w:p>
        </w:tc>
        <w:tc>
          <w:tcPr>
            <w:tcW w:type="dxa" w:w="3713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指定考生获得对应试卷，未配卷时不能开考。</w:t>
            </w:r>
          </w:p>
        </w:tc>
        <w:tc>
          <w:tcPr>
            <w:tcW w:type="dxa" w:w="1474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2.3.1</w:t>
            </w:r>
          </w:p>
        </w:tc>
      </w:tr>
      <w:tr>
        <w:trPr>
          <w:cantSplit/>
        </w:trPr>
        <w:tc>
          <w:tcPr>
            <w:tcW w:type="dxa" w:w="822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E-04</w:t>
            </w:r>
            <w:r>
              <w:br/>
            </w:r>
            <w:r>
              <w:rPr>
                <w:rFonts w:ascii="Noto Sans CJK SC" w:hAnsi="Noto Sans CJK SC" w:eastAsia="Noto Sans CJK SC"/>
                <w:b/>
                <w:sz w:val="18"/>
              </w:rPr>
              <w:t>P0</w:t>
            </w:r>
          </w:p>
        </w:tc>
        <w:tc>
          <w:tcPr>
            <w:tcW w:type="dxa" w:w="3855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PC端在线考试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提供PC端理论考试完整作答流程。</w:t>
            </w:r>
          </w:p>
        </w:tc>
        <w:tc>
          <w:tcPr>
            <w:tcW w:type="dxa" w:w="3713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在确认的国产终端、系统和浏览器组合上通过实测。</w:t>
            </w:r>
          </w:p>
        </w:tc>
        <w:tc>
          <w:tcPr>
            <w:tcW w:type="dxa" w:w="1474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2.3.3</w:t>
            </w:r>
          </w:p>
        </w:tc>
      </w:tr>
      <w:tr>
        <w:trPr>
          <w:cantSplit/>
        </w:trPr>
        <w:tc>
          <w:tcPr>
            <w:tcW w:type="dxa" w:w="822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E-05</w:t>
            </w:r>
            <w:r>
              <w:br/>
            </w:r>
            <w:r>
              <w:rPr>
                <w:rFonts w:ascii="Noto Sans CJK SC" w:hAnsi="Noto Sans CJK SC" w:eastAsia="Noto Sans CJK SC"/>
                <w:b/>
                <w:sz w:val="18"/>
              </w:rPr>
              <w:t>P0</w:t>
            </w:r>
          </w:p>
        </w:tc>
        <w:tc>
          <w:tcPr>
            <w:tcW w:type="dxa" w:w="3855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平板与手机考试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适配平板、手机在线考试及本人作答控制。</w:t>
            </w:r>
          </w:p>
        </w:tc>
        <w:tc>
          <w:tcPr>
            <w:tcW w:type="dxa" w:w="3713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逐终端演示登录、核验、答题、保存及交卷。</w:t>
            </w:r>
          </w:p>
        </w:tc>
        <w:tc>
          <w:tcPr>
            <w:tcW w:type="dxa" w:w="1474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2.3.3；2.3.6；2.3.12</w:t>
            </w:r>
          </w:p>
        </w:tc>
      </w:tr>
      <w:tr>
        <w:trPr>
          <w:cantSplit/>
        </w:trPr>
        <w:tc>
          <w:tcPr>
            <w:tcW w:type="dxa" w:w="822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E-06</w:t>
            </w:r>
            <w:r>
              <w:br/>
            </w:r>
            <w:r>
              <w:rPr>
                <w:rFonts w:ascii="Noto Sans CJK SC" w:hAnsi="Noto Sans CJK SC" w:eastAsia="Noto Sans CJK SC"/>
                <w:b/>
                <w:sz w:val="18"/>
              </w:rPr>
              <w:t>P0</w:t>
            </w:r>
          </w:p>
        </w:tc>
        <w:tc>
          <w:tcPr>
            <w:tcW w:type="dxa" w:w="3855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考前人脸身份核验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考前采集面部信息并验证考生身份，覆盖PC与手机。</w:t>
            </w:r>
          </w:p>
        </w:tc>
        <w:tc>
          <w:tcPr>
            <w:tcW w:type="dxa" w:w="3713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确认核验来源、阈值与人工复核流程后验证结果。</w:t>
            </w:r>
          </w:p>
        </w:tc>
        <w:tc>
          <w:tcPr>
            <w:tcW w:type="dxa" w:w="1474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2.3.2；2.3.6</w:t>
            </w:r>
          </w:p>
        </w:tc>
      </w:tr>
      <w:tr>
        <w:trPr>
          <w:cantSplit/>
        </w:trPr>
        <w:tc>
          <w:tcPr>
            <w:tcW w:type="dxa" w:w="822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E-07</w:t>
            </w:r>
            <w:r>
              <w:br/>
            </w:r>
            <w:r>
              <w:rPr>
                <w:rFonts w:ascii="Noto Sans CJK SC" w:hAnsi="Noto Sans CJK SC" w:eastAsia="Noto Sans CJK SC"/>
                <w:b/>
                <w:sz w:val="18"/>
              </w:rPr>
              <w:t>P0</w:t>
            </w:r>
          </w:p>
        </w:tc>
        <w:tc>
          <w:tcPr>
            <w:tcW w:type="dxa" w:w="3855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考中定时人脸核验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按设置间隔进行考中身份核验并关联考试记录。</w:t>
            </w:r>
          </w:p>
        </w:tc>
        <w:tc>
          <w:tcPr>
            <w:tcW w:type="dxa" w:w="3713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间隔配置生效，异常有证据与人工处置入口。</w:t>
            </w:r>
          </w:p>
        </w:tc>
        <w:tc>
          <w:tcPr>
            <w:tcW w:type="dxa" w:w="1474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2.3.6</w:t>
            </w:r>
          </w:p>
        </w:tc>
      </w:tr>
      <w:tr>
        <w:trPr>
          <w:cantSplit/>
        </w:trPr>
        <w:tc>
          <w:tcPr>
            <w:tcW w:type="dxa" w:w="822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E-08</w:t>
            </w:r>
            <w:r>
              <w:br/>
            </w:r>
            <w:r>
              <w:rPr>
                <w:rFonts w:ascii="Noto Sans CJK SC" w:hAnsi="Noto Sans CJK SC" w:eastAsia="Noto Sans CJK SC"/>
                <w:b/>
                <w:sz w:val="18"/>
              </w:rPr>
              <w:t>P0</w:t>
            </w:r>
          </w:p>
        </w:tc>
        <w:tc>
          <w:tcPr>
            <w:tcW w:type="dxa" w:w="3855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考后身份核验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支持考后人脸核验，记录核验时间和结果。</w:t>
            </w:r>
          </w:p>
        </w:tc>
        <w:tc>
          <w:tcPr>
            <w:tcW w:type="dxa" w:w="3713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考后核验结果可回溯到该次考试。</w:t>
            </w:r>
          </w:p>
        </w:tc>
        <w:tc>
          <w:tcPr>
            <w:tcW w:type="dxa" w:w="1474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2.3.6</w:t>
            </w:r>
          </w:p>
        </w:tc>
      </w:tr>
      <w:tr>
        <w:trPr>
          <w:cantSplit/>
        </w:trPr>
        <w:tc>
          <w:tcPr>
            <w:tcW w:type="dxa" w:w="822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E-09</w:t>
            </w:r>
            <w:r>
              <w:br/>
            </w:r>
            <w:r>
              <w:rPr>
                <w:rFonts w:ascii="Noto Sans CJK SC" w:hAnsi="Noto Sans CJK SC" w:eastAsia="Noto Sans CJK SC"/>
                <w:b/>
                <w:sz w:val="18"/>
              </w:rPr>
              <w:t>P0</w:t>
            </w:r>
          </w:p>
        </w:tc>
        <w:tc>
          <w:tcPr>
            <w:tcW w:type="dxa" w:w="3855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公安身份验证适配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【条件能力】预留并在获得合法授权、正式接口及网络条件后对接公安身份验证。</w:t>
            </w:r>
          </w:p>
        </w:tc>
        <w:tc>
          <w:tcPr>
            <w:tcW w:type="dxa" w:w="3713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以获批接口联调验证；未获授权不得声称已接通。</w:t>
            </w:r>
          </w:p>
        </w:tc>
        <w:tc>
          <w:tcPr>
            <w:tcW w:type="dxa" w:w="1474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2.3.6</w:t>
            </w:r>
          </w:p>
        </w:tc>
      </w:tr>
      <w:tr>
        <w:trPr>
          <w:cantSplit/>
        </w:trPr>
        <w:tc>
          <w:tcPr>
            <w:tcW w:type="dxa" w:w="822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E-10</w:t>
            </w:r>
            <w:r>
              <w:br/>
            </w:r>
            <w:r>
              <w:rPr>
                <w:rFonts w:ascii="Noto Sans CJK SC" w:hAnsi="Noto Sans CJK SC" w:eastAsia="Noto Sans CJK SC"/>
                <w:b/>
                <w:sz w:val="18"/>
              </w:rPr>
              <w:t>P0</w:t>
            </w:r>
          </w:p>
        </w:tc>
        <w:tc>
          <w:tcPr>
            <w:tcW w:type="dxa" w:w="3855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IP访问范围控制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限制仅指定IP或IP范围内的考生作答。</w:t>
            </w:r>
          </w:p>
        </w:tc>
        <w:tc>
          <w:tcPr>
            <w:tcW w:type="dxa" w:w="3713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白名单外请求被拒绝；实际出口IP口径经确认。</w:t>
            </w:r>
          </w:p>
        </w:tc>
        <w:tc>
          <w:tcPr>
            <w:tcW w:type="dxa" w:w="1474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2.3.7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after="60"/>
      </w:pPr>
      <w:r>
        <w:rPr>
          <w:rFonts w:ascii="Noto Sans CJK SC" w:hAnsi="Noto Sans CJK SC" w:eastAsia="Noto Sans CJK SC"/>
          <w:b/>
          <w:color w:val="087F80"/>
          <w:sz w:val="18"/>
        </w:rPr>
        <w:t>FUNCTIONAL BACKLOG</w:t>
      </w:r>
    </w:p>
    <w:p>
      <w:pPr>
        <w:pStyle w:val="Heading1"/>
      </w:pPr>
      <w:r>
        <w:t>03  考试组织与考生端（2/3）</w:t>
      </w:r>
    </w:p>
    <w:p>
      <w:r>
        <w:rPr>
          <w:rFonts w:ascii="Noto Sans CJK SC" w:hAnsi="Noto Sans CJK SC" w:eastAsia="Noto Sans CJK SC"/>
          <w:b w:val="0"/>
          <w:color w:val="5A6976"/>
          <w:sz w:val="18"/>
        </w:rPr>
        <w:t>编号与工作簿一致。依据栏为原协议条款；范围、验收要点为评审建议。P0/P1仅表示实施顺序。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2"/>
        <w:gridCol w:w="3855"/>
        <w:gridCol w:w="3713"/>
        <w:gridCol w:w="1474"/>
      </w:tblGrid>
      <w:tr>
        <w:trPr>
          <w:tblHeader/>
        </w:trPr>
        <w:tc>
          <w:tcPr>
            <w:tcW w:type="dxa" w:w="822"/>
            <w:shd w:fill="19364D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3855"/>
            <w:shd w:fill="19364D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功能与开发范围</w:t>
            </w:r>
          </w:p>
        </w:tc>
        <w:tc>
          <w:tcPr>
            <w:tcW w:type="dxa" w:w="3713"/>
            <w:shd w:fill="19364D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验收要点（建议）</w:t>
            </w:r>
          </w:p>
        </w:tc>
        <w:tc>
          <w:tcPr>
            <w:tcW w:type="dxa" w:w="1474"/>
            <w:shd w:fill="19364D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依据</w:t>
            </w:r>
          </w:p>
        </w:tc>
      </w:tr>
      <w:tr>
        <w:trPr>
          <w:cantSplit/>
        </w:trPr>
        <w:tc>
          <w:tcPr>
            <w:tcW w:type="dxa" w:w="822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E-11</w:t>
            </w:r>
            <w:r>
              <w:br/>
            </w:r>
            <w:r>
              <w:rPr>
                <w:rFonts w:ascii="Noto Sans CJK SC" w:hAnsi="Noto Sans CJK SC" w:eastAsia="Noto Sans CJK SC"/>
                <w:b/>
                <w:sz w:val="18"/>
              </w:rPr>
              <w:t>P0</w:t>
            </w:r>
          </w:p>
        </w:tc>
        <w:tc>
          <w:tcPr>
            <w:tcW w:type="dxa" w:w="3855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输入法适配与限制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适配协议列举的主流拼音、五笔输入法并执行允许清单。</w:t>
            </w:r>
          </w:p>
        </w:tc>
        <w:tc>
          <w:tcPr>
            <w:tcW w:type="dxa" w:w="3713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在获批系统上逐项验证安装、输入与限制行为。</w:t>
            </w:r>
          </w:p>
        </w:tc>
        <w:tc>
          <w:tcPr>
            <w:tcW w:type="dxa" w:w="1474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2.3.8</w:t>
            </w:r>
          </w:p>
        </w:tc>
      </w:tr>
      <w:tr>
        <w:trPr>
          <w:cantSplit/>
        </w:trPr>
        <w:tc>
          <w:tcPr>
            <w:tcW w:type="dxa" w:w="822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E-12</w:t>
            </w:r>
            <w:r>
              <w:br/>
            </w:r>
            <w:r>
              <w:rPr>
                <w:rFonts w:ascii="Noto Sans CJK SC" w:hAnsi="Noto Sans CJK SC" w:eastAsia="Noto Sans CJK SC"/>
                <w:b/>
                <w:sz w:val="18"/>
              </w:rPr>
              <w:t>P0</w:t>
            </w:r>
          </w:p>
        </w:tc>
        <w:tc>
          <w:tcPr>
            <w:tcW w:type="dxa" w:w="3855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迟到与入场时间管控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禁止迟到超过30分钟考生作答，统一使用可信考试时间。</w:t>
            </w:r>
          </w:p>
        </w:tc>
        <w:tc>
          <w:tcPr>
            <w:tcW w:type="dxa" w:w="3713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覆盖迟到30分钟边界及超过边界的用例。</w:t>
            </w:r>
          </w:p>
        </w:tc>
        <w:tc>
          <w:tcPr>
            <w:tcW w:type="dxa" w:w="1474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2.3.9</w:t>
            </w:r>
          </w:p>
        </w:tc>
      </w:tr>
      <w:tr>
        <w:trPr>
          <w:cantSplit/>
        </w:trPr>
        <w:tc>
          <w:tcPr>
            <w:tcW w:type="dxa" w:w="822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E-13</w:t>
            </w:r>
            <w:r>
              <w:br/>
            </w:r>
            <w:r>
              <w:rPr>
                <w:rFonts w:ascii="Noto Sans CJK SC" w:hAnsi="Noto Sans CJK SC" w:eastAsia="Noto Sans CJK SC"/>
                <w:b/>
                <w:sz w:val="18"/>
              </w:rPr>
              <w:t>P0</w:t>
            </w:r>
          </w:p>
        </w:tc>
        <w:tc>
          <w:tcPr>
            <w:tcW w:type="dxa" w:w="3855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最早交卷时间管控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禁止考试开始后15分钟内交卷。</w:t>
            </w:r>
          </w:p>
        </w:tc>
        <w:tc>
          <w:tcPr>
            <w:tcW w:type="dxa" w:w="3713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14分59秒与15分钟等边界行为可验证。</w:t>
            </w:r>
          </w:p>
        </w:tc>
        <w:tc>
          <w:tcPr>
            <w:tcW w:type="dxa" w:w="1474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2.3.9</w:t>
            </w:r>
          </w:p>
        </w:tc>
      </w:tr>
      <w:tr>
        <w:trPr>
          <w:cantSplit/>
        </w:trPr>
        <w:tc>
          <w:tcPr>
            <w:tcW w:type="dxa" w:w="822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E-14</w:t>
            </w:r>
            <w:r>
              <w:br/>
            </w:r>
            <w:r>
              <w:rPr>
                <w:rFonts w:ascii="Noto Sans CJK SC" w:hAnsi="Noto Sans CJK SC" w:eastAsia="Noto Sans CJK SC"/>
                <w:b/>
                <w:sz w:val="18"/>
              </w:rPr>
              <w:t>P0</w:t>
            </w:r>
          </w:p>
        </w:tc>
        <w:tc>
          <w:tcPr>
            <w:tcW w:type="dxa" w:w="3855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防切屏与离开考试环境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限制切屏、离开考试环境并记录相应行为。</w:t>
            </w:r>
          </w:p>
        </w:tc>
        <w:tc>
          <w:tcPr>
            <w:tcW w:type="dxa" w:w="3713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各端完成验证；仅事件检测不得标为强制阻断。</w:t>
            </w:r>
          </w:p>
        </w:tc>
        <w:tc>
          <w:tcPr>
            <w:tcW w:type="dxa" w:w="1474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2.3.2；2.3.10</w:t>
            </w:r>
          </w:p>
        </w:tc>
      </w:tr>
      <w:tr>
        <w:trPr>
          <w:cantSplit/>
        </w:trPr>
        <w:tc>
          <w:tcPr>
            <w:tcW w:type="dxa" w:w="822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E-15</w:t>
            </w:r>
            <w:r>
              <w:br/>
            </w:r>
            <w:r>
              <w:rPr>
                <w:rFonts w:ascii="Noto Sans CJK SC" w:hAnsi="Noto Sans CJK SC" w:eastAsia="Noto Sans CJK SC"/>
                <w:b/>
                <w:sz w:val="18"/>
              </w:rPr>
              <w:t>P0</w:t>
            </w:r>
          </w:p>
        </w:tc>
        <w:tc>
          <w:tcPr>
            <w:tcW w:type="dxa" w:w="3855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非考试软件与可疑软件管控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限制启动非考试软件，识别并处置可疑软件。</w:t>
            </w:r>
          </w:p>
        </w:tc>
        <w:tc>
          <w:tcPr>
            <w:tcW w:type="dxa" w:w="3713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按获批软件清单实测，明确阻断和告警能力。</w:t>
            </w:r>
          </w:p>
        </w:tc>
        <w:tc>
          <w:tcPr>
            <w:tcW w:type="dxa" w:w="1474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2.3.10</w:t>
            </w:r>
          </w:p>
        </w:tc>
      </w:tr>
      <w:tr>
        <w:trPr>
          <w:cantSplit/>
        </w:trPr>
        <w:tc>
          <w:tcPr>
            <w:tcW w:type="dxa" w:w="822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E-16</w:t>
            </w:r>
            <w:r>
              <w:br/>
            </w:r>
            <w:r>
              <w:rPr>
                <w:rFonts w:ascii="Noto Sans CJK SC" w:hAnsi="Noto Sans CJK SC" w:eastAsia="Noto Sans CJK SC"/>
                <w:b/>
                <w:sz w:val="18"/>
              </w:rPr>
              <w:t>P0</w:t>
            </w:r>
          </w:p>
        </w:tc>
        <w:tc>
          <w:tcPr>
            <w:tcW w:type="dxa" w:w="3855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防截屏与防录屏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按协议实现PC及手机考试截屏、录屏防护。</w:t>
            </w:r>
          </w:p>
        </w:tc>
        <w:tc>
          <w:tcPr>
            <w:tcW w:type="dxa" w:w="3713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逐操作系统和终端验证；不对未验证平台作能力承诺。</w:t>
            </w:r>
          </w:p>
        </w:tc>
        <w:tc>
          <w:tcPr>
            <w:tcW w:type="dxa" w:w="1474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2.3.10</w:t>
            </w:r>
          </w:p>
        </w:tc>
      </w:tr>
      <w:tr>
        <w:trPr>
          <w:cantSplit/>
        </w:trPr>
        <w:tc>
          <w:tcPr>
            <w:tcW w:type="dxa" w:w="822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E-17</w:t>
            </w:r>
            <w:r>
              <w:br/>
            </w:r>
            <w:r>
              <w:rPr>
                <w:rFonts w:ascii="Noto Sans CJK SC" w:hAnsi="Noto Sans CJK SC" w:eastAsia="Noto Sans CJK SC"/>
                <w:b/>
                <w:sz w:val="18"/>
              </w:rPr>
              <w:t>P0</w:t>
            </w:r>
          </w:p>
        </w:tc>
        <w:tc>
          <w:tcPr>
            <w:tcW w:type="dxa" w:w="3855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防远程控制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对考试期间远程控制行为进行阻断或异常处置。</w:t>
            </w:r>
          </w:p>
        </w:tc>
        <w:tc>
          <w:tcPr>
            <w:tcW w:type="dxa" w:w="3713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确认覆盖清单并完成场景测试与证据留存。</w:t>
            </w:r>
          </w:p>
        </w:tc>
        <w:tc>
          <w:tcPr>
            <w:tcW w:type="dxa" w:w="1474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2.3.10</w:t>
            </w:r>
          </w:p>
        </w:tc>
      </w:tr>
      <w:tr>
        <w:trPr>
          <w:cantSplit/>
        </w:trPr>
        <w:tc>
          <w:tcPr>
            <w:tcW w:type="dxa" w:w="822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E-18</w:t>
            </w:r>
            <w:r>
              <w:br/>
            </w:r>
            <w:r>
              <w:rPr>
                <w:rFonts w:ascii="Noto Sans CJK SC" w:hAnsi="Noto Sans CJK SC" w:eastAsia="Noto Sans CJK SC"/>
                <w:b/>
                <w:sz w:val="18"/>
              </w:rPr>
              <w:t>P0</w:t>
            </w:r>
          </w:p>
        </w:tc>
        <w:tc>
          <w:tcPr>
            <w:tcW w:type="dxa" w:w="3855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试卷内容防复制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禁止复制试卷内容，控制客户端和导出通道的内容暴露。</w:t>
            </w:r>
          </w:p>
        </w:tc>
        <w:tc>
          <w:tcPr>
            <w:tcW w:type="dxa" w:w="3713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复制、粘贴、打印等配置按终端矩阵验证。</w:t>
            </w:r>
          </w:p>
        </w:tc>
        <w:tc>
          <w:tcPr>
            <w:tcW w:type="dxa" w:w="1474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2.3.11</w:t>
            </w:r>
          </w:p>
        </w:tc>
      </w:tr>
      <w:tr>
        <w:trPr>
          <w:cantSplit/>
        </w:trPr>
        <w:tc>
          <w:tcPr>
            <w:tcW w:type="dxa" w:w="822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E-19</w:t>
            </w:r>
            <w:r>
              <w:br/>
            </w:r>
            <w:r>
              <w:rPr>
                <w:rFonts w:ascii="Noto Sans CJK SC" w:hAnsi="Noto Sans CJK SC" w:eastAsia="Noto Sans CJK SC"/>
                <w:b/>
                <w:sz w:val="18"/>
              </w:rPr>
              <w:t>P0</w:t>
            </w:r>
          </w:p>
        </w:tc>
        <w:tc>
          <w:tcPr>
            <w:tcW w:type="dxa" w:w="3855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机位自动绑定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建立考生、考试场次与机位绑定，异常换机按授权处理。</w:t>
            </w:r>
          </w:p>
        </w:tc>
        <w:tc>
          <w:tcPr>
            <w:tcW w:type="dxa" w:w="3713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未授权机位不能继续作答，合法换机留痕。</w:t>
            </w:r>
          </w:p>
        </w:tc>
        <w:tc>
          <w:tcPr>
            <w:tcW w:type="dxa" w:w="1474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2.3.11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eastAsia="Noto Sans CJK SC"/>
          <w:b w:val="0"/>
          <w:color w:val="5A6976"/>
          <w:sz w:val="18"/>
        </w:rPr>
        <w:t>强防舞弊属于验收目标。未经实测，不把告警、检测或页面限制表述为操作系统级阻断，也不以弱化方案自动替代协议要求。</w:t>
      </w:r>
    </w:p>
    <w:p>
      <w:r>
        <w:br w:type="page"/>
      </w:r>
    </w:p>
    <w:p>
      <w:pPr>
        <w:spacing w:after="60"/>
      </w:pPr>
      <w:r>
        <w:rPr>
          <w:rFonts w:ascii="Noto Sans CJK SC" w:hAnsi="Noto Sans CJK SC" w:eastAsia="Noto Sans CJK SC"/>
          <w:b/>
          <w:color w:val="087F80"/>
          <w:sz w:val="18"/>
        </w:rPr>
        <w:t>FUNCTIONAL BACKLOG</w:t>
      </w:r>
    </w:p>
    <w:p>
      <w:pPr>
        <w:pStyle w:val="Heading1"/>
      </w:pPr>
      <w:r>
        <w:t>03  考试组织与考生端（3/3）</w:t>
      </w:r>
    </w:p>
    <w:p>
      <w:r>
        <w:rPr>
          <w:rFonts w:ascii="Noto Sans CJK SC" w:hAnsi="Noto Sans CJK SC" w:eastAsia="Noto Sans CJK SC"/>
          <w:b w:val="0"/>
          <w:color w:val="5A6976"/>
          <w:sz w:val="18"/>
        </w:rPr>
        <w:t>编号与工作簿一致。依据栏为原协议条款；范围、验收要点为评审建议。P0/P1仅表示实施顺序。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2"/>
        <w:gridCol w:w="3855"/>
        <w:gridCol w:w="3713"/>
        <w:gridCol w:w="1474"/>
      </w:tblGrid>
      <w:tr>
        <w:trPr>
          <w:tblHeader/>
        </w:trPr>
        <w:tc>
          <w:tcPr>
            <w:tcW w:type="dxa" w:w="822"/>
            <w:shd w:fill="19364D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3855"/>
            <w:shd w:fill="19364D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功能与开发范围</w:t>
            </w:r>
          </w:p>
        </w:tc>
        <w:tc>
          <w:tcPr>
            <w:tcW w:type="dxa" w:w="3713"/>
            <w:shd w:fill="19364D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验收要点（建议）</w:t>
            </w:r>
          </w:p>
        </w:tc>
        <w:tc>
          <w:tcPr>
            <w:tcW w:type="dxa" w:w="1474"/>
            <w:shd w:fill="19364D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依据</w:t>
            </w:r>
          </w:p>
        </w:tc>
      </w:tr>
      <w:tr>
        <w:trPr>
          <w:cantSplit/>
        </w:trPr>
        <w:tc>
          <w:tcPr>
            <w:tcW w:type="dxa" w:w="822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E-20</w:t>
            </w:r>
            <w:r>
              <w:br/>
            </w:r>
            <w:r>
              <w:rPr>
                <w:rFonts w:ascii="Noto Sans CJK SC" w:hAnsi="Noto Sans CJK SC" w:eastAsia="Noto Sans CJK SC"/>
                <w:b/>
                <w:sz w:val="18"/>
              </w:rPr>
              <w:t>P0</w:t>
            </w:r>
          </w:p>
        </w:tc>
        <w:tc>
          <w:tcPr>
            <w:tcW w:type="dxa" w:w="3855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考试题序与选项随机化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考试呈现打乱题目、选项顺序并固定该考生答卷映射。</w:t>
            </w:r>
          </w:p>
        </w:tc>
        <w:tc>
          <w:tcPr>
            <w:tcW w:type="dxa" w:w="3713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续考后顺序保持一致，评分使用原始答案映射。</w:t>
            </w:r>
          </w:p>
        </w:tc>
        <w:tc>
          <w:tcPr>
            <w:tcW w:type="dxa" w:w="1474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2.3.2；2.3.11</w:t>
            </w:r>
          </w:p>
        </w:tc>
      </w:tr>
      <w:tr>
        <w:trPr>
          <w:cantSplit/>
        </w:trPr>
        <w:tc>
          <w:tcPr>
            <w:tcW w:type="dxa" w:w="822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E-21</w:t>
            </w:r>
            <w:r>
              <w:br/>
            </w:r>
            <w:r>
              <w:rPr>
                <w:rFonts w:ascii="Noto Sans CJK SC" w:hAnsi="Noto Sans CJK SC" w:eastAsia="Noto Sans CJK SC"/>
                <w:b/>
                <w:sz w:val="18"/>
              </w:rPr>
              <w:t>P1</w:t>
            </w:r>
          </w:p>
        </w:tc>
        <w:tc>
          <w:tcPr>
            <w:tcW w:type="dxa" w:w="3855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字号与计算器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提供字号调整和考试内计算器调用，并适配手机操作。</w:t>
            </w:r>
          </w:p>
        </w:tc>
        <w:tc>
          <w:tcPr>
            <w:tcW w:type="dxa" w:w="3713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可用题型和计算器规则确认后，逐端验证操作。</w:t>
            </w:r>
          </w:p>
        </w:tc>
        <w:tc>
          <w:tcPr>
            <w:tcW w:type="dxa" w:w="1474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2.3.12</w:t>
            </w:r>
          </w:p>
        </w:tc>
      </w:tr>
      <w:tr>
        <w:trPr>
          <w:cantSplit/>
        </w:trPr>
        <w:tc>
          <w:tcPr>
            <w:tcW w:type="dxa" w:w="822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E-22</w:t>
            </w:r>
            <w:r>
              <w:br/>
            </w:r>
            <w:r>
              <w:rPr>
                <w:rFonts w:ascii="Noto Sans CJK SC" w:hAnsi="Noto Sans CJK SC" w:eastAsia="Noto Sans CJK SC"/>
                <w:b/>
                <w:sz w:val="18"/>
              </w:rPr>
              <w:t>P1</w:t>
            </w:r>
          </w:p>
        </w:tc>
        <w:tc>
          <w:tcPr>
            <w:tcW w:type="dxa" w:w="3855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试题标记与倒计时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提供题目标记、答题导航及考试剩余时间提醒。</w:t>
            </w:r>
          </w:p>
        </w:tc>
        <w:tc>
          <w:tcPr>
            <w:tcW w:type="dxa" w:w="3713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标记状态保存，倒计时与服务器时间一致。</w:t>
            </w:r>
          </w:p>
        </w:tc>
        <w:tc>
          <w:tcPr>
            <w:tcW w:type="dxa" w:w="1474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2.3.12</w:t>
            </w:r>
          </w:p>
        </w:tc>
      </w:tr>
      <w:tr>
        <w:trPr>
          <w:cantSplit/>
        </w:trPr>
        <w:tc>
          <w:tcPr>
            <w:tcW w:type="dxa" w:w="822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E-23</w:t>
            </w:r>
            <w:r>
              <w:br/>
            </w:r>
            <w:r>
              <w:rPr>
                <w:rFonts w:ascii="Noto Sans CJK SC" w:hAnsi="Noto Sans CJK SC" w:eastAsia="Noto Sans CJK SC"/>
                <w:b/>
                <w:sz w:val="18"/>
              </w:rPr>
              <w:t>P0</w:t>
            </w:r>
          </w:p>
        </w:tc>
        <w:tc>
          <w:tcPr>
            <w:tcW w:type="dxa" w:w="3855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交卷确认与考生签字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提供多次交卷确认和考生签字确认，适配移动端。</w:t>
            </w:r>
          </w:p>
        </w:tc>
        <w:tc>
          <w:tcPr>
            <w:tcW w:type="dxa" w:w="3713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正常交卷保留确认记录；超时或异常交卷另留原因。</w:t>
            </w:r>
          </w:p>
        </w:tc>
        <w:tc>
          <w:tcPr>
            <w:tcW w:type="dxa" w:w="1474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2.3.12</w:t>
            </w:r>
          </w:p>
        </w:tc>
      </w:tr>
      <w:tr>
        <w:trPr>
          <w:cantSplit/>
        </w:trPr>
        <w:tc>
          <w:tcPr>
            <w:tcW w:type="dxa" w:w="822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E-24</w:t>
            </w:r>
            <w:r>
              <w:br/>
            </w:r>
            <w:r>
              <w:rPr>
                <w:rFonts w:ascii="Noto Sans CJK SC" w:hAnsi="Noto Sans CJK SC" w:eastAsia="Noto Sans CJK SC"/>
                <w:b/>
                <w:sz w:val="18"/>
              </w:rPr>
              <w:t>P0</w:t>
            </w:r>
          </w:p>
        </w:tc>
        <w:tc>
          <w:tcPr>
            <w:tcW w:type="dxa" w:w="3855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作答保存与回执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【设计细化】持续保存作答，返回持久化确认并提示未同步状态。</w:t>
            </w:r>
          </w:p>
        </w:tc>
        <w:tc>
          <w:tcPr>
            <w:tcW w:type="dxa" w:w="3713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已确认保存的答案可恢复，失败保存能被考生识别。</w:t>
            </w:r>
          </w:p>
        </w:tc>
        <w:tc>
          <w:tcPr>
            <w:tcW w:type="dxa" w:w="1474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2.3.4</w:t>
            </w:r>
          </w:p>
        </w:tc>
      </w:tr>
      <w:tr>
        <w:trPr>
          <w:cantSplit/>
        </w:trPr>
        <w:tc>
          <w:tcPr>
            <w:tcW w:type="dxa" w:w="822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E-25</w:t>
            </w:r>
            <w:r>
              <w:br/>
            </w:r>
            <w:r>
              <w:rPr>
                <w:rFonts w:ascii="Noto Sans CJK SC" w:hAnsi="Noto Sans CJK SC" w:eastAsia="Noto Sans CJK SC"/>
                <w:b/>
                <w:sz w:val="18"/>
              </w:rPr>
              <w:t>P0</w:t>
            </w:r>
          </w:p>
        </w:tc>
        <w:tc>
          <w:tcPr>
            <w:tcW w:type="dxa" w:w="3855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PC故障恢复与续考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针对断电、断网、机器损坏保留答案并支持故障解除后续考。</w:t>
            </w:r>
          </w:p>
        </w:tc>
        <w:tc>
          <w:tcPr>
            <w:tcW w:type="dxa" w:w="3713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断网、重启、换机等演练可恢复已确认作答，过程留痕。</w:t>
            </w:r>
          </w:p>
        </w:tc>
        <w:tc>
          <w:tcPr>
            <w:tcW w:type="dxa" w:w="1474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2.3.4</w:t>
            </w:r>
          </w:p>
        </w:tc>
      </w:tr>
      <w:tr>
        <w:trPr>
          <w:cantSplit/>
        </w:trPr>
        <w:tc>
          <w:tcPr>
            <w:tcW w:type="dxa" w:w="822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E-26</w:t>
            </w:r>
            <w:r>
              <w:br/>
            </w:r>
            <w:r>
              <w:rPr>
                <w:rFonts w:ascii="Noto Sans CJK SC" w:hAnsi="Noto Sans CJK SC" w:eastAsia="Noto Sans CJK SC"/>
                <w:b/>
                <w:sz w:val="18"/>
              </w:rPr>
              <w:t>P0</w:t>
            </w:r>
          </w:p>
        </w:tc>
        <w:tc>
          <w:tcPr>
            <w:tcW w:type="dxa" w:w="3855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移动端断点续考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手机端支持恢复考试状态、已保存答案和作答进度。</w:t>
            </w:r>
          </w:p>
        </w:tc>
        <w:tc>
          <w:tcPr>
            <w:tcW w:type="dxa" w:w="3713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后台切换、网络中断、应用重启等获批场景通过测试。</w:t>
            </w:r>
          </w:p>
        </w:tc>
        <w:tc>
          <w:tcPr>
            <w:tcW w:type="dxa" w:w="1474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2.3.4</w:t>
            </w:r>
          </w:p>
        </w:tc>
      </w:tr>
      <w:tr>
        <w:trPr>
          <w:cantSplit/>
        </w:trPr>
        <w:tc>
          <w:tcPr>
            <w:tcW w:type="dxa" w:w="822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E-27</w:t>
            </w:r>
            <w:r>
              <w:br/>
            </w:r>
            <w:r>
              <w:rPr>
                <w:rFonts w:ascii="Noto Sans CJK SC" w:hAnsi="Noto Sans CJK SC" w:eastAsia="Noto Sans CJK SC"/>
                <w:b/>
                <w:sz w:val="18"/>
              </w:rPr>
              <w:t>P0</w:t>
            </w:r>
          </w:p>
        </w:tc>
        <w:tc>
          <w:tcPr>
            <w:tcW w:type="dxa" w:w="3855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考试过程监控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【设计细化】监控在考、异常、交卷等状态与反作弊事件，提供授权处置记录。</w:t>
            </w:r>
          </w:p>
        </w:tc>
        <w:tc>
          <w:tcPr>
            <w:tcW w:type="dxa" w:w="3713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监控状态与业务记录一致，异常处置不直接篡改答案。</w:t>
            </w:r>
          </w:p>
        </w:tc>
        <w:tc>
          <w:tcPr>
            <w:tcW w:type="dxa" w:w="1474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2.3功能概述；2.3.2；2.3.10</w:t>
            </w:r>
          </w:p>
        </w:tc>
      </w:tr>
      <w:tr>
        <w:trPr>
          <w:cantSplit/>
        </w:trPr>
        <w:tc>
          <w:tcPr>
            <w:tcW w:type="dxa" w:w="822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E-28</w:t>
            </w:r>
            <w:r>
              <w:br/>
            </w:r>
            <w:r>
              <w:rPr>
                <w:rFonts w:ascii="Noto Sans CJK SC" w:hAnsi="Noto Sans CJK SC" w:eastAsia="Noto Sans CJK SC"/>
                <w:b/>
                <w:sz w:val="18"/>
              </w:rPr>
              <w:t>P0</w:t>
            </w:r>
          </w:p>
        </w:tc>
        <w:tc>
          <w:tcPr>
            <w:tcW w:type="dxa" w:w="3855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异地同步参考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支持出差等人员与本地人员同场考试，保持统一时间和身份管控。</w:t>
            </w:r>
          </w:p>
        </w:tc>
        <w:tc>
          <w:tcPr>
            <w:tcW w:type="dxa" w:w="3713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仅在网络和保密方案获批后验证异地场景。</w:t>
            </w:r>
          </w:p>
        </w:tc>
        <w:tc>
          <w:tcPr>
            <w:tcW w:type="dxa" w:w="1474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2.3.6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after="60"/>
      </w:pPr>
      <w:r>
        <w:rPr>
          <w:rFonts w:ascii="Noto Sans CJK SC" w:hAnsi="Noto Sans CJK SC" w:eastAsia="Noto Sans CJK SC"/>
          <w:b/>
          <w:color w:val="087F80"/>
          <w:sz w:val="18"/>
        </w:rPr>
        <w:t>FUNCTIONAL BACKLOG</w:t>
      </w:r>
    </w:p>
    <w:p>
      <w:pPr>
        <w:pStyle w:val="Heading1"/>
      </w:pPr>
      <w:r>
        <w:t>03  阅卷与核分（1/2）</w:t>
      </w:r>
    </w:p>
    <w:p>
      <w:r>
        <w:rPr>
          <w:rFonts w:ascii="Noto Sans CJK SC" w:hAnsi="Noto Sans CJK SC" w:eastAsia="Noto Sans CJK SC"/>
          <w:b w:val="0"/>
          <w:color w:val="5A6976"/>
          <w:sz w:val="18"/>
        </w:rPr>
        <w:t>编号与工作簿一致。依据栏为原协议条款；范围、验收要点为评审建议。P0/P1仅表示实施顺序。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2"/>
        <w:gridCol w:w="3855"/>
        <w:gridCol w:w="3713"/>
        <w:gridCol w:w="1474"/>
      </w:tblGrid>
      <w:tr>
        <w:trPr>
          <w:tblHeader/>
        </w:trPr>
        <w:tc>
          <w:tcPr>
            <w:tcW w:type="dxa" w:w="822"/>
            <w:shd w:fill="19364D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3855"/>
            <w:shd w:fill="19364D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功能与开发范围</w:t>
            </w:r>
          </w:p>
        </w:tc>
        <w:tc>
          <w:tcPr>
            <w:tcW w:type="dxa" w:w="3713"/>
            <w:shd w:fill="19364D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验收要点（建议）</w:t>
            </w:r>
          </w:p>
        </w:tc>
        <w:tc>
          <w:tcPr>
            <w:tcW w:type="dxa" w:w="1474"/>
            <w:shd w:fill="19364D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依据</w:t>
            </w:r>
          </w:p>
        </w:tc>
      </w:tr>
      <w:tr>
        <w:trPr>
          <w:cantSplit/>
        </w:trPr>
        <w:tc>
          <w:tcPr>
            <w:tcW w:type="dxa" w:w="822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M-01</w:t>
            </w:r>
            <w:r>
              <w:br/>
            </w:r>
            <w:r>
              <w:rPr>
                <w:rFonts w:ascii="Noto Sans CJK SC" w:hAnsi="Noto Sans CJK SC" w:eastAsia="Noto Sans CJK SC"/>
                <w:b/>
                <w:sz w:val="18"/>
              </w:rPr>
              <w:t>P0</w:t>
            </w:r>
          </w:p>
        </w:tc>
        <w:tc>
          <w:tcPr>
            <w:tcW w:type="dxa" w:w="3855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客观题自动判分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考试结束后依据答案及规则自动核算客观题成绩。</w:t>
            </w:r>
          </w:p>
        </w:tc>
        <w:tc>
          <w:tcPr>
            <w:tcW w:type="dxa" w:w="3713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逐题型核验正确、错误、空答及边界得分。</w:t>
            </w:r>
          </w:p>
        </w:tc>
        <w:tc>
          <w:tcPr>
            <w:tcW w:type="dxa" w:w="1474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2.3.5</w:t>
            </w:r>
          </w:p>
        </w:tc>
      </w:tr>
      <w:tr>
        <w:trPr>
          <w:cantSplit/>
        </w:trPr>
        <w:tc>
          <w:tcPr>
            <w:tcW w:type="dxa" w:w="822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M-02</w:t>
            </w:r>
            <w:r>
              <w:br/>
            </w:r>
            <w:r>
              <w:rPr>
                <w:rFonts w:ascii="Noto Sans CJK SC" w:hAnsi="Noto Sans CJK SC" w:eastAsia="Noto Sans CJK SC"/>
                <w:b/>
                <w:sz w:val="18"/>
              </w:rPr>
              <w:t>P0</w:t>
            </w:r>
          </w:p>
        </w:tc>
        <w:tc>
          <w:tcPr>
            <w:tcW w:type="dxa" w:w="3855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一判双判多判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支持一对一、双判和多对一等专家线上判卷。</w:t>
            </w:r>
          </w:p>
        </w:tc>
        <w:tc>
          <w:tcPr>
            <w:tcW w:type="dxa" w:w="3713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按配置生成独立判卷任务并正确汇总。</w:t>
            </w:r>
          </w:p>
        </w:tc>
        <w:tc>
          <w:tcPr>
            <w:tcW w:type="dxa" w:w="1474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2.3.5；2.3.17</w:t>
            </w:r>
          </w:p>
        </w:tc>
      </w:tr>
      <w:tr>
        <w:trPr>
          <w:cantSplit/>
        </w:trPr>
        <w:tc>
          <w:tcPr>
            <w:tcW w:type="dxa" w:w="822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M-03</w:t>
            </w:r>
            <w:r>
              <w:br/>
            </w:r>
            <w:r>
              <w:rPr>
                <w:rFonts w:ascii="Noto Sans CJK SC" w:hAnsi="Noto Sans CJK SC" w:eastAsia="Noto Sans CJK SC"/>
                <w:b/>
                <w:sz w:val="18"/>
              </w:rPr>
              <w:t>P1</w:t>
            </w:r>
          </w:p>
        </w:tc>
        <w:tc>
          <w:tcPr>
            <w:tcW w:type="dxa" w:w="3855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多维阅卷入口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支持按试题、考生、试卷等维度组织阅卷。</w:t>
            </w:r>
          </w:p>
        </w:tc>
        <w:tc>
          <w:tcPr>
            <w:tcW w:type="dxa" w:w="3713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切换阅卷维度不重复核分或遗漏待评记录。</w:t>
            </w:r>
          </w:p>
        </w:tc>
        <w:tc>
          <w:tcPr>
            <w:tcW w:type="dxa" w:w="1474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2.3.16</w:t>
            </w:r>
          </w:p>
        </w:tc>
      </w:tr>
      <w:tr>
        <w:trPr>
          <w:cantSplit/>
        </w:trPr>
        <w:tc>
          <w:tcPr>
            <w:tcW w:type="dxa" w:w="822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M-04</w:t>
            </w:r>
            <w:r>
              <w:br/>
            </w:r>
            <w:r>
              <w:rPr>
                <w:rFonts w:ascii="Noto Sans CJK SC" w:hAnsi="Noto Sans CJK SC" w:eastAsia="Noto Sans CJK SC"/>
                <w:b/>
                <w:sz w:val="18"/>
              </w:rPr>
              <w:t>P0</w:t>
            </w:r>
          </w:p>
        </w:tc>
        <w:tc>
          <w:tcPr>
            <w:tcW w:type="dxa" w:w="3855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核分规则配置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支持权重评分、平均分和去极值平均分等规则。</w:t>
            </w:r>
          </w:p>
        </w:tc>
        <w:tc>
          <w:tcPr>
            <w:tcW w:type="dxa" w:w="3713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权重、极值、精度等口径明确，样例核算一致。</w:t>
            </w:r>
          </w:p>
        </w:tc>
        <w:tc>
          <w:tcPr>
            <w:tcW w:type="dxa" w:w="1474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2.3.15</w:t>
            </w:r>
          </w:p>
        </w:tc>
      </w:tr>
      <w:tr>
        <w:trPr>
          <w:cantSplit/>
        </w:trPr>
        <w:tc>
          <w:tcPr>
            <w:tcW w:type="dxa" w:w="822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M-05</w:t>
            </w:r>
            <w:r>
              <w:br/>
            </w:r>
            <w:r>
              <w:rPr>
                <w:rFonts w:ascii="Noto Sans CJK SC" w:hAnsi="Noto Sans CJK SC" w:eastAsia="Noto Sans CJK SC"/>
                <w:b/>
                <w:sz w:val="18"/>
              </w:rPr>
              <w:t>P0</w:t>
            </w:r>
          </w:p>
        </w:tc>
        <w:tc>
          <w:tcPr>
            <w:tcW w:type="dxa" w:w="3855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评分差值阈值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按整卷或试题设置差值阈值，超阈值自动触发仲裁。</w:t>
            </w:r>
          </w:p>
        </w:tc>
        <w:tc>
          <w:tcPr>
            <w:tcW w:type="dxa" w:w="3713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覆盖等于阈值、超过阈值及缺失评分等用例。</w:t>
            </w:r>
          </w:p>
        </w:tc>
        <w:tc>
          <w:tcPr>
            <w:tcW w:type="dxa" w:w="1474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2.3.14</w:t>
            </w:r>
          </w:p>
        </w:tc>
      </w:tr>
      <w:tr>
        <w:trPr>
          <w:cantSplit/>
        </w:trPr>
        <w:tc>
          <w:tcPr>
            <w:tcW w:type="dxa" w:w="822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M-06</w:t>
            </w:r>
            <w:r>
              <w:br/>
            </w:r>
            <w:r>
              <w:rPr>
                <w:rFonts w:ascii="Noto Sans CJK SC" w:hAnsi="Noto Sans CJK SC" w:eastAsia="Noto Sans CJK SC"/>
                <w:b/>
                <w:sz w:val="18"/>
              </w:rPr>
              <w:t>P0</w:t>
            </w:r>
          </w:p>
        </w:tc>
        <w:tc>
          <w:tcPr>
            <w:tcW w:type="dxa" w:w="3855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仲裁与退回处理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支持退回处理、直接仲裁并保留处理轨迹。</w:t>
            </w:r>
          </w:p>
        </w:tc>
        <w:tc>
          <w:tcPr>
            <w:tcW w:type="dxa" w:w="3713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触发到结案闭环可追溯，最终分形成规则明确。</w:t>
            </w:r>
          </w:p>
        </w:tc>
        <w:tc>
          <w:tcPr>
            <w:tcW w:type="dxa" w:w="1474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2.3.14</w:t>
            </w:r>
          </w:p>
        </w:tc>
      </w:tr>
      <w:tr>
        <w:trPr>
          <w:cantSplit/>
        </w:trPr>
        <w:tc>
          <w:tcPr>
            <w:tcW w:type="dxa" w:w="822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M-07</w:t>
            </w:r>
            <w:r>
              <w:br/>
            </w:r>
            <w:r>
              <w:rPr>
                <w:rFonts w:ascii="Noto Sans CJK SC" w:hAnsi="Noto Sans CJK SC" w:eastAsia="Noto Sans CJK SC"/>
                <w:b/>
                <w:sz w:val="18"/>
              </w:rPr>
              <w:t>P0</w:t>
            </w:r>
          </w:p>
        </w:tc>
        <w:tc>
          <w:tcPr>
            <w:tcW w:type="dxa" w:w="3855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仲裁人员配置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按题设置仲裁人员并支持自定义人数。</w:t>
            </w:r>
          </w:p>
        </w:tc>
        <w:tc>
          <w:tcPr>
            <w:tcW w:type="dxa" w:w="3713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仲裁任务只对所配人员开放，人数变更可追踪。</w:t>
            </w:r>
          </w:p>
        </w:tc>
        <w:tc>
          <w:tcPr>
            <w:tcW w:type="dxa" w:w="1474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2.3.14</w:t>
            </w:r>
          </w:p>
        </w:tc>
      </w:tr>
      <w:tr>
        <w:trPr>
          <w:cantSplit/>
        </w:trPr>
        <w:tc>
          <w:tcPr>
            <w:tcW w:type="dxa" w:w="822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M-08</w:t>
            </w:r>
            <w:r>
              <w:br/>
            </w:r>
            <w:r>
              <w:rPr>
                <w:rFonts w:ascii="Noto Sans CJK SC" w:hAnsi="Noto Sans CJK SC" w:eastAsia="Noto Sans CJK SC"/>
                <w:b/>
                <w:sz w:val="18"/>
              </w:rPr>
              <w:t>P0</w:t>
            </w:r>
          </w:p>
        </w:tc>
        <w:tc>
          <w:tcPr>
            <w:tcW w:type="dxa" w:w="3855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阅卷小组管理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支持评分小组配置、组员调整及任务重分配。</w:t>
            </w:r>
          </w:p>
        </w:tc>
        <w:tc>
          <w:tcPr>
            <w:tcW w:type="dxa" w:w="3713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调整后待评任务正确迁移，已评记录不丢失。</w:t>
            </w:r>
          </w:p>
        </w:tc>
        <w:tc>
          <w:tcPr>
            <w:tcW w:type="dxa" w:w="1474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2.3.17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after="60"/>
      </w:pPr>
      <w:r>
        <w:rPr>
          <w:rFonts w:ascii="Noto Sans CJK SC" w:hAnsi="Noto Sans CJK SC" w:eastAsia="Noto Sans CJK SC"/>
          <w:b/>
          <w:color w:val="087F80"/>
          <w:sz w:val="18"/>
        </w:rPr>
        <w:t>FUNCTIONAL BACKLOG</w:t>
      </w:r>
    </w:p>
    <w:p>
      <w:pPr>
        <w:pStyle w:val="Heading1"/>
      </w:pPr>
      <w:r>
        <w:t>03  阅卷与核分（2/2）</w:t>
      </w:r>
    </w:p>
    <w:p>
      <w:r>
        <w:rPr>
          <w:rFonts w:ascii="Noto Sans CJK SC" w:hAnsi="Noto Sans CJK SC" w:eastAsia="Noto Sans CJK SC"/>
          <w:b w:val="0"/>
          <w:color w:val="5A6976"/>
          <w:sz w:val="18"/>
        </w:rPr>
        <w:t>编号与工作簿一致。依据栏为原协议条款；范围、验收要点为评审建议。P0/P1仅表示实施顺序。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2"/>
        <w:gridCol w:w="3855"/>
        <w:gridCol w:w="3713"/>
        <w:gridCol w:w="1474"/>
      </w:tblGrid>
      <w:tr>
        <w:trPr>
          <w:tblHeader/>
        </w:trPr>
        <w:tc>
          <w:tcPr>
            <w:tcW w:type="dxa" w:w="822"/>
            <w:shd w:fill="19364D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3855"/>
            <w:shd w:fill="19364D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功能与开发范围</w:t>
            </w:r>
          </w:p>
        </w:tc>
        <w:tc>
          <w:tcPr>
            <w:tcW w:type="dxa" w:w="3713"/>
            <w:shd w:fill="19364D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验收要点（建议）</w:t>
            </w:r>
          </w:p>
        </w:tc>
        <w:tc>
          <w:tcPr>
            <w:tcW w:type="dxa" w:w="1474"/>
            <w:shd w:fill="19364D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依据</w:t>
            </w:r>
          </w:p>
        </w:tc>
      </w:tr>
      <w:tr>
        <w:trPr>
          <w:cantSplit/>
        </w:trPr>
        <w:tc>
          <w:tcPr>
            <w:tcW w:type="dxa" w:w="822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M-09</w:t>
            </w:r>
            <w:r>
              <w:br/>
            </w:r>
            <w:r>
              <w:rPr>
                <w:rFonts w:ascii="Noto Sans CJK SC" w:hAnsi="Noto Sans CJK SC" w:eastAsia="Noto Sans CJK SC"/>
                <w:b/>
                <w:sz w:val="18"/>
              </w:rPr>
              <w:t>P0</w:t>
            </w:r>
          </w:p>
        </w:tc>
        <w:tc>
          <w:tcPr>
            <w:tcW w:type="dxa" w:w="3855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专家随机分配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按选择的专家人数进行随机分配，组合不同判分方式。</w:t>
            </w:r>
          </w:p>
        </w:tc>
        <w:tc>
          <w:tcPr>
            <w:tcW w:type="dxa" w:w="3713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分配结果满足配置，任务数与答卷数可核对。</w:t>
            </w:r>
          </w:p>
        </w:tc>
        <w:tc>
          <w:tcPr>
            <w:tcW w:type="dxa" w:w="1474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2.3.17</w:t>
            </w:r>
          </w:p>
        </w:tc>
      </w:tr>
      <w:tr>
        <w:trPr>
          <w:cantSplit/>
        </w:trPr>
        <w:tc>
          <w:tcPr>
            <w:tcW w:type="dxa" w:w="822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M-10</w:t>
            </w:r>
            <w:r>
              <w:br/>
            </w:r>
            <w:r>
              <w:rPr>
                <w:rFonts w:ascii="Noto Sans CJK SC" w:hAnsi="Noto Sans CJK SC" w:eastAsia="Noto Sans CJK SC"/>
                <w:b/>
                <w:sz w:val="18"/>
              </w:rPr>
              <w:t>P0</w:t>
            </w:r>
          </w:p>
        </w:tc>
        <w:tc>
          <w:tcPr>
            <w:tcW w:type="dxa" w:w="3855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保密阅卷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自主启用保密阅卷，屏蔽考生身份信息。</w:t>
            </w:r>
          </w:p>
        </w:tc>
        <w:tc>
          <w:tcPr>
            <w:tcW w:type="dxa" w:w="3713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页面、接口及导出均不向普通阅卷人暴露身份。</w:t>
            </w:r>
          </w:p>
        </w:tc>
        <w:tc>
          <w:tcPr>
            <w:tcW w:type="dxa" w:w="1474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2.3.16</w:t>
            </w:r>
          </w:p>
        </w:tc>
      </w:tr>
      <w:tr>
        <w:trPr>
          <w:cantSplit/>
        </w:trPr>
        <w:tc>
          <w:tcPr>
            <w:tcW w:type="dxa" w:w="822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M-11</w:t>
            </w:r>
            <w:r>
              <w:br/>
            </w:r>
            <w:r>
              <w:rPr>
                <w:rFonts w:ascii="Noto Sans CJK SC" w:hAnsi="Noto Sans CJK SC" w:eastAsia="Noto Sans CJK SC"/>
                <w:b/>
                <w:sz w:val="18"/>
              </w:rPr>
              <w:t>P1</w:t>
            </w:r>
          </w:p>
        </w:tc>
        <w:tc>
          <w:tcPr>
            <w:tcW w:type="dxa" w:w="3855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阅卷进度监控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按试题、专家和评分组查看判分进度。</w:t>
            </w:r>
          </w:p>
        </w:tc>
        <w:tc>
          <w:tcPr>
            <w:tcW w:type="dxa" w:w="3713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已评、待评、仲裁数量与任务明细一致。</w:t>
            </w:r>
          </w:p>
        </w:tc>
        <w:tc>
          <w:tcPr>
            <w:tcW w:type="dxa" w:w="1474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2.3.18</w:t>
            </w:r>
          </w:p>
        </w:tc>
      </w:tr>
      <w:tr>
        <w:trPr>
          <w:cantSplit/>
        </w:trPr>
        <w:tc>
          <w:tcPr>
            <w:tcW w:type="dxa" w:w="822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M-12</w:t>
            </w:r>
            <w:r>
              <w:br/>
            </w:r>
            <w:r>
              <w:rPr>
                <w:rFonts w:ascii="Noto Sans CJK SC" w:hAnsi="Noto Sans CJK SC" w:eastAsia="Noto Sans CJK SC"/>
                <w:b/>
                <w:sz w:val="18"/>
              </w:rPr>
              <w:t>P1</w:t>
            </w:r>
          </w:p>
        </w:tc>
        <w:tc>
          <w:tcPr>
            <w:tcW w:type="dxa" w:w="3855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阅卷质量效率统计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呈现专家判分质量、效率并支持相关环节多维统计。</w:t>
            </w:r>
          </w:p>
        </w:tc>
        <w:tc>
          <w:tcPr>
            <w:tcW w:type="dxa" w:w="3713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质量和效率指标定义可追溯，不使用未确认评价公式。</w:t>
            </w:r>
          </w:p>
        </w:tc>
        <w:tc>
          <w:tcPr>
            <w:tcW w:type="dxa" w:w="1474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2.3.18</w:t>
            </w:r>
          </w:p>
        </w:tc>
      </w:tr>
      <w:tr>
        <w:trPr>
          <w:cantSplit/>
        </w:trPr>
        <w:tc>
          <w:tcPr>
            <w:tcW w:type="dxa" w:w="822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M-13</w:t>
            </w:r>
            <w:r>
              <w:br/>
            </w:r>
            <w:r>
              <w:rPr>
                <w:rFonts w:ascii="Noto Sans CJK SC" w:hAnsi="Noto Sans CJK SC" w:eastAsia="Noto Sans CJK SC"/>
                <w:b/>
                <w:sz w:val="18"/>
              </w:rPr>
              <w:t>P1</w:t>
            </w:r>
          </w:p>
        </w:tc>
        <w:tc>
          <w:tcPr>
            <w:tcW w:type="dxa" w:w="3855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系统判分结果开放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将系统智能判分结果向评分人员开放；不默认扩展为主观题AI评分。</w:t>
            </w:r>
          </w:p>
        </w:tc>
        <w:tc>
          <w:tcPr>
            <w:tcW w:type="dxa" w:w="3713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专家能查看授权范围内系统判分结果及依据。</w:t>
            </w:r>
          </w:p>
        </w:tc>
        <w:tc>
          <w:tcPr>
            <w:tcW w:type="dxa" w:w="1474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2.3.19</w:t>
            </w:r>
          </w:p>
        </w:tc>
      </w:tr>
      <w:tr>
        <w:trPr>
          <w:cantSplit/>
        </w:trPr>
        <w:tc>
          <w:tcPr>
            <w:tcW w:type="dxa" w:w="822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M-14</w:t>
            </w:r>
            <w:r>
              <w:br/>
            </w:r>
            <w:r>
              <w:rPr>
                <w:rFonts w:ascii="Noto Sans CJK SC" w:hAnsi="Noto Sans CJK SC" w:eastAsia="Noto Sans CJK SC"/>
                <w:b/>
                <w:sz w:val="18"/>
              </w:rPr>
              <w:t>P0</w:t>
            </w:r>
          </w:p>
        </w:tc>
        <w:tc>
          <w:tcPr>
            <w:tcW w:type="dxa" w:w="3855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阅卷电子签字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专家判分完成后电子签字留痕。</w:t>
            </w:r>
          </w:p>
        </w:tc>
        <w:tc>
          <w:tcPr>
            <w:tcW w:type="dxa" w:w="3713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签字与人员、时间、评分版本关联，可审计。</w:t>
            </w:r>
          </w:p>
        </w:tc>
        <w:tc>
          <w:tcPr>
            <w:tcW w:type="dxa" w:w="1474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2.3.19</w:t>
            </w:r>
          </w:p>
        </w:tc>
      </w:tr>
      <w:tr>
        <w:trPr>
          <w:cantSplit/>
        </w:trPr>
        <w:tc>
          <w:tcPr>
            <w:tcW w:type="dxa" w:w="822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M-15</w:t>
            </w:r>
            <w:r>
              <w:br/>
            </w:r>
            <w:r>
              <w:rPr>
                <w:rFonts w:ascii="Noto Sans CJK SC" w:hAnsi="Noto Sans CJK SC" w:eastAsia="Noto Sans CJK SC"/>
                <w:b/>
                <w:sz w:val="18"/>
              </w:rPr>
              <w:t>P0</w:t>
            </w:r>
          </w:p>
        </w:tc>
        <w:tc>
          <w:tcPr>
            <w:tcW w:type="dxa" w:w="3855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最终成绩形成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【设计细化】汇总客观题、主观题及适用的技能评分，形成可回传的成绩版本。</w:t>
            </w:r>
          </w:p>
        </w:tc>
        <w:tc>
          <w:tcPr>
            <w:tcW w:type="dxa" w:w="3713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按确认的权重及发布规则核对总成绩，仲裁未结不误发。</w:t>
            </w:r>
          </w:p>
        </w:tc>
        <w:tc>
          <w:tcPr>
            <w:tcW w:type="dxa" w:w="1474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2.3.5；2.2.11；2.4.6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after="60"/>
      </w:pPr>
      <w:r>
        <w:rPr>
          <w:rFonts w:ascii="Noto Sans CJK SC" w:hAnsi="Noto Sans CJK SC" w:eastAsia="Noto Sans CJK SC"/>
          <w:b/>
          <w:color w:val="087F80"/>
          <w:sz w:val="18"/>
        </w:rPr>
        <w:t>FUNCTIONAL BACKLOG</w:t>
      </w:r>
    </w:p>
    <w:p>
      <w:pPr>
        <w:pStyle w:val="Heading1"/>
      </w:pPr>
      <w:r>
        <w:t>03  统计分析与档案</w:t>
      </w:r>
    </w:p>
    <w:p>
      <w:r>
        <w:rPr>
          <w:rFonts w:ascii="Noto Sans CJK SC" w:hAnsi="Noto Sans CJK SC" w:eastAsia="Noto Sans CJK SC"/>
          <w:b w:val="0"/>
          <w:color w:val="5A6976"/>
          <w:sz w:val="18"/>
        </w:rPr>
        <w:t>编号与工作簿一致。依据栏为原协议条款；范围、验收要点为评审建议。P0/P1仅表示实施顺序。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2"/>
        <w:gridCol w:w="3855"/>
        <w:gridCol w:w="3713"/>
        <w:gridCol w:w="1474"/>
      </w:tblGrid>
      <w:tr>
        <w:trPr>
          <w:tblHeader/>
        </w:trPr>
        <w:tc>
          <w:tcPr>
            <w:tcW w:type="dxa" w:w="822"/>
            <w:shd w:fill="19364D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3855"/>
            <w:shd w:fill="19364D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功能与开发范围</w:t>
            </w:r>
          </w:p>
        </w:tc>
        <w:tc>
          <w:tcPr>
            <w:tcW w:type="dxa" w:w="3713"/>
            <w:shd w:fill="19364D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验收要点（建议）</w:t>
            </w:r>
          </w:p>
        </w:tc>
        <w:tc>
          <w:tcPr>
            <w:tcW w:type="dxa" w:w="1474"/>
            <w:shd w:fill="19364D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依据</w:t>
            </w:r>
          </w:p>
        </w:tc>
      </w:tr>
      <w:tr>
        <w:trPr>
          <w:cantSplit/>
        </w:trPr>
        <w:tc>
          <w:tcPr>
            <w:tcW w:type="dxa" w:w="822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A-01</w:t>
            </w:r>
            <w:r>
              <w:br/>
            </w:r>
            <w:r>
              <w:rPr>
                <w:rFonts w:ascii="Noto Sans CJK SC" w:hAnsi="Noto Sans CJK SC" w:eastAsia="Noto Sans CJK SC"/>
                <w:b/>
                <w:sz w:val="18"/>
              </w:rPr>
              <w:t>P1</w:t>
            </w:r>
          </w:p>
        </w:tc>
        <w:tc>
          <w:tcPr>
            <w:tcW w:type="dxa" w:w="3855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命题与计划分析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分析命题质量、计划完成情况和任务阶段数据。</w:t>
            </w:r>
          </w:p>
        </w:tc>
        <w:tc>
          <w:tcPr>
            <w:tcW w:type="dxa" w:w="3713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报表可下钻到任务明细，时间口径一致。</w:t>
            </w:r>
          </w:p>
        </w:tc>
        <w:tc>
          <w:tcPr>
            <w:tcW w:type="dxa" w:w="1474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2.1.11；2.4.8</w:t>
            </w:r>
          </w:p>
        </w:tc>
      </w:tr>
      <w:tr>
        <w:trPr>
          <w:cantSplit/>
        </w:trPr>
        <w:tc>
          <w:tcPr>
            <w:tcW w:type="dxa" w:w="822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A-02</w:t>
            </w:r>
            <w:r>
              <w:br/>
            </w:r>
            <w:r>
              <w:rPr>
                <w:rFonts w:ascii="Noto Sans CJK SC" w:hAnsi="Noto Sans CJK SC" w:eastAsia="Noto Sans CJK SC"/>
                <w:b/>
                <w:sz w:val="18"/>
              </w:rPr>
              <w:t>P1</w:t>
            </w:r>
          </w:p>
        </w:tc>
        <w:tc>
          <w:tcPr>
            <w:tcW w:type="dxa" w:w="3855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专家绩效分析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统计专家命题时间、命制量、退回数和通过率等指标。</w:t>
            </w:r>
          </w:p>
        </w:tc>
        <w:tc>
          <w:tcPr>
            <w:tcW w:type="dxa" w:w="3713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指标分母、重提和跨期口径经确认并可复算。</w:t>
            </w:r>
          </w:p>
        </w:tc>
        <w:tc>
          <w:tcPr>
            <w:tcW w:type="dxa" w:w="1474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2.1.12</w:t>
            </w:r>
          </w:p>
        </w:tc>
      </w:tr>
      <w:tr>
        <w:trPr>
          <w:cantSplit/>
        </w:trPr>
        <w:tc>
          <w:tcPr>
            <w:tcW w:type="dxa" w:w="822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A-03</w:t>
            </w:r>
            <w:r>
              <w:br/>
            </w:r>
            <w:r>
              <w:rPr>
                <w:rFonts w:ascii="Noto Sans CJK SC" w:hAnsi="Noto Sans CJK SC" w:eastAsia="Noto Sans CJK SC"/>
                <w:b/>
                <w:sz w:val="18"/>
              </w:rPr>
              <w:t>P1</w:t>
            </w:r>
          </w:p>
        </w:tc>
        <w:tc>
          <w:tcPr>
            <w:tcW w:type="dxa" w:w="3855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题库与组卷分析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分析资源结构、使用情况、组卷结果及比重分布。</w:t>
            </w:r>
          </w:p>
        </w:tc>
        <w:tc>
          <w:tcPr>
            <w:tcW w:type="dxa" w:w="3713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可按工种、等级、科目、题型、机构等维度汇总。</w:t>
            </w:r>
          </w:p>
        </w:tc>
        <w:tc>
          <w:tcPr>
            <w:tcW w:type="dxa" w:w="1474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2.2.13；2.4.8</w:t>
            </w:r>
          </w:p>
        </w:tc>
      </w:tr>
      <w:tr>
        <w:trPr>
          <w:cantSplit/>
        </w:trPr>
        <w:tc>
          <w:tcPr>
            <w:tcW w:type="dxa" w:w="822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A-04</w:t>
            </w:r>
            <w:r>
              <w:br/>
            </w:r>
            <w:r>
              <w:rPr>
                <w:rFonts w:ascii="Noto Sans CJK SC" w:hAnsi="Noto Sans CJK SC" w:eastAsia="Noto Sans CJK SC"/>
                <w:b/>
                <w:sz w:val="18"/>
              </w:rPr>
              <w:t>P1</w:t>
            </w:r>
          </w:p>
        </w:tc>
        <w:tc>
          <w:tcPr>
            <w:tcW w:type="dxa" w:w="3855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考试与评分分析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分析考试、阅卷和评分环节的数据并提供可视化报表。</w:t>
            </w:r>
          </w:p>
        </w:tc>
        <w:tc>
          <w:tcPr>
            <w:tcW w:type="dxa" w:w="3713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考试统计能与正式成绩版本对应。</w:t>
            </w:r>
          </w:p>
        </w:tc>
        <w:tc>
          <w:tcPr>
            <w:tcW w:type="dxa" w:w="1474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2.3.18；2.4.8</w:t>
            </w:r>
          </w:p>
        </w:tc>
      </w:tr>
      <w:tr>
        <w:trPr>
          <w:cantSplit/>
        </w:trPr>
        <w:tc>
          <w:tcPr>
            <w:tcW w:type="dxa" w:w="822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A-05</w:t>
            </w:r>
            <w:r>
              <w:br/>
            </w:r>
            <w:r>
              <w:rPr>
                <w:rFonts w:ascii="Noto Sans CJK SC" w:hAnsi="Noto Sans CJK SC" w:eastAsia="Noto Sans CJK SC"/>
                <w:b/>
                <w:sz w:val="18"/>
              </w:rPr>
              <w:t>P1</w:t>
            </w:r>
          </w:p>
        </w:tc>
        <w:tc>
          <w:tcPr>
            <w:tcW w:type="dxa" w:w="3855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试卷与试题质量分析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依据考生答题数据评价试卷质量；具体经典测量指标及口径须确认。</w:t>
            </w:r>
          </w:p>
        </w:tc>
        <w:tc>
          <w:tcPr>
            <w:tcW w:type="dxa" w:w="3713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报告可追溯样本与公式，样本不足时提示不输出误导结论。</w:t>
            </w:r>
          </w:p>
        </w:tc>
        <w:tc>
          <w:tcPr>
            <w:tcW w:type="dxa" w:w="1474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主要指标2—3；2.3.5</w:t>
            </w:r>
          </w:p>
        </w:tc>
      </w:tr>
      <w:tr>
        <w:trPr>
          <w:cantSplit/>
        </w:trPr>
        <w:tc>
          <w:tcPr>
            <w:tcW w:type="dxa" w:w="822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A-06</w:t>
            </w:r>
            <w:r>
              <w:br/>
            </w:r>
            <w:r>
              <w:rPr>
                <w:rFonts w:ascii="Noto Sans CJK SC" w:hAnsi="Noto Sans CJK SC" w:eastAsia="Noto Sans CJK SC"/>
                <w:b/>
                <w:sz w:val="18"/>
              </w:rPr>
              <w:t>P1</w:t>
            </w:r>
          </w:p>
        </w:tc>
        <w:tc>
          <w:tcPr>
            <w:tcW w:type="dxa" w:w="3855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考生能力分布分析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从答题和成绩数据分析考生能力分布，为业务管理提供参考。</w:t>
            </w:r>
          </w:p>
        </w:tc>
        <w:tc>
          <w:tcPr>
            <w:tcW w:type="dxa" w:w="3713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明示样本范围、题型与知识维度，不超出数据支持范围。</w:t>
            </w:r>
          </w:p>
        </w:tc>
        <w:tc>
          <w:tcPr>
            <w:tcW w:type="dxa" w:w="1474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2.3.5</w:t>
            </w:r>
          </w:p>
        </w:tc>
      </w:tr>
      <w:tr>
        <w:trPr>
          <w:cantSplit/>
        </w:trPr>
        <w:tc>
          <w:tcPr>
            <w:tcW w:type="dxa" w:w="822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A-07</w:t>
            </w:r>
            <w:r>
              <w:br/>
            </w:r>
            <w:r>
              <w:rPr>
                <w:rFonts w:ascii="Noto Sans CJK SC" w:hAnsi="Noto Sans CJK SC" w:eastAsia="Noto Sans CJK SC"/>
                <w:b/>
                <w:sz w:val="18"/>
              </w:rPr>
              <w:t>P1</w:t>
            </w:r>
          </w:p>
        </w:tc>
        <w:tc>
          <w:tcPr>
            <w:tcW w:type="dxa" w:w="3855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个人成绩与分析报告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交卷后展示可发布成绩、题型及知识结构得分和掌握情况分析。</w:t>
            </w:r>
          </w:p>
        </w:tc>
        <w:tc>
          <w:tcPr>
            <w:tcW w:type="dxa" w:w="3713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客观题场景可现场出分；主观题未完成时标明待评非最终分。</w:t>
            </w:r>
          </w:p>
        </w:tc>
        <w:tc>
          <w:tcPr>
            <w:tcW w:type="dxa" w:w="1474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2.3.13</w:t>
            </w:r>
          </w:p>
        </w:tc>
      </w:tr>
      <w:tr>
        <w:trPr>
          <w:cantSplit/>
        </w:trPr>
        <w:tc>
          <w:tcPr>
            <w:tcW w:type="dxa" w:w="822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A-08</w:t>
            </w:r>
            <w:r>
              <w:br/>
            </w:r>
            <w:r>
              <w:rPr>
                <w:rFonts w:ascii="Noto Sans CJK SC" w:hAnsi="Noto Sans CJK SC" w:eastAsia="Noto Sans CJK SC"/>
                <w:b/>
                <w:sz w:val="18"/>
              </w:rPr>
              <w:t>P1</w:t>
            </w:r>
          </w:p>
        </w:tc>
        <w:tc>
          <w:tcPr>
            <w:tcW w:type="dxa" w:w="3855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全流程多维统计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联通资源、业务、人才、管理数据，覆盖命题至评分的统计与可视化。</w:t>
            </w:r>
          </w:p>
        </w:tc>
        <w:tc>
          <w:tcPr>
            <w:tcW w:type="dxa" w:w="3713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报表维度和权限经确认，汇总数可与来源系统对账。</w:t>
            </w:r>
          </w:p>
        </w:tc>
        <w:tc>
          <w:tcPr>
            <w:tcW w:type="dxa" w:w="1474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主要指标3；2.4.8</w:t>
            </w:r>
          </w:p>
        </w:tc>
      </w:tr>
      <w:tr>
        <w:trPr>
          <w:cantSplit/>
        </w:trPr>
        <w:tc>
          <w:tcPr>
            <w:tcW w:type="dxa" w:w="822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A-09</w:t>
            </w:r>
            <w:r>
              <w:br/>
            </w:r>
            <w:r>
              <w:rPr>
                <w:rFonts w:ascii="Noto Sans CJK SC" w:hAnsi="Noto Sans CJK SC" w:eastAsia="Noto Sans CJK SC"/>
                <w:b/>
                <w:sz w:val="18"/>
              </w:rPr>
              <w:t>P1</w:t>
            </w:r>
          </w:p>
        </w:tc>
        <w:tc>
          <w:tcPr>
            <w:tcW w:type="dxa" w:w="3855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考试数据归档下载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归档考试数据并按权限下载，关联试卷、作答、评分与核验记录。</w:t>
            </w:r>
          </w:p>
        </w:tc>
        <w:tc>
          <w:tcPr>
            <w:tcW w:type="dxa" w:w="3713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归档可校验完整性、重现考试内容，下载留痕。</w:t>
            </w:r>
          </w:p>
        </w:tc>
        <w:tc>
          <w:tcPr>
            <w:tcW w:type="dxa" w:w="1474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2.3.20；2.2.20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eastAsia="Noto Sans CJK SC"/>
          <w:b w:val="0"/>
          <w:color w:val="5A6976"/>
          <w:sz w:val="18"/>
        </w:rPr>
        <w:t>统计模型须符合经确认的命题规范。具体难度、区分度、信度等指标在后续设计中给出公式、样本条件与限制；本版不声称这些口径已获甲方批准。</w:t>
      </w:r>
    </w:p>
    <w:p>
      <w:r>
        <w:br w:type="page"/>
      </w:r>
    </w:p>
    <w:p>
      <w:pPr>
        <w:spacing w:after="60"/>
      </w:pPr>
      <w:r>
        <w:rPr>
          <w:rFonts w:ascii="Noto Sans CJK SC" w:hAnsi="Noto Sans CJK SC" w:eastAsia="Noto Sans CJK SC"/>
          <w:b/>
          <w:color w:val="087F80"/>
          <w:sz w:val="18"/>
        </w:rPr>
        <w:t>FUNCTIONAL BACKLOG</w:t>
      </w:r>
    </w:p>
    <w:p>
      <w:pPr>
        <w:pStyle w:val="Heading1"/>
      </w:pPr>
      <w:r>
        <w:t>03  数据对接与集成（1/2）</w:t>
      </w:r>
    </w:p>
    <w:p>
      <w:r>
        <w:rPr>
          <w:rFonts w:ascii="Noto Sans CJK SC" w:hAnsi="Noto Sans CJK SC" w:eastAsia="Noto Sans CJK SC"/>
          <w:b w:val="0"/>
          <w:color w:val="5A6976"/>
          <w:sz w:val="18"/>
        </w:rPr>
        <w:t>编号与工作簿一致。依据栏为原协议条款；范围、验收要点为评审建议。P0/P1仅表示实施顺序。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2"/>
        <w:gridCol w:w="3855"/>
        <w:gridCol w:w="3713"/>
        <w:gridCol w:w="1474"/>
      </w:tblGrid>
      <w:tr>
        <w:trPr>
          <w:tblHeader/>
        </w:trPr>
        <w:tc>
          <w:tcPr>
            <w:tcW w:type="dxa" w:w="822"/>
            <w:shd w:fill="19364D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3855"/>
            <w:shd w:fill="19364D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功能与开发范围</w:t>
            </w:r>
          </w:p>
        </w:tc>
        <w:tc>
          <w:tcPr>
            <w:tcW w:type="dxa" w:w="3713"/>
            <w:shd w:fill="19364D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验收要点（建议）</w:t>
            </w:r>
          </w:p>
        </w:tc>
        <w:tc>
          <w:tcPr>
            <w:tcW w:type="dxa" w:w="1474"/>
            <w:shd w:fill="19364D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依据</w:t>
            </w:r>
          </w:p>
        </w:tc>
      </w:tr>
      <w:tr>
        <w:trPr>
          <w:cantSplit/>
        </w:trPr>
        <w:tc>
          <w:tcPr>
            <w:tcW w:type="dxa" w:w="822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I-01</w:t>
            </w:r>
            <w:r>
              <w:br/>
            </w:r>
            <w:r>
              <w:rPr>
                <w:rFonts w:ascii="Noto Sans CJK SC" w:hAnsi="Noto Sans CJK SC" w:eastAsia="Noto Sans CJK SC"/>
                <w:b/>
                <w:sz w:val="18"/>
              </w:rPr>
              <w:t>P0</w:t>
            </w:r>
          </w:p>
        </w:tc>
        <w:tc>
          <w:tcPr>
            <w:tcW w:type="dxa" w:w="3855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人社题库开发对接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对接人社部题库开发相关业务数据，支持获授权范围内资源交互。</w:t>
            </w:r>
          </w:p>
        </w:tc>
        <w:tc>
          <w:tcPr>
            <w:tcW w:type="dxa" w:w="3713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按正式接口和授权清单联调；模拟接口不等同完成外部验收。</w:t>
            </w:r>
          </w:p>
        </w:tc>
        <w:tc>
          <w:tcPr>
            <w:tcW w:type="dxa" w:w="1474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主要指标5；2.4.1</w:t>
            </w:r>
          </w:p>
        </w:tc>
      </w:tr>
      <w:tr>
        <w:trPr>
          <w:cantSplit/>
        </w:trPr>
        <w:tc>
          <w:tcPr>
            <w:tcW w:type="dxa" w:w="822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I-02</w:t>
            </w:r>
            <w:r>
              <w:br/>
            </w:r>
            <w:r>
              <w:rPr>
                <w:rFonts w:ascii="Noto Sans CJK SC" w:hAnsi="Noto Sans CJK SC" w:eastAsia="Noto Sans CJK SC"/>
                <w:b/>
                <w:sz w:val="18"/>
              </w:rPr>
              <w:t>P0</w:t>
            </w:r>
          </w:p>
        </w:tc>
        <w:tc>
          <w:tcPr>
            <w:tcW w:type="dxa" w:w="3855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人社题库管理与共享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对接人社题库管理，实现公开题库资源双向共享与一次录入、多方共用。</w:t>
            </w:r>
          </w:p>
        </w:tc>
        <w:tc>
          <w:tcPr>
            <w:tcW w:type="dxa" w:w="3713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方向、字段、版本和共享范围可核对，未授权资源不外发。</w:t>
            </w:r>
          </w:p>
        </w:tc>
        <w:tc>
          <w:tcPr>
            <w:tcW w:type="dxa" w:w="1474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主要指标5；2.4.1</w:t>
            </w:r>
          </w:p>
        </w:tc>
      </w:tr>
      <w:tr>
        <w:trPr>
          <w:cantSplit/>
        </w:trPr>
        <w:tc>
          <w:tcPr>
            <w:tcW w:type="dxa" w:w="822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I-03</w:t>
            </w:r>
            <w:r>
              <w:br/>
            </w:r>
            <w:r>
              <w:rPr>
                <w:rFonts w:ascii="Noto Sans CJK SC" w:hAnsi="Noto Sans CJK SC" w:eastAsia="Noto Sans CJK SC"/>
                <w:b/>
                <w:sz w:val="18"/>
              </w:rPr>
              <w:t>P0</w:t>
            </w:r>
          </w:p>
        </w:tc>
        <w:tc>
          <w:tcPr>
            <w:tcW w:type="dxa" w:w="3855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员工信息同步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与集团HR字段级映射姓名、身份证号、工种代码和当前技能等级等。</w:t>
            </w:r>
          </w:p>
        </w:tc>
        <w:tc>
          <w:tcPr>
            <w:tcW w:type="dxa" w:w="3713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自动同步并处理新增变更，同步前后字段值一致。</w:t>
            </w:r>
          </w:p>
        </w:tc>
        <w:tc>
          <w:tcPr>
            <w:tcW w:type="dxa" w:w="1474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2.4.3</w:t>
            </w:r>
          </w:p>
        </w:tc>
      </w:tr>
      <w:tr>
        <w:trPr>
          <w:cantSplit/>
        </w:trPr>
        <w:tc>
          <w:tcPr>
            <w:tcW w:type="dxa" w:w="822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I-04</w:t>
            </w:r>
            <w:r>
              <w:br/>
            </w:r>
            <w:r>
              <w:rPr>
                <w:rFonts w:ascii="Noto Sans CJK SC" w:hAnsi="Noto Sans CJK SC" w:eastAsia="Noto Sans CJK SC"/>
                <w:b/>
                <w:sz w:val="18"/>
              </w:rPr>
              <w:t>P0</w:t>
            </w:r>
          </w:p>
        </w:tc>
        <w:tc>
          <w:tcPr>
            <w:tcW w:type="dxa" w:w="3855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考务信息流程联动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对接考试计划、考场、监考人员，并按流程生成对应试题任务。</w:t>
            </w:r>
          </w:p>
        </w:tc>
        <w:tc>
          <w:tcPr>
            <w:tcW w:type="dxa" w:w="3713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计划变更、取消及重复消息有明确一致性处理。</w:t>
            </w:r>
          </w:p>
        </w:tc>
        <w:tc>
          <w:tcPr>
            <w:tcW w:type="dxa" w:w="1474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2.4.4</w:t>
            </w:r>
          </w:p>
        </w:tc>
      </w:tr>
      <w:tr>
        <w:trPr>
          <w:cantSplit/>
        </w:trPr>
        <w:tc>
          <w:tcPr>
            <w:tcW w:type="dxa" w:w="822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I-05</w:t>
            </w:r>
            <w:r>
              <w:br/>
            </w:r>
            <w:r>
              <w:rPr>
                <w:rFonts w:ascii="Noto Sans CJK SC" w:hAnsi="Noto Sans CJK SC" w:eastAsia="Noto Sans CJK SC"/>
                <w:b/>
                <w:sz w:val="18"/>
              </w:rPr>
              <w:t>P0</w:t>
            </w:r>
          </w:p>
        </w:tc>
        <w:tc>
          <w:tcPr>
            <w:tcW w:type="dxa" w:w="3855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机考试卷配发对接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向无纸化考试配发试卷，支持考生计算机考试。</w:t>
            </w:r>
          </w:p>
        </w:tc>
        <w:tc>
          <w:tcPr>
            <w:tcW w:type="dxa" w:w="3713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接收回执、版本和考生场次一致。</w:t>
            </w:r>
          </w:p>
        </w:tc>
        <w:tc>
          <w:tcPr>
            <w:tcW w:type="dxa" w:w="1474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2.4.5</w:t>
            </w:r>
          </w:p>
        </w:tc>
      </w:tr>
      <w:tr>
        <w:trPr>
          <w:cantSplit/>
        </w:trPr>
        <w:tc>
          <w:tcPr>
            <w:tcW w:type="dxa" w:w="822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I-06</w:t>
            </w:r>
            <w:r>
              <w:br/>
            </w:r>
            <w:r>
              <w:rPr>
                <w:rFonts w:ascii="Noto Sans CJK SC" w:hAnsi="Noto Sans CJK SC" w:eastAsia="Noto Sans CJK SC"/>
                <w:b/>
                <w:sz w:val="18"/>
              </w:rPr>
              <w:t>P0</w:t>
            </w:r>
          </w:p>
        </w:tc>
        <w:tc>
          <w:tcPr>
            <w:tcW w:type="dxa" w:w="3855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传统考试试卷配发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提供授权下载和打印试卷，支撑现场传统考试。</w:t>
            </w:r>
          </w:p>
        </w:tc>
        <w:tc>
          <w:tcPr>
            <w:tcW w:type="dxa" w:w="3713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下载、打印内容与配发版本一致，过程可追溯。</w:t>
            </w:r>
          </w:p>
        </w:tc>
        <w:tc>
          <w:tcPr>
            <w:tcW w:type="dxa" w:w="1474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2.4.5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after="60"/>
      </w:pPr>
      <w:r>
        <w:rPr>
          <w:rFonts w:ascii="Noto Sans CJK SC" w:hAnsi="Noto Sans CJK SC" w:eastAsia="Noto Sans CJK SC"/>
          <w:b/>
          <w:color w:val="087F80"/>
          <w:sz w:val="18"/>
        </w:rPr>
        <w:t>FUNCTIONAL BACKLOG</w:t>
      </w:r>
    </w:p>
    <w:p>
      <w:pPr>
        <w:pStyle w:val="Heading1"/>
      </w:pPr>
      <w:r>
        <w:t>03  数据对接与集成（2/2）</w:t>
      </w:r>
    </w:p>
    <w:p>
      <w:r>
        <w:rPr>
          <w:rFonts w:ascii="Noto Sans CJK SC" w:hAnsi="Noto Sans CJK SC" w:eastAsia="Noto Sans CJK SC"/>
          <w:b w:val="0"/>
          <w:color w:val="5A6976"/>
          <w:sz w:val="18"/>
        </w:rPr>
        <w:t>编号与工作簿一致。依据栏为原协议条款；范围、验收要点为评审建议。P0/P1仅表示实施顺序。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2"/>
        <w:gridCol w:w="3855"/>
        <w:gridCol w:w="3713"/>
        <w:gridCol w:w="1474"/>
      </w:tblGrid>
      <w:tr>
        <w:trPr>
          <w:tblHeader/>
        </w:trPr>
        <w:tc>
          <w:tcPr>
            <w:tcW w:type="dxa" w:w="822"/>
            <w:shd w:fill="19364D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3855"/>
            <w:shd w:fill="19364D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功能与开发范围</w:t>
            </w:r>
          </w:p>
        </w:tc>
        <w:tc>
          <w:tcPr>
            <w:tcW w:type="dxa" w:w="3713"/>
            <w:shd w:fill="19364D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验收要点（建议）</w:t>
            </w:r>
          </w:p>
        </w:tc>
        <w:tc>
          <w:tcPr>
            <w:tcW w:type="dxa" w:w="1474"/>
            <w:shd w:fill="19364D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依据</w:t>
            </w:r>
          </w:p>
        </w:tc>
      </w:tr>
      <w:tr>
        <w:trPr>
          <w:cantSplit/>
        </w:trPr>
        <w:tc>
          <w:tcPr>
            <w:tcW w:type="dxa" w:w="822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I-07</w:t>
            </w:r>
            <w:r>
              <w:br/>
            </w:r>
            <w:r>
              <w:rPr>
                <w:rFonts w:ascii="Noto Sans CJK SC" w:hAnsi="Noto Sans CJK SC" w:eastAsia="Noto Sans CJK SC"/>
                <w:b/>
                <w:sz w:val="18"/>
              </w:rPr>
              <w:t>P0</w:t>
            </w:r>
          </w:p>
        </w:tc>
        <w:tc>
          <w:tcPr>
            <w:tcW w:type="dxa" w:w="3855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成绩自动回传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将客观题、主观题核分及总成绩自动回传集团认定系统。</w:t>
            </w:r>
          </w:p>
        </w:tc>
        <w:tc>
          <w:tcPr>
            <w:tcW w:type="dxa" w:w="3713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回执及对账一致；重试不会产生重复或错版成绩。</w:t>
            </w:r>
          </w:p>
        </w:tc>
        <w:tc>
          <w:tcPr>
            <w:tcW w:type="dxa" w:w="1474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2.4.6</w:t>
            </w:r>
          </w:p>
        </w:tc>
      </w:tr>
      <w:tr>
        <w:trPr>
          <w:cantSplit/>
        </w:trPr>
        <w:tc>
          <w:tcPr>
            <w:tcW w:type="dxa" w:w="822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I-08</w:t>
            </w:r>
            <w:r>
              <w:br/>
            </w:r>
            <w:r>
              <w:rPr>
                <w:rFonts w:ascii="Noto Sans CJK SC" w:hAnsi="Noto Sans CJK SC" w:eastAsia="Noto Sans CJK SC"/>
                <w:b/>
                <w:sz w:val="18"/>
              </w:rPr>
              <w:t>P0</w:t>
            </w:r>
          </w:p>
        </w:tc>
        <w:tc>
          <w:tcPr>
            <w:tcW w:type="dxa" w:w="3855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原系统全面融合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集成新建子系统与原系统，统一操作、互通数据且不影响现有业务。</w:t>
            </w:r>
          </w:p>
        </w:tc>
        <w:tc>
          <w:tcPr>
            <w:tcW w:type="dxa" w:w="3713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新旧系统主流程回归通过，切换与回退有记录。</w:t>
            </w:r>
          </w:p>
        </w:tc>
        <w:tc>
          <w:tcPr>
            <w:tcW w:type="dxa" w:w="1474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2.4.2；2.4.7</w:t>
            </w:r>
          </w:p>
        </w:tc>
      </w:tr>
      <w:tr>
        <w:trPr>
          <w:cantSplit/>
        </w:trPr>
        <w:tc>
          <w:tcPr>
            <w:tcW w:type="dxa" w:w="822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I-09</w:t>
            </w:r>
            <w:r>
              <w:br/>
            </w:r>
            <w:r>
              <w:rPr>
                <w:rFonts w:ascii="Noto Sans CJK SC" w:hAnsi="Noto Sans CJK SC" w:eastAsia="Noto Sans CJK SC"/>
                <w:b/>
                <w:sz w:val="18"/>
              </w:rPr>
              <w:t>P1</w:t>
            </w:r>
          </w:p>
        </w:tc>
        <w:tc>
          <w:tcPr>
            <w:tcW w:type="dxa" w:w="3855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开放API与HR/OA扩展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提供开放API体系，支持与HR、OA等第三方系统集成。</w:t>
            </w:r>
          </w:p>
        </w:tc>
        <w:tc>
          <w:tcPr>
            <w:tcW w:type="dxa" w:w="3713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接口目录、鉴权、错误码及调用样例齐备。</w:t>
            </w:r>
          </w:p>
        </w:tc>
        <w:tc>
          <w:tcPr>
            <w:tcW w:type="dxa" w:w="1474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2.4.9；5.1</w:t>
            </w:r>
          </w:p>
        </w:tc>
      </w:tr>
      <w:tr>
        <w:trPr>
          <w:cantSplit/>
        </w:trPr>
        <w:tc>
          <w:tcPr>
            <w:tcW w:type="dxa" w:w="822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I-10</w:t>
            </w:r>
            <w:r>
              <w:br/>
            </w:r>
            <w:r>
              <w:rPr>
                <w:rFonts w:ascii="Noto Sans CJK SC" w:hAnsi="Noto Sans CJK SC" w:eastAsia="Noto Sans CJK SC"/>
                <w:b/>
                <w:sz w:val="18"/>
              </w:rPr>
              <w:t>P0</w:t>
            </w:r>
          </w:p>
        </w:tc>
        <w:tc>
          <w:tcPr>
            <w:tcW w:type="dxa" w:w="3855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接口幂等重试与对账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【设计细化】为同步和回传建立业务幂等键、重试队列、失败补偿及对账台账。</w:t>
            </w:r>
          </w:p>
        </w:tc>
        <w:tc>
          <w:tcPr>
            <w:tcW w:type="dxa" w:w="3713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重复、乱序、超时与回执丢失用例不造成重复数据。</w:t>
            </w:r>
          </w:p>
        </w:tc>
        <w:tc>
          <w:tcPr>
            <w:tcW w:type="dxa" w:w="1474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2.4.3—7</w:t>
            </w:r>
          </w:p>
        </w:tc>
      </w:tr>
      <w:tr>
        <w:trPr>
          <w:cantSplit/>
        </w:trPr>
        <w:tc>
          <w:tcPr>
            <w:tcW w:type="dxa" w:w="822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I-11</w:t>
            </w:r>
            <w:r>
              <w:br/>
            </w:r>
            <w:r>
              <w:rPr>
                <w:rFonts w:ascii="Noto Sans CJK SC" w:hAnsi="Noto Sans CJK SC" w:eastAsia="Noto Sans CJK SC"/>
                <w:b/>
                <w:sz w:val="18"/>
              </w:rPr>
              <w:t>P0</w:t>
            </w:r>
          </w:p>
        </w:tc>
        <w:tc>
          <w:tcPr>
            <w:tcW w:type="dxa" w:w="3855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编码映射与同步审计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【设计细化】维护人员、机构、工种、场次和资源编码映射，记录接口同步状态。</w:t>
            </w:r>
          </w:p>
        </w:tc>
        <w:tc>
          <w:tcPr>
            <w:tcW w:type="dxa" w:w="3713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双向映射可追溯，异常可定位到业务对象且敏感内容脱敏。</w:t>
            </w:r>
          </w:p>
        </w:tc>
        <w:tc>
          <w:tcPr>
            <w:tcW w:type="dxa" w:w="1474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2.4.3—7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after="60"/>
      </w:pPr>
      <w:r>
        <w:rPr>
          <w:rFonts w:ascii="Noto Sans CJK SC" w:hAnsi="Noto Sans CJK SC" w:eastAsia="Noto Sans CJK SC"/>
          <w:b/>
          <w:color w:val="087F80"/>
          <w:sz w:val="18"/>
        </w:rPr>
        <w:t>FUNCTIONAL BACKLOG</w:t>
      </w:r>
    </w:p>
    <w:p>
      <w:pPr>
        <w:pStyle w:val="Heading1"/>
      </w:pPr>
      <w:r>
        <w:t>03  安全与运行支撑</w:t>
      </w:r>
    </w:p>
    <w:p>
      <w:r>
        <w:rPr>
          <w:rFonts w:ascii="Noto Sans CJK SC" w:hAnsi="Noto Sans CJK SC" w:eastAsia="Noto Sans CJK SC"/>
          <w:b w:val="0"/>
          <w:color w:val="5A6976"/>
          <w:sz w:val="18"/>
        </w:rPr>
        <w:t>编号与工作簿一致。依据栏为原协议条款；范围、验收要点为评审建议。P0/P1仅表示实施顺序。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2"/>
        <w:gridCol w:w="3855"/>
        <w:gridCol w:w="3713"/>
        <w:gridCol w:w="1474"/>
      </w:tblGrid>
      <w:tr>
        <w:trPr>
          <w:tblHeader/>
        </w:trPr>
        <w:tc>
          <w:tcPr>
            <w:tcW w:type="dxa" w:w="822"/>
            <w:shd w:fill="19364D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3855"/>
            <w:shd w:fill="19364D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功能与开发范围</w:t>
            </w:r>
          </w:p>
        </w:tc>
        <w:tc>
          <w:tcPr>
            <w:tcW w:type="dxa" w:w="3713"/>
            <w:shd w:fill="19364D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验收要点（建议）</w:t>
            </w:r>
          </w:p>
        </w:tc>
        <w:tc>
          <w:tcPr>
            <w:tcW w:type="dxa" w:w="1474"/>
            <w:shd w:fill="19364D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依据</w:t>
            </w:r>
          </w:p>
        </w:tc>
      </w:tr>
      <w:tr>
        <w:trPr>
          <w:cantSplit/>
        </w:trPr>
        <w:tc>
          <w:tcPr>
            <w:tcW w:type="dxa" w:w="822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S-01</w:t>
            </w:r>
            <w:r>
              <w:br/>
            </w:r>
            <w:r>
              <w:rPr>
                <w:rFonts w:ascii="Noto Sans CJK SC" w:hAnsi="Noto Sans CJK SC" w:eastAsia="Noto Sans CJK SC"/>
                <w:b/>
                <w:sz w:val="18"/>
              </w:rPr>
              <w:t>P0</w:t>
            </w:r>
          </w:p>
        </w:tc>
        <w:tc>
          <w:tcPr>
            <w:tcW w:type="dxa" w:w="3855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身份认证与会话控制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采用认证机制保护命审及考试入口；具体认证方案按甲方体系接入。</w:t>
            </w:r>
          </w:p>
        </w:tc>
        <w:tc>
          <w:tcPr>
            <w:tcW w:type="dxa" w:w="3713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未登录、会话失效和越权请求被阻断。</w:t>
            </w:r>
          </w:p>
        </w:tc>
        <w:tc>
          <w:tcPr>
            <w:tcW w:type="dxa" w:w="1474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2.1总述；2.1.15—16</w:t>
            </w:r>
          </w:p>
        </w:tc>
      </w:tr>
      <w:tr>
        <w:trPr>
          <w:cantSplit/>
        </w:trPr>
        <w:tc>
          <w:tcPr>
            <w:tcW w:type="dxa" w:w="822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S-02</w:t>
            </w:r>
            <w:r>
              <w:br/>
            </w:r>
            <w:r>
              <w:rPr>
                <w:rFonts w:ascii="Noto Sans CJK SC" w:hAnsi="Noto Sans CJK SC" w:eastAsia="Noto Sans CJK SC"/>
                <w:b/>
                <w:sz w:val="18"/>
              </w:rPr>
              <w:t>P0</w:t>
            </w:r>
          </w:p>
        </w:tc>
        <w:tc>
          <w:tcPr>
            <w:tcW w:type="dxa" w:w="3855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传输加密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对系统访问及数据交换采用加密通道和数据加密传输。</w:t>
            </w:r>
          </w:p>
        </w:tc>
        <w:tc>
          <w:tcPr>
            <w:tcW w:type="dxa" w:w="3713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按获批加密方案验证通道、证书和敏感字段处理。</w:t>
            </w:r>
          </w:p>
        </w:tc>
        <w:tc>
          <w:tcPr>
            <w:tcW w:type="dxa" w:w="1474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2.2.2；2.1.15</w:t>
            </w:r>
          </w:p>
        </w:tc>
      </w:tr>
      <w:tr>
        <w:trPr>
          <w:cantSplit/>
        </w:trPr>
        <w:tc>
          <w:tcPr>
            <w:tcW w:type="dxa" w:w="822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S-03</w:t>
            </w:r>
            <w:r>
              <w:br/>
            </w:r>
            <w:r>
              <w:rPr>
                <w:rFonts w:ascii="Noto Sans CJK SC" w:hAnsi="Noto Sans CJK SC" w:eastAsia="Noto Sans CJK SC"/>
                <w:b/>
                <w:sz w:val="18"/>
              </w:rPr>
              <w:t>P0</w:t>
            </w:r>
          </w:p>
        </w:tc>
        <w:tc>
          <w:tcPr>
            <w:tcW w:type="dxa" w:w="3855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试题加密存储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对试题内容加密存储，降低数据库泄露造成的试题外泄风险。</w:t>
            </w:r>
          </w:p>
        </w:tc>
        <w:tc>
          <w:tcPr>
            <w:tcW w:type="dxa" w:w="3713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直接访问存储介质不能得到可读试题明文。</w:t>
            </w:r>
          </w:p>
        </w:tc>
        <w:tc>
          <w:tcPr>
            <w:tcW w:type="dxa" w:w="1474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2.2.14；2.1.15</w:t>
            </w:r>
          </w:p>
        </w:tc>
      </w:tr>
      <w:tr>
        <w:trPr>
          <w:cantSplit/>
        </w:trPr>
        <w:tc>
          <w:tcPr>
            <w:tcW w:type="dxa" w:w="822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S-04</w:t>
            </w:r>
            <w:r>
              <w:br/>
            </w:r>
            <w:r>
              <w:rPr>
                <w:rFonts w:ascii="Noto Sans CJK SC" w:hAnsi="Noto Sans CJK SC" w:eastAsia="Noto Sans CJK SC"/>
                <w:b/>
                <w:sz w:val="18"/>
              </w:rPr>
              <w:t>P0</w:t>
            </w:r>
          </w:p>
        </w:tc>
        <w:tc>
          <w:tcPr>
            <w:tcW w:type="dxa" w:w="3855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密钥独立管理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【设计细化】将密钥与业务数据、备份分离，支持授权使用、轮换和恢复审计。</w:t>
            </w:r>
          </w:p>
        </w:tc>
        <w:tc>
          <w:tcPr>
            <w:tcW w:type="dxa" w:w="3713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密钥不写入源码、普通日志或数据库同份备份。</w:t>
            </w:r>
          </w:p>
        </w:tc>
        <w:tc>
          <w:tcPr>
            <w:tcW w:type="dxa" w:w="1474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2.1.15；2.2.14</w:t>
            </w:r>
          </w:p>
        </w:tc>
      </w:tr>
      <w:tr>
        <w:trPr>
          <w:cantSplit/>
        </w:trPr>
        <w:tc>
          <w:tcPr>
            <w:tcW w:type="dxa" w:w="822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S-05</w:t>
            </w:r>
            <w:r>
              <w:br/>
            </w:r>
            <w:r>
              <w:rPr>
                <w:rFonts w:ascii="Noto Sans CJK SC" w:hAnsi="Noto Sans CJK SC" w:eastAsia="Noto Sans CJK SC"/>
                <w:b/>
                <w:sz w:val="18"/>
              </w:rPr>
              <w:t>P0</w:t>
            </w:r>
          </w:p>
        </w:tc>
        <w:tc>
          <w:tcPr>
            <w:tcW w:type="dxa" w:w="3855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业务审计与追溯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留存命审、题库、考试、评分、导出及关键管理操作日志。</w:t>
            </w:r>
          </w:p>
        </w:tc>
        <w:tc>
          <w:tcPr>
            <w:tcW w:type="dxa" w:w="3713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可按人、对象、时间检索，日志不直接泄露答案或生物信息。</w:t>
            </w:r>
          </w:p>
        </w:tc>
        <w:tc>
          <w:tcPr>
            <w:tcW w:type="dxa" w:w="1474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2.1.8、10；2.2.10、17；2.3.18—20</w:t>
            </w:r>
          </w:p>
        </w:tc>
      </w:tr>
      <w:tr>
        <w:trPr>
          <w:cantSplit/>
        </w:trPr>
        <w:tc>
          <w:tcPr>
            <w:tcW w:type="dxa" w:w="822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S-06</w:t>
            </w:r>
            <w:r>
              <w:br/>
            </w:r>
            <w:r>
              <w:rPr>
                <w:rFonts w:ascii="Noto Sans CJK SC" w:hAnsi="Noto Sans CJK SC" w:eastAsia="Noto Sans CJK SC"/>
                <w:b/>
                <w:sz w:val="18"/>
              </w:rPr>
              <w:t>P0</w:t>
            </w:r>
          </w:p>
        </w:tc>
        <w:tc>
          <w:tcPr>
            <w:tcW w:type="dxa" w:w="3855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敏感导出与文件管控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【设计细化】对试卷、题库和考试档案下载执行授权、审批或水印等保密控制。</w:t>
            </w:r>
          </w:p>
        </w:tc>
        <w:tc>
          <w:tcPr>
            <w:tcW w:type="dxa" w:w="3713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获批导出策略生效，下载对象、版本和操作者可追溯。</w:t>
            </w:r>
          </w:p>
        </w:tc>
        <w:tc>
          <w:tcPr>
            <w:tcW w:type="dxa" w:w="1474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2.2.10；2.3.20；安全及保密要求</w:t>
            </w:r>
          </w:p>
        </w:tc>
      </w:tr>
      <w:tr>
        <w:trPr>
          <w:cantSplit/>
        </w:trPr>
        <w:tc>
          <w:tcPr>
            <w:tcW w:type="dxa" w:w="822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S-07</w:t>
            </w:r>
            <w:r>
              <w:br/>
            </w:r>
            <w:r>
              <w:rPr>
                <w:rFonts w:ascii="Noto Sans CJK SC" w:hAnsi="Noto Sans CJK SC" w:eastAsia="Noto Sans CJK SC"/>
                <w:b/>
                <w:sz w:val="18"/>
              </w:rPr>
              <w:t>P0</w:t>
            </w:r>
          </w:p>
        </w:tc>
        <w:tc>
          <w:tcPr>
            <w:tcW w:type="dxa" w:w="3855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备份恢复与容灾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建立应用、业务数据、文件、配置和密钥的恢复方案，定期演练。</w:t>
            </w:r>
          </w:p>
        </w:tc>
        <w:tc>
          <w:tcPr>
            <w:tcW w:type="dxa" w:w="3713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按确认RPO/RTO实测恢复；答案、评分和资源版本保持一致。</w:t>
            </w:r>
          </w:p>
        </w:tc>
        <w:tc>
          <w:tcPr>
            <w:tcW w:type="dxa" w:w="1474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5.6；5.9—10；阶段五交付要求</w:t>
            </w:r>
          </w:p>
        </w:tc>
      </w:tr>
      <w:tr>
        <w:trPr>
          <w:cantSplit/>
        </w:trPr>
        <w:tc>
          <w:tcPr>
            <w:tcW w:type="dxa" w:w="822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S-08</w:t>
            </w:r>
            <w:r>
              <w:br/>
            </w:r>
            <w:r>
              <w:rPr>
                <w:rFonts w:ascii="Noto Sans CJK SC" w:hAnsi="Noto Sans CJK SC" w:eastAsia="Noto Sans CJK SC"/>
                <w:b/>
                <w:sz w:val="18"/>
              </w:rPr>
              <w:t>P0</w:t>
            </w:r>
          </w:p>
        </w:tc>
        <w:tc>
          <w:tcPr>
            <w:tcW w:type="dxa" w:w="3855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负载均衡与集群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应用无状态扩展，关键业务采用负载均衡与集群部署保障高可用。</w:t>
            </w:r>
          </w:p>
        </w:tc>
        <w:tc>
          <w:tcPr>
            <w:tcW w:type="dxa" w:w="3713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节点故障和高并发压测中验证服务与数据一致性。</w:t>
            </w:r>
          </w:p>
        </w:tc>
        <w:tc>
          <w:tcPr>
            <w:tcW w:type="dxa" w:w="1474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5.3—4；5.9</w:t>
            </w:r>
          </w:p>
        </w:tc>
      </w:tr>
      <w:tr>
        <w:trPr>
          <w:cantSplit/>
        </w:trPr>
        <w:tc>
          <w:tcPr>
            <w:tcW w:type="dxa" w:w="822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S-09</w:t>
            </w:r>
            <w:r>
              <w:br/>
            </w:r>
            <w:r>
              <w:rPr>
                <w:rFonts w:ascii="Noto Sans CJK SC" w:hAnsi="Noto Sans CJK SC" w:eastAsia="Noto Sans CJK SC"/>
                <w:b/>
                <w:sz w:val="18"/>
              </w:rPr>
              <w:t>P0</w:t>
            </w:r>
          </w:p>
        </w:tc>
        <w:tc>
          <w:tcPr>
            <w:tcW w:type="dxa" w:w="3855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运行监测与告警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【设计细化】监测考试成功率、答案写入、接口积压、服务状态及资源容量。</w:t>
            </w:r>
          </w:p>
        </w:tc>
        <w:tc>
          <w:tcPr>
            <w:tcW w:type="dxa" w:w="3713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异常能在甲方内网形成告警，不安装远程维护通信模块。</w:t>
            </w:r>
          </w:p>
        </w:tc>
        <w:tc>
          <w:tcPr>
            <w:tcW w:type="dxa" w:w="1474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5.3—10；6.4</w:t>
            </w:r>
          </w:p>
        </w:tc>
      </w:tr>
      <w:tr>
        <w:trPr>
          <w:cantSplit/>
        </w:trPr>
        <w:tc>
          <w:tcPr>
            <w:tcW w:type="dxa" w:w="822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S-10</w:t>
            </w:r>
            <w:r>
              <w:br/>
            </w:r>
            <w:r>
              <w:rPr>
                <w:rFonts w:ascii="Noto Sans CJK SC" w:hAnsi="Noto Sans CJK SC" w:eastAsia="Noto Sans CJK SC"/>
                <w:b/>
                <w:sz w:val="18"/>
              </w:rPr>
              <w:t>P0</w:t>
            </w:r>
          </w:p>
        </w:tc>
        <w:tc>
          <w:tcPr>
            <w:tcW w:type="dxa" w:w="3855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配置与发布控制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【设计细化】管理配置版本、部署包、数据库脚本及回退方案，支撑甲方编译测试部署。</w:t>
            </w:r>
          </w:p>
        </w:tc>
        <w:tc>
          <w:tcPr>
            <w:tcW w:type="dxa" w:w="3713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甲方用交付源码和依赖可按步骤构建，模拟数据验证完成。</w:t>
            </w:r>
          </w:p>
        </w:tc>
        <w:tc>
          <w:tcPr>
            <w:tcW w:type="dxa" w:w="1474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6.5；9.5—6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eastAsia="Noto Sans CJK SC"/>
          <w:b w:val="0"/>
          <w:color w:val="5A6976"/>
          <w:sz w:val="18"/>
        </w:rPr>
        <w:t>本节是需开发或集成的安全支撑功能。国产化、测评、性能、授权、驻厂、版权等非功能/交付要求另见配套工作簿N-01—N-31。</w:t>
      </w:r>
    </w:p>
    <w:p>
      <w:r>
        <w:br w:type="page"/>
      </w:r>
    </w:p>
    <w:p>
      <w:pPr>
        <w:spacing w:after="60"/>
      </w:pPr>
      <w:r>
        <w:rPr>
          <w:rFonts w:ascii="Noto Sans CJK SC" w:hAnsi="Noto Sans CJK SC" w:eastAsia="Noto Sans CJK SC"/>
          <w:b/>
          <w:color w:val="087F80"/>
          <w:sz w:val="18"/>
        </w:rPr>
        <w:t>PRODUCT ARCHITECTURE</w:t>
      </w:r>
    </w:p>
    <w:p>
      <w:pPr>
        <w:pStyle w:val="Heading1"/>
      </w:pPr>
      <w:r>
        <w:t>04  产品架构总览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shd w:fill="EAF2F6"/>
          </w:tcPr>
          <w:p>
            <w:pPr>
              <w:spacing w:before="120" w:after="120"/>
            </w:pPr>
            <w:r>
              <w:rPr>
                <w:rFonts w:ascii="Noto Sans CJK SC" w:hAnsi="Noto Sans CJK SC" w:eastAsia="Noto Sans CJK SC"/>
                <w:b/>
                <w:color w:val="19364D"/>
                <w:sz w:val="21"/>
              </w:rPr>
              <w:t>建议产品形态：统一入口，按职责组织业务中心</w:t>
              <w:br/>
            </w:r>
            <w:r>
              <w:rPr>
                <w:rFonts w:ascii="Noto Sans CJK SC" w:hAnsi="Noto Sans CJK SC" w:eastAsia="Noto Sans CJK SC"/>
                <w:sz w:val="20"/>
              </w:rPr>
              <w:t>以一个管理工作台统合三大业务中心，保留理论/技能分域与母库/子库/通用库分类。实操评分和电子书作为明确的配套业务，不挤入理论机考核心。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5953"/>
        <w:gridCol w:w="2154"/>
      </w:tblGrid>
      <w:tr>
        <w:trPr>
          <w:tblHeader/>
        </w:trPr>
        <w:tc>
          <w:tcPr>
            <w:tcW w:type="dxa" w:w="1757"/>
            <w:shd w:fill="19364D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产品层</w:t>
            </w:r>
          </w:p>
        </w:tc>
        <w:tc>
          <w:tcPr>
            <w:tcW w:type="dxa" w:w="5953"/>
            <w:shd w:fill="19364D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功能组成</w:t>
            </w:r>
          </w:p>
        </w:tc>
        <w:tc>
          <w:tcPr>
            <w:tcW w:type="dxa" w:w="2154"/>
            <w:shd w:fill="19364D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主要使用者</w:t>
            </w:r>
          </w:p>
        </w:tc>
      </w:tr>
      <w:tr>
        <w:trPr>
          <w:cantSplit/>
        </w:trPr>
        <w:tc>
          <w:tcPr>
            <w:tcW w:type="dxa" w:w="1757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统一工作台</w:t>
            </w:r>
          </w:p>
        </w:tc>
        <w:tc>
          <w:tcPr>
            <w:tcW w:type="dxa" w:w="5953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统一登录入口、授权菜单、业务待办、进度与数据看板；对接原系统入口。</w:t>
            </w:r>
          </w:p>
        </w:tc>
        <w:tc>
          <w:tcPr>
            <w:tcW w:type="dxa" w:w="2154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集团/机构管理员、专家、考务人员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题库开发中心</w:t>
            </w:r>
          </w:p>
        </w:tc>
        <w:tc>
          <w:tcPr>
            <w:tcW w:type="dxa" w:w="5953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理论开发｜技能开发；命题计划→专家分配→命制→初审/复审/终审→版本与入库。</w:t>
            </w:r>
          </w:p>
        </w:tc>
        <w:tc>
          <w:tcPr>
            <w:tcW w:type="dxa" w:w="2154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开发组织方、命题负责人、命审专家</w:t>
            </w:r>
          </w:p>
        </w:tc>
      </w:tr>
      <w:tr>
        <w:trPr>
          <w:cantSplit/>
        </w:trPr>
        <w:tc>
          <w:tcPr>
            <w:tcW w:type="dxa" w:w="1757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题库管理中心</w:t>
            </w:r>
          </w:p>
        </w:tc>
        <w:tc>
          <w:tcPr>
            <w:tcW w:type="dxa" w:w="5953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理论库｜技能库；母库/子库/通用库；知识结构、比重表、资源检索、组卷、配发与追溯。</w:t>
            </w:r>
          </w:p>
        </w:tc>
        <w:tc>
          <w:tcPr>
            <w:tcW w:type="dxa" w:w="2154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题库管理员、组卷专家、考务人员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理论考试中心</w:t>
            </w:r>
          </w:p>
        </w:tc>
        <w:tc>
          <w:tcPr>
            <w:tcW w:type="dxa" w:w="5953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计划衔接、考点考场、配卷推送、身份核验、PC/平板/手机作答、监考、续考、阅卷与成绩。</w:t>
            </w:r>
          </w:p>
        </w:tc>
        <w:tc>
          <w:tcPr>
            <w:tcW w:type="dxa" w:w="2154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考务、监考、考生、阅卷/仲裁专家</w:t>
            </w:r>
          </w:p>
        </w:tc>
      </w:tr>
      <w:tr>
        <w:trPr>
          <w:cantSplit/>
        </w:trPr>
        <w:tc>
          <w:tcPr>
            <w:tcW w:type="dxa" w:w="1757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现场技能评分</w:t>
            </w:r>
          </w:p>
        </w:tc>
        <w:tc>
          <w:tcPr>
            <w:tcW w:type="dxa" w:w="5953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技能试卷、准备清单、模块抽题、移动评分、技能总分；与线下考核及档案关联。</w:t>
            </w:r>
          </w:p>
        </w:tc>
        <w:tc>
          <w:tcPr>
            <w:tcW w:type="dxa" w:w="2154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现场考评员、考务人员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学习资源与分析</w:t>
            </w:r>
          </w:p>
        </w:tc>
        <w:tc>
          <w:tcPr>
            <w:tcW w:type="dxa" w:w="5953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正版电子书管理与阅读；命题、题库、考试、阅卷、评分、人才及管理统计。</w:t>
            </w:r>
          </w:p>
        </w:tc>
        <w:tc>
          <w:tcPr>
            <w:tcW w:type="dxa" w:w="2154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授权学习用户、业务管理人员</w:t>
            </w:r>
          </w:p>
        </w:tc>
      </w:tr>
      <w:tr>
        <w:trPr>
          <w:cantSplit/>
        </w:trPr>
        <w:tc>
          <w:tcPr>
            <w:tcW w:type="dxa" w:w="1757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基础与集成</w:t>
            </w:r>
          </w:p>
        </w:tc>
        <w:tc>
          <w:tcPr>
            <w:tcW w:type="dxa" w:w="5953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组织人员映射、工种等级科目、专家库、权限、审计、配置；人社、HR、考务、认定及OA接口。</w:t>
            </w:r>
          </w:p>
        </w:tc>
        <w:tc>
          <w:tcPr>
            <w:tcW w:type="dxa" w:w="2154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管理员、集成人员、甲方运维</w:t>
            </w:r>
          </w:p>
        </w:tc>
      </w:tr>
    </w:tbl>
    <w:p>
      <w:pPr>
        <w:spacing w:after="20"/>
      </w:pPr>
    </w:p>
    <w:p>
      <w:pPr>
        <w:pStyle w:val="Heading2"/>
      </w:pPr>
      <w:r>
        <w:t>建议菜单组织</w:t>
      </w:r>
    </w:p>
    <w:p>
      <w:r>
        <w:rPr>
          <w:rFonts w:ascii="Noto Sans CJK SC" w:hAnsi="Noto Sans CJK SC" w:eastAsia="Noto Sans CJK SC"/>
          <w:b w:val="0"/>
          <w:sz w:val="20"/>
        </w:rPr>
        <w:t>管理端：工作台 / 题库开发 / 题库管理 / 考试组织 / 阅卷核分 / 技能评分 / 学习资源 / 统计分析 / 系统管理。专家端：我的任务 / 试题命制 / 试题审核 / 终审与特批 / 入库及历史 / 阅卷。考生端：身份核验 / 我的考试 / 作答与续考 / 成绩报告 / 获授权学习资源。</w:t>
      </w:r>
    </w:p>
    <w:p>
      <w:r>
        <w:rPr>
          <w:rFonts w:ascii="Noto Sans CJK SC" w:hAnsi="Noto Sans CJK SC" w:eastAsia="Noto Sans CJK SC"/>
          <w:b w:val="0"/>
          <w:sz w:val="20"/>
        </w:rPr>
        <w:t>菜单可按角色裁剪，不意味着每个角色都能看到全部业务。移动考生端与移动考评端分开授权，避免技能评分人员获得考生作答或试题答案权限。</w:t>
      </w:r>
    </w:p>
    <w:p>
      <w:r>
        <w:rPr>
          <w:rFonts w:ascii="Noto Sans CJK SC" w:hAnsi="Noto Sans CJK SC" w:eastAsia="Noto Sans CJK SC"/>
          <w:b w:val="0"/>
          <w:color w:val="5A6976"/>
          <w:sz w:val="18"/>
        </w:rPr>
        <w:t>依据：功能概述；2.1.12—14；2.2.3、11、17；2.3；2.4.7—9。未标注为协议原文的架构、实施细节与验收方法，均为本次规划建议。</w:t>
      </w:r>
    </w:p>
    <w:p>
      <w:r>
        <w:br w:type="page"/>
      </w:r>
    </w:p>
    <w:p>
      <w:pPr>
        <w:spacing w:after="60"/>
      </w:pPr>
      <w:r>
        <w:rPr>
          <w:rFonts w:ascii="Noto Sans CJK SC" w:hAnsi="Noto Sans CJK SC" w:eastAsia="Noto Sans CJK SC"/>
          <w:b/>
          <w:color w:val="087F80"/>
          <w:sz w:val="18"/>
        </w:rPr>
        <w:t>PRODUCT WORKFLOWS</w:t>
      </w:r>
    </w:p>
    <w:p>
      <w:pPr>
        <w:pStyle w:val="Heading1"/>
      </w:pPr>
      <w:r>
        <w:t>04  角色权限与业务闭环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3005"/>
        <w:gridCol w:w="4819"/>
      </w:tblGrid>
      <w:tr>
        <w:trPr>
          <w:tblHeader/>
        </w:trPr>
        <w:tc>
          <w:tcPr>
            <w:tcW w:type="dxa" w:w="2041"/>
            <w:shd w:fill="19364D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3005"/>
            <w:shd w:fill="19364D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主操作</w:t>
            </w:r>
          </w:p>
        </w:tc>
        <w:tc>
          <w:tcPr>
            <w:tcW w:type="dxa" w:w="4819"/>
            <w:shd w:fill="19364D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建议隔离控制</w:t>
            </w:r>
          </w:p>
        </w:tc>
      </w:tr>
      <w:tr>
        <w:trPr>
          <w:cantSplit/>
        </w:trPr>
        <w:tc>
          <w:tcPr>
            <w:tcW w:type="dxa" w:w="2041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集团/机构管理员</w:t>
            </w:r>
          </w:p>
        </w:tc>
        <w:tc>
          <w:tcPr>
            <w:tcW w:type="dxa" w:w="3005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计划、授权、进度、统计与资源管理</w:t>
            </w:r>
          </w:p>
        </w:tc>
        <w:tc>
          <w:tcPr>
            <w:tcW w:type="dxa" w:w="4819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按机构和业务范围授权；管理权限不自动包含全部试题明文。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项目负责人/命题专家</w:t>
            </w:r>
          </w:p>
        </w:tc>
        <w:tc>
          <w:tcPr>
            <w:tcW w:type="dxa" w:w="3005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接单、命制、协作、修订</w:t>
            </w:r>
          </w:p>
        </w:tc>
        <w:tc>
          <w:tcPr>
            <w:tcW w:type="dxa" w:w="4819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只访问任务内资源；是否允许命审兼任由甲方制度确定。</w:t>
            </w:r>
          </w:p>
        </w:tc>
      </w:tr>
      <w:tr>
        <w:trPr>
          <w:cantSplit/>
        </w:trPr>
        <w:tc>
          <w:tcPr>
            <w:tcW w:type="dxa" w:w="2041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初审/复审/终审专家</w:t>
            </w:r>
          </w:p>
        </w:tc>
        <w:tc>
          <w:tcPr>
            <w:tcW w:type="dxa" w:w="3005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审核、退回、终审</w:t>
            </w:r>
          </w:p>
        </w:tc>
        <w:tc>
          <w:tcPr>
            <w:tcW w:type="dxa" w:w="4819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按审核阶段授权；禁止无记录跨阶段直入库。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题库/组卷管理员</w:t>
            </w:r>
          </w:p>
        </w:tc>
        <w:tc>
          <w:tcPr>
            <w:tcW w:type="dxa" w:w="3005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维护、组卷、配发、下载</w:t>
            </w:r>
          </w:p>
        </w:tc>
        <w:tc>
          <w:tcPr>
            <w:tcW w:type="dxa" w:w="4819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导出与资源访问独立授权；高敏操作按甲方制度审批。</w:t>
            </w:r>
          </w:p>
        </w:tc>
      </w:tr>
      <w:tr>
        <w:trPr>
          <w:cantSplit/>
        </w:trPr>
        <w:tc>
          <w:tcPr>
            <w:tcW w:type="dxa" w:w="2041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考务/监考人员</w:t>
            </w:r>
          </w:p>
        </w:tc>
        <w:tc>
          <w:tcPr>
            <w:tcW w:type="dxa" w:w="3005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排考、配卷、监控、应急续考</w:t>
            </w:r>
          </w:p>
        </w:tc>
        <w:tc>
          <w:tcPr>
            <w:tcW w:type="dxa" w:w="4819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应急处置不得直接修改考生答案；换机和时间处理留痕。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阅卷/仲裁专家</w:t>
            </w:r>
          </w:p>
        </w:tc>
        <w:tc>
          <w:tcPr>
            <w:tcW w:type="dxa" w:w="3005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判分、复核、仲裁、签字</w:t>
            </w:r>
          </w:p>
        </w:tc>
        <w:tc>
          <w:tcPr>
            <w:tcW w:type="dxa" w:w="4819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匿名阅卷；独立判分是否互盲及回避关系需确认。</w:t>
            </w:r>
          </w:p>
        </w:tc>
      </w:tr>
      <w:tr>
        <w:trPr>
          <w:cantSplit/>
        </w:trPr>
        <w:tc>
          <w:tcPr>
            <w:tcW w:type="dxa" w:w="2041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现场考评员</w:t>
            </w:r>
          </w:p>
        </w:tc>
        <w:tc>
          <w:tcPr>
            <w:tcW w:type="dxa" w:w="3005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技能评分、提交、签字</w:t>
            </w:r>
          </w:p>
        </w:tc>
        <w:tc>
          <w:tcPr>
            <w:tcW w:type="dxa" w:w="4819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只处理被分配考生和评分表；修改已提交分数需留版本。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考生/授权学习用户</w:t>
            </w:r>
          </w:p>
        </w:tc>
        <w:tc>
          <w:tcPr>
            <w:tcW w:type="dxa" w:w="3005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核验、考试、续考、报告、阅读</w:t>
            </w:r>
          </w:p>
        </w:tc>
        <w:tc>
          <w:tcPr>
            <w:tcW w:type="dxa" w:w="4819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不返回标准答案和他人数据；成绩按发布策略开放。</w:t>
            </w:r>
          </w:p>
        </w:tc>
      </w:tr>
      <w:tr>
        <w:trPr>
          <w:cantSplit/>
        </w:trPr>
        <w:tc>
          <w:tcPr>
            <w:tcW w:type="dxa" w:w="2041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安全审计/运维人员</w:t>
            </w:r>
          </w:p>
        </w:tc>
        <w:tc>
          <w:tcPr>
            <w:tcW w:type="dxa" w:w="3005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安全策略、审计、构建部署、恢复</w:t>
            </w:r>
          </w:p>
        </w:tc>
        <w:tc>
          <w:tcPr>
            <w:tcW w:type="dxa" w:w="4819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建议管理、审计、运维分责；真实数据权限由甲方控制。</w:t>
            </w:r>
          </w:p>
        </w:tc>
      </w:tr>
    </w:tbl>
    <w:p>
      <w:pPr>
        <w:spacing w:after="20"/>
      </w:pPr>
    </w:p>
    <w:p>
      <w:pPr>
        <w:pStyle w:val="Heading2"/>
      </w:pPr>
      <w:r>
        <w:t>四条必须闭环的产品流程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fill="087F80"/>
          </w:tcPr>
          <w:p>
            <w:pPr>
              <w:spacing w:before="100" w:after="10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计划与任务  →</w:t>
            </w:r>
          </w:p>
        </w:tc>
        <w:tc>
          <w:tcPr>
            <w:tcW w:type="dxa" w:w="2466"/>
            <w:shd w:fill="19364D"/>
          </w:tcPr>
          <w:p>
            <w:pPr>
              <w:spacing w:before="100" w:after="10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命制与查重  →</w:t>
            </w:r>
          </w:p>
        </w:tc>
        <w:tc>
          <w:tcPr>
            <w:tcW w:type="dxa" w:w="2466"/>
            <w:shd w:fill="087F80"/>
          </w:tcPr>
          <w:p>
            <w:pPr>
              <w:spacing w:before="100" w:after="10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三级审核  →</w:t>
            </w:r>
          </w:p>
        </w:tc>
        <w:tc>
          <w:tcPr>
            <w:tcW w:type="dxa" w:w="2466"/>
            <w:shd w:fill="19364D"/>
          </w:tcPr>
          <w:p>
            <w:pPr>
              <w:spacing w:before="100" w:after="10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版本入库</w:t>
            </w:r>
          </w:p>
        </w:tc>
      </w:tr>
    </w:tbl>
    <w:p>
      <w:pPr>
        <w:spacing w:after="40"/>
      </w:pPr>
    </w:p>
    <w:p>
      <w:r>
        <w:rPr>
          <w:rFonts w:ascii="Noto Sans CJK SC" w:hAnsi="Noto Sans CJK SC" w:eastAsia="Noto Sans CJK SC"/>
          <w:b w:val="0"/>
          <w:color w:val="5A6976"/>
          <w:sz w:val="18"/>
        </w:rPr>
        <w:t>修订已发布题目应创建新版本并重新审核；历史试卷保留原引用，不随题库维护发生变化。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fill="087F80"/>
          </w:tcPr>
          <w:p>
            <w:pPr>
              <w:spacing w:before="100" w:after="10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规则与比重  →</w:t>
            </w:r>
          </w:p>
        </w:tc>
        <w:tc>
          <w:tcPr>
            <w:tcW w:type="dxa" w:w="2466"/>
            <w:shd w:fill="19364D"/>
          </w:tcPr>
          <w:p>
            <w:pPr>
              <w:spacing w:before="100" w:after="10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组卷与校验  →</w:t>
            </w:r>
          </w:p>
        </w:tc>
        <w:tc>
          <w:tcPr>
            <w:tcW w:type="dxa" w:w="2466"/>
            <w:shd w:fill="087F80"/>
          </w:tcPr>
          <w:p>
            <w:pPr>
              <w:spacing w:before="100" w:after="10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计划配发  →</w:t>
            </w:r>
          </w:p>
        </w:tc>
        <w:tc>
          <w:tcPr>
            <w:tcW w:type="dxa" w:w="2466"/>
            <w:shd w:fill="19364D"/>
          </w:tcPr>
          <w:p>
            <w:pPr>
              <w:spacing w:before="100" w:after="10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使用追踪</w:t>
            </w:r>
          </w:p>
        </w:tc>
      </w:tr>
    </w:tbl>
    <w:p>
      <w:pPr>
        <w:spacing w:after="40"/>
      </w:pPr>
    </w:p>
    <w:p>
      <w:r>
        <w:rPr>
          <w:rFonts w:ascii="Noto Sans CJK SC" w:hAnsi="Noto Sans CJK SC" w:eastAsia="Noto Sans CJK SC"/>
          <w:b w:val="0"/>
          <w:color w:val="5A6976"/>
          <w:sz w:val="18"/>
        </w:rPr>
        <w:t>题量或比重约束不可满足时反馈缺口，不静默降低标准。传统纸卷和机考使用统一的已冻结试卷版本。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fill="087F80"/>
          </w:tcPr>
          <w:p>
            <w:pPr>
              <w:spacing w:before="100" w:after="10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核验与入场  →</w:t>
            </w:r>
          </w:p>
        </w:tc>
        <w:tc>
          <w:tcPr>
            <w:tcW w:type="dxa" w:w="2466"/>
            <w:shd w:fill="19364D"/>
          </w:tcPr>
          <w:p>
            <w:pPr>
              <w:spacing w:before="100" w:after="10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作答与保存  →</w:t>
            </w:r>
          </w:p>
        </w:tc>
        <w:tc>
          <w:tcPr>
            <w:tcW w:type="dxa" w:w="2466"/>
            <w:shd w:fill="087F80"/>
          </w:tcPr>
          <w:p>
            <w:pPr>
              <w:spacing w:before="100" w:after="10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交卷与阅卷  →</w:t>
            </w:r>
          </w:p>
        </w:tc>
        <w:tc>
          <w:tcPr>
            <w:tcW w:type="dxa" w:w="2466"/>
            <w:shd w:fill="19364D"/>
          </w:tcPr>
          <w:p>
            <w:pPr>
              <w:spacing w:before="100" w:after="10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成绩回传归档</w:t>
            </w:r>
          </w:p>
        </w:tc>
      </w:tr>
    </w:tbl>
    <w:p>
      <w:pPr>
        <w:spacing w:after="40"/>
      </w:pPr>
    </w:p>
    <w:p>
      <w:r>
        <w:rPr>
          <w:rFonts w:ascii="Noto Sans CJK SC" w:hAnsi="Noto Sans CJK SC" w:eastAsia="Noto Sans CJK SC"/>
          <w:b w:val="0"/>
          <w:color w:val="5A6976"/>
          <w:sz w:val="18"/>
        </w:rPr>
        <w:t>考试途中异常进入授权应急流程；交卷、仲裁和成绩发布各有状态，不能以局部完成当作最终完成。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fill="087F80"/>
          </w:tcPr>
          <w:p>
            <w:pPr>
              <w:spacing w:before="100" w:after="10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技能抽题  →</w:t>
            </w:r>
          </w:p>
        </w:tc>
        <w:tc>
          <w:tcPr>
            <w:tcW w:type="dxa" w:w="2466"/>
            <w:shd w:fill="19364D"/>
          </w:tcPr>
          <w:p>
            <w:pPr>
              <w:spacing w:before="100" w:after="10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现场准备  →</w:t>
            </w:r>
          </w:p>
        </w:tc>
        <w:tc>
          <w:tcPr>
            <w:tcW w:type="dxa" w:w="2466"/>
            <w:shd w:fill="087F80"/>
          </w:tcPr>
          <w:p>
            <w:pPr>
              <w:spacing w:before="100" w:after="10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移动逐项评分  →</w:t>
            </w:r>
          </w:p>
        </w:tc>
        <w:tc>
          <w:tcPr>
            <w:tcW w:type="dxa" w:w="2466"/>
            <w:shd w:fill="19364D"/>
          </w:tcPr>
          <w:p>
            <w:pPr>
              <w:spacing w:before="100" w:after="10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总分与合卷</w:t>
            </w:r>
          </w:p>
        </w:tc>
      </w:tr>
    </w:tbl>
    <w:p>
      <w:pPr>
        <w:spacing w:after="40"/>
      </w:pPr>
    </w:p>
    <w:p>
      <w:r>
        <w:rPr>
          <w:rFonts w:ascii="Noto Sans CJK SC" w:hAnsi="Noto Sans CJK SC" w:eastAsia="Noto Sans CJK SC"/>
          <w:b w:val="0"/>
          <w:color w:val="5A6976"/>
          <w:sz w:val="18"/>
        </w:rPr>
        <w:t>依据：2.1.3、8—9、13、16；2.2.6—16、20；2.3.4—5、14—20；2.4.4—6。未标注为协议原文的架构、实施细节与验收方法，均为本次规划建议。</w:t>
      </w:r>
    </w:p>
    <w:p>
      <w:r>
        <w:br w:type="page"/>
      </w:r>
    </w:p>
    <w:p>
      <w:pPr>
        <w:spacing w:after="60"/>
      </w:pPr>
      <w:r>
        <w:rPr>
          <w:rFonts w:ascii="Noto Sans CJK SC" w:hAnsi="Noto Sans CJK SC" w:eastAsia="Noto Sans CJK SC"/>
          <w:b/>
          <w:color w:val="087F80"/>
          <w:sz w:val="18"/>
        </w:rPr>
        <w:t>TECHNICAL ARCHITECTURE</w:t>
      </w:r>
    </w:p>
    <w:p>
      <w:pPr>
        <w:pStyle w:val="Heading1"/>
      </w:pPr>
      <w:r>
        <w:t>05  技术架构总览</w:t>
      </w:r>
    </w:p>
    <w:p>
      <w:r>
        <w:rPr>
          <w:rFonts w:ascii="Noto Sans CJK SC" w:hAnsi="Noto Sans CJK SC" w:eastAsia="Noto Sans CJK SC"/>
          <w:b w:val="0"/>
          <w:sz w:val="20"/>
        </w:rPr>
        <w:t>建议采用“模块化业务服务＋独立考试运行域＋统一集成适配”的架构。业务模块可分别发布；考试作答链路与题库编辑、组卷和大报表隔离。优先适配甲方国产虚拟化、数据库和中间件，避免先绑定未经验证的产品版本或公共云服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8107"/>
      </w:tblGrid>
      <w:tr>
        <w:trPr>
          <w:tblHeader/>
        </w:trPr>
        <w:tc>
          <w:tcPr>
            <w:tcW w:type="dxa" w:w="1757"/>
            <w:shd w:fill="19364D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层次</w:t>
            </w:r>
          </w:p>
        </w:tc>
        <w:tc>
          <w:tcPr>
            <w:tcW w:type="dxa" w:w="8107"/>
            <w:shd w:fill="19364D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建议组件与职责</w:t>
            </w:r>
          </w:p>
        </w:tc>
      </w:tr>
      <w:tr>
        <w:trPr>
          <w:cantSplit/>
        </w:trPr>
        <w:tc>
          <w:tcPr>
            <w:tcW w:type="dxa" w:w="1757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用户接入层</w:t>
            </w:r>
          </w:p>
        </w:tc>
        <w:tc>
          <w:tcPr>
            <w:tcW w:type="dxa" w:w="8107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国产浏览器管理端、专家端、考生端；经批准的受控考试客户端/终端；独立移动考评端。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统一接入层</w:t>
            </w:r>
          </w:p>
        </w:tc>
        <w:tc>
          <w:tcPr>
            <w:tcW w:type="dxa" w:w="8107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内网负载均衡、访问入口、统一身份接入、会话鉴权、访问控制、接口审计。</w:t>
            </w:r>
          </w:p>
        </w:tc>
      </w:tr>
      <w:tr>
        <w:trPr>
          <w:cantSplit/>
        </w:trPr>
        <w:tc>
          <w:tcPr>
            <w:tcW w:type="dxa" w:w="1757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业务服务层</w:t>
            </w:r>
          </w:p>
        </w:tc>
        <w:tc>
          <w:tcPr>
            <w:tcW w:type="dxa" w:w="8107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基础与专家服务｜理论开发服务｜技能开发服务｜题库与组卷服务｜考试运行服务｜阅卷核分服务｜统计档案与电子书服务。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共享能力层</w:t>
            </w:r>
          </w:p>
        </w:tc>
        <w:tc>
          <w:tcPr>
            <w:tcW w:type="dxa" w:w="8107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流程状态管理、规则校验、任务调度、文件服务、密码/密钥接口、监测审计；按许可与现网能力选择实现。</w:t>
            </w:r>
          </w:p>
        </w:tc>
      </w:tr>
      <w:tr>
        <w:trPr>
          <w:cantSplit/>
        </w:trPr>
        <w:tc>
          <w:tcPr>
            <w:tcW w:type="dxa" w:w="1757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集成适配层</w:t>
            </w:r>
          </w:p>
        </w:tc>
        <w:tc>
          <w:tcPr>
            <w:tcW w:type="dxa" w:w="8107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原认定/考务系统、HR、人社题库、获授权公安核验、OA等适配器；统一映射、幂等、重试和对账。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数据存储层</w:t>
            </w:r>
          </w:p>
        </w:tc>
        <w:tc>
          <w:tcPr>
            <w:tcW w:type="dxa" w:w="8107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国产关系数据库为业务权威存储；受控文件/对象存储；可选缓存、可靠任务队列；分析查询与考试写入隔离。</w:t>
            </w:r>
          </w:p>
        </w:tc>
      </w:tr>
      <w:tr>
        <w:trPr>
          <w:cantSplit/>
        </w:trPr>
        <w:tc>
          <w:tcPr>
            <w:tcW w:type="dxa" w:w="1757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基础设施层</w:t>
            </w:r>
          </w:p>
        </w:tc>
        <w:tc>
          <w:tcPr>
            <w:tcW w:type="dxa" w:w="8107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甲方批准的国产服务器、操作系统、虚拟化、数据库、中间件及安全产品；内网运维、备份、灾备。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贯穿控制</w:t>
            </w:r>
          </w:p>
        </w:tc>
        <w:tc>
          <w:tcPr>
            <w:tcW w:type="dxa" w:w="8107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资源分级授权、加密、审计、数据隔离、版本基线、源码与依赖交付、甲方编译测试部署。</w:t>
            </w:r>
          </w:p>
        </w:tc>
      </w:tr>
    </w:tbl>
    <w:p>
      <w:pPr>
        <w:spacing w:after="20"/>
      </w:pPr>
    </w:p>
    <w:p>
      <w:pPr>
        <w:pStyle w:val="Heading2"/>
      </w:pPr>
      <w:r>
        <w:t>技术决策原则</w:t>
      </w:r>
    </w:p>
    <w:p>
      <w:r>
        <w:rPr>
          <w:rFonts w:ascii="Noto Sans CJK SC" w:hAnsi="Noto Sans CJK SC" w:eastAsia="Noto Sans CJK SC"/>
          <w:b w:val="0"/>
          <w:sz w:val="20"/>
        </w:rPr>
        <w:t>不默认“全面微服务化”。能够独立部署是边界要求，不意味着初期必须引入大量基础组件。开发域、题库域、考试域按隔离和扩容需要拆分；统计、电子书、配置等可先在同一业务部署单元中模块化实现。</w:t>
      </w:r>
    </w:p>
    <w:p>
      <w:r>
        <w:rPr>
          <w:rFonts w:ascii="Noto Sans CJK SC" w:hAnsi="Noto Sans CJK SC" w:eastAsia="Noto Sans CJK SC"/>
          <w:b w:val="0"/>
          <w:sz w:val="20"/>
        </w:rPr>
        <w:t>不将缓存当作答案的唯一存储，不把消息队列收到消息当作答案已可靠保存，不在考试关键路径实时依赖人社、HR或题库编辑服务。所有新增依赖都进入商用许可、国产兼容和保密审查清单。</w:t>
      </w:r>
    </w:p>
    <w:p>
      <w:r>
        <w:rPr>
          <w:rFonts w:ascii="Noto Sans CJK SC" w:hAnsi="Noto Sans CJK SC" w:eastAsia="Noto Sans CJK SC"/>
          <w:b w:val="0"/>
          <w:color w:val="5A6976"/>
          <w:sz w:val="18"/>
        </w:rPr>
        <w:t>依据：2.1.1、14—16；2.2.1—2、14；2.4；4.1—9；5.1—10；9.1—7。未标注为协议原文的架构、实施细节与验收方法，均为本次规划建议。</w:t>
      </w:r>
    </w:p>
    <w:p>
      <w:r>
        <w:br w:type="page"/>
      </w:r>
    </w:p>
    <w:p>
      <w:pPr>
        <w:spacing w:after="60"/>
      </w:pPr>
      <w:r>
        <w:rPr>
          <w:rFonts w:ascii="Noto Sans CJK SC" w:hAnsi="Noto Sans CJK SC" w:eastAsia="Noto Sans CJK SC"/>
          <w:b/>
          <w:color w:val="087F80"/>
          <w:sz w:val="18"/>
        </w:rPr>
        <w:t>SERVICE BOUNDARIES</w:t>
      </w:r>
    </w:p>
    <w:p>
      <w:pPr>
        <w:pStyle w:val="Heading1"/>
      </w:pPr>
      <w:r>
        <w:t>05  服务边界与部署单元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082"/>
        <w:gridCol w:w="3912"/>
      </w:tblGrid>
      <w:tr>
        <w:trPr>
          <w:tblHeader/>
        </w:trPr>
        <w:tc>
          <w:tcPr>
            <w:tcW w:type="dxa" w:w="1871"/>
            <w:shd w:fill="19364D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建议单元</w:t>
            </w:r>
          </w:p>
        </w:tc>
        <w:tc>
          <w:tcPr>
            <w:tcW w:type="dxa" w:w="4082"/>
            <w:shd w:fill="19364D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拥有的数据与职责</w:t>
            </w:r>
          </w:p>
        </w:tc>
        <w:tc>
          <w:tcPr>
            <w:tcW w:type="dxa" w:w="3912"/>
            <w:shd w:fill="19364D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边界与独立性</w:t>
            </w:r>
          </w:p>
        </w:tc>
      </w:tr>
      <w:tr>
        <w:trPr>
          <w:cantSplit/>
        </w:trPr>
        <w:tc>
          <w:tcPr>
            <w:tcW w:type="dxa" w:w="1871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基础/工作台</w:t>
            </w:r>
          </w:p>
        </w:tc>
        <w:tc>
          <w:tcPr>
            <w:tcW w:type="dxa" w:w="4082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账号映射、组织映射、科目字典、专家档案、授权和待办聚合</w:t>
            </w:r>
          </w:p>
        </w:tc>
        <w:tc>
          <w:tcPr>
            <w:tcW w:type="dxa" w:w="3912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不直接代替HR成为员工权威来源；向业务模块提供受控接口。</w:t>
            </w:r>
          </w:p>
        </w:tc>
      </w:tr>
      <w:tr>
        <w:trPr>
          <w:cantSplit/>
        </w:trPr>
        <w:tc>
          <w:tcPr>
            <w:tcW w:type="dxa" w:w="1871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理论开发</w:t>
            </w:r>
          </w:p>
        </w:tc>
        <w:tc>
          <w:tcPr>
            <w:tcW w:type="dxa" w:w="4082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理论开发计划、命题任务、审核记录、草稿及修订版本</w:t>
            </w:r>
          </w:p>
        </w:tc>
        <w:tc>
          <w:tcPr>
            <w:tcW w:type="dxa" w:w="3912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单独构建和部署；不依赖技能开发服务启动。</w:t>
            </w:r>
          </w:p>
        </w:tc>
      </w:tr>
      <w:tr>
        <w:trPr>
          <w:cantSplit/>
        </w:trPr>
        <w:tc>
          <w:tcPr>
            <w:tcW w:type="dxa" w:w="1871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技能开发</w:t>
            </w:r>
          </w:p>
        </w:tc>
        <w:tc>
          <w:tcPr>
            <w:tcW w:type="dxa" w:w="4082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技能开发任务、评分模板、准备与过程要求、审核版本</w:t>
            </w:r>
          </w:p>
        </w:tc>
        <w:tc>
          <w:tcPr>
            <w:tcW w:type="dxa" w:w="3912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单独构建和部署；与理论开发遵循同一接口与公共组件规范。</w:t>
            </w:r>
          </w:p>
        </w:tc>
      </w:tr>
      <w:tr>
        <w:trPr>
          <w:cantSplit/>
        </w:trPr>
        <w:tc>
          <w:tcPr>
            <w:tcW w:type="dxa" w:w="1871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题库与组卷</w:t>
            </w:r>
          </w:p>
        </w:tc>
        <w:tc>
          <w:tcPr>
            <w:tcW w:type="dxa" w:w="4082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正式题目版本、三类题库、比重表、组卷规则、冻结试卷、配发</w:t>
            </w:r>
          </w:p>
        </w:tc>
        <w:tc>
          <w:tcPr>
            <w:tcW w:type="dxa" w:w="3912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接收终审发布版本；只通过契约向考试域发送考试用快照。</w:t>
            </w:r>
          </w:p>
        </w:tc>
      </w:tr>
      <w:tr>
        <w:trPr>
          <w:cantSplit/>
        </w:trPr>
        <w:tc>
          <w:tcPr>
            <w:tcW w:type="dxa" w:w="1871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考试运行</w:t>
            </w:r>
          </w:p>
        </w:tc>
        <w:tc>
          <w:tcPr>
            <w:tcW w:type="dxa" w:w="4082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场次投影、考生会话、机位、考生卷、答案事件、交卷状态</w:t>
            </w:r>
          </w:p>
        </w:tc>
        <w:tc>
          <w:tcPr>
            <w:tcW w:type="dxa" w:w="3912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独立扩容和故障隔离；考试期间不查询命审草稿或外部HR接口。</w:t>
            </w:r>
          </w:p>
        </w:tc>
      </w:tr>
      <w:tr>
        <w:trPr>
          <w:cantSplit/>
        </w:trPr>
        <w:tc>
          <w:tcPr>
            <w:tcW w:type="dxa" w:w="1871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阅卷与核分</w:t>
            </w:r>
          </w:p>
        </w:tc>
        <w:tc>
          <w:tcPr>
            <w:tcW w:type="dxa" w:w="4082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判卷任务、独立评分、仲裁、核分规则、成绩版本</w:t>
            </w:r>
          </w:p>
        </w:tc>
        <w:tc>
          <w:tcPr>
            <w:tcW w:type="dxa" w:w="3912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只使用已交卷答案快照；不能修改考试原始作答。</w:t>
            </w:r>
          </w:p>
        </w:tc>
      </w:tr>
      <w:tr>
        <w:trPr>
          <w:cantSplit/>
        </w:trPr>
        <w:tc>
          <w:tcPr>
            <w:tcW w:type="dxa" w:w="1871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统计/档案/电子书</w:t>
            </w:r>
          </w:p>
        </w:tc>
        <w:tc>
          <w:tcPr>
            <w:tcW w:type="dxa" w:w="4082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统计投影、归档清单、电子书目录和访问记录</w:t>
            </w:r>
          </w:p>
        </w:tc>
        <w:tc>
          <w:tcPr>
            <w:tcW w:type="dxa" w:w="3912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异步或隔离查询，不用大报表占用考试关键写入资源。</w:t>
            </w:r>
          </w:p>
        </w:tc>
      </w:tr>
      <w:tr>
        <w:trPr>
          <w:cantSplit/>
        </w:trPr>
        <w:tc>
          <w:tcPr>
            <w:tcW w:type="dxa" w:w="1871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集成适配</w:t>
            </w:r>
          </w:p>
        </w:tc>
        <w:tc>
          <w:tcPr>
            <w:tcW w:type="dxa" w:w="4082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外部ID映射、接口事件、同步回执、重试/对账任务</w:t>
            </w:r>
          </w:p>
        </w:tc>
        <w:tc>
          <w:tcPr>
            <w:tcW w:type="dxa" w:w="3912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隐藏外部系统差异；重试不能造成重复考试、试卷或成绩。</w:t>
            </w:r>
          </w:p>
        </w:tc>
      </w:tr>
      <w:tr>
        <w:trPr>
          <w:cantSplit/>
        </w:trPr>
        <w:tc>
          <w:tcPr>
            <w:tcW w:type="dxa" w:w="1871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安全与运行支撑</w:t>
            </w:r>
          </w:p>
        </w:tc>
        <w:tc>
          <w:tcPr>
            <w:tcW w:type="dxa" w:w="4082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受控密钥调用、审计索引、运行指标、备份元数据</w:t>
            </w:r>
          </w:p>
        </w:tc>
        <w:tc>
          <w:tcPr>
            <w:tcW w:type="dxa" w:w="3912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按甲方批准设施接入；不得安装远程维护通信模块。</w:t>
            </w:r>
          </w:p>
        </w:tc>
      </w:tr>
    </w:tbl>
    <w:p>
      <w:pPr>
        <w:spacing w:after="20"/>
      </w:pPr>
    </w:p>
    <w:p>
      <w:pPr>
        <w:pStyle w:val="Heading2"/>
      </w:pPr>
      <w:r>
        <w:t>分层与技术栈建议（未定产品选型）</w:t>
      </w:r>
    </w:p>
    <w:p>
      <w:r>
        <w:rPr>
          <w:rFonts w:ascii="Noto Sans CJK SC" w:hAnsi="Noto Sans CJK SC" w:eastAsia="Noto Sans CJK SC"/>
          <w:b w:val="0"/>
          <w:sz w:val="20"/>
        </w:rPr>
        <w:t>界面层保持与核心领域逻辑分离，便于为兼容浏览器与受控考试端提供不同接入实现。服务端建议采用可在甲方获批运行环境部署的企业级分层框架；数据访问通过适配层隔离数据库差异，业务流程和组卷评分规则版本化。</w:t>
      </w:r>
    </w:p>
    <w:p>
      <w:r>
        <w:rPr>
          <w:rFonts w:ascii="Noto Sans CJK SC" w:hAnsi="Noto Sans CJK SC" w:eastAsia="Noto Sans CJK SC"/>
          <w:b w:val="0"/>
          <w:sz w:val="20"/>
        </w:rPr>
        <w:t>可靠异步处理优先复用甲方已有合规组件；没有合适队列时，可评审“数据库事务内任务记录＋受控调度”的实现。不得在未核查商用企业版许可的情况下，直接将社区版框架、缓存、对象存储或调度产品列为已合规选型。</w:t>
      </w:r>
    </w:p>
    <w:p>
      <w:r>
        <w:rPr>
          <w:rFonts w:ascii="Noto Sans CJK SC" w:hAnsi="Noto Sans CJK SC" w:eastAsia="Noto Sans CJK SC"/>
          <w:b w:val="0"/>
          <w:color w:val="5A6976"/>
          <w:sz w:val="18"/>
        </w:rPr>
        <w:t>验收独立部署：分别构建、启动、升级理论开发和技能开发；停止其中一项，另一项应保持其业务可用。共同依赖的基础服务及其高可用策略须明确。</w:t>
      </w:r>
    </w:p>
    <w:p>
      <w:r>
        <w:rPr>
          <w:rFonts w:ascii="Noto Sans CJK SC" w:hAnsi="Noto Sans CJK SC" w:eastAsia="Noto Sans CJK SC"/>
          <w:b w:val="0"/>
          <w:color w:val="5A6976"/>
          <w:sz w:val="18"/>
        </w:rPr>
        <w:t>依据：2.1.1；2.2.1；2.4.7、9；4.6—9；5.1—3、8。未标注为协议原文的架构、实施细节与验收方法，均为本次规划建议。</w:t>
      </w:r>
    </w:p>
    <w:p>
      <w:r>
        <w:br w:type="page"/>
      </w:r>
    </w:p>
    <w:p>
      <w:pPr>
        <w:spacing w:after="60"/>
      </w:pPr>
      <w:r>
        <w:rPr>
          <w:rFonts w:ascii="Noto Sans CJK SC" w:hAnsi="Noto Sans CJK SC" w:eastAsia="Noto Sans CJK SC"/>
          <w:b/>
          <w:color w:val="087F80"/>
          <w:sz w:val="18"/>
        </w:rPr>
        <w:t>DATA OWNERSHIP</w:t>
      </w:r>
    </w:p>
    <w:p>
      <w:pPr>
        <w:pStyle w:val="Heading1"/>
      </w:pPr>
      <w:r>
        <w:t>05  数据架构与主数据责任</w:t>
      </w:r>
    </w:p>
    <w:p>
      <w:r>
        <w:rPr>
          <w:rFonts w:ascii="Noto Sans CJK SC" w:hAnsi="Noto Sans CJK SC" w:eastAsia="Noto Sans CJK SC"/>
          <w:b w:val="0"/>
          <w:sz w:val="20"/>
        </w:rPr>
        <w:t>建议以统一业务标识串联“人员—计划—任务—题目版本—试卷版本—考生场次—作答—评分—成绩—档案”。各域拥有写入权限的边界清晰，禁止新旧系统同时无规则地修改同一份主数据。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3061"/>
        <w:gridCol w:w="4479"/>
      </w:tblGrid>
      <w:tr>
        <w:trPr>
          <w:tblHeader/>
        </w:trPr>
        <w:tc>
          <w:tcPr>
            <w:tcW w:type="dxa" w:w="2324"/>
            <w:shd w:fill="19364D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数据对象</w:t>
            </w:r>
          </w:p>
        </w:tc>
        <w:tc>
          <w:tcPr>
            <w:tcW w:type="dxa" w:w="3061"/>
            <w:shd w:fill="19364D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建议主责系统/域</w:t>
            </w:r>
          </w:p>
        </w:tc>
        <w:tc>
          <w:tcPr>
            <w:tcW w:type="dxa" w:w="4479"/>
            <w:shd w:fill="19364D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交换与一致性规则</w:t>
            </w:r>
          </w:p>
        </w:tc>
      </w:tr>
      <w:tr>
        <w:trPr>
          <w:cantSplit/>
        </w:trPr>
        <w:tc>
          <w:tcPr>
            <w:tcW w:type="dxa" w:w="2324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员工身份、工种、当前等级</w:t>
            </w:r>
          </w:p>
        </w:tc>
        <w:tc>
          <w:tcPr>
            <w:tcW w:type="dxa" w:w="3061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集团HR；本系统保存授权业务投影</w:t>
            </w:r>
          </w:p>
        </w:tc>
        <w:tc>
          <w:tcPr>
            <w:tcW w:type="dxa" w:w="4479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按字段级映射同步；人员内部ID作关联，身份证不作为可随意传递的公共业务键。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组织、考点、计划、监考</w:t>
            </w:r>
          </w:p>
        </w:tc>
        <w:tc>
          <w:tcPr>
            <w:tcW w:type="dxa" w:w="3061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优先原认定/考务系统；最终主责待确认</w:t>
            </w:r>
          </w:p>
        </w:tc>
        <w:tc>
          <w:tcPr>
            <w:tcW w:type="dxa" w:w="4479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原计划同步后可派生本地考试或命题任务，不双向无条件覆盖。</w:t>
            </w:r>
          </w:p>
        </w:tc>
      </w:tr>
      <w:tr>
        <w:trPr>
          <w:cantSplit/>
        </w:trPr>
        <w:tc>
          <w:tcPr>
            <w:tcW w:type="dxa" w:w="2324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职业标准、科目、知识结构</w:t>
            </w:r>
          </w:p>
        </w:tc>
        <w:tc>
          <w:tcPr>
            <w:tcW w:type="dxa" w:w="3061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甲方业务主管确认的主数据来源</w:t>
            </w:r>
          </w:p>
        </w:tc>
        <w:tc>
          <w:tcPr>
            <w:tcW w:type="dxa" w:w="4479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记录来源与版本，变更需评估题目、比重表和历史统计影响。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专家与任务授权</w:t>
            </w:r>
          </w:p>
        </w:tc>
        <w:tc>
          <w:tcPr>
            <w:tcW w:type="dxa" w:w="3061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本系统或既有专家系统；需确认</w:t>
            </w:r>
          </w:p>
        </w:tc>
        <w:tc>
          <w:tcPr>
            <w:tcW w:type="dxa" w:w="4479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保留外部ID、能力标签、任务历史；人员身份与专家资格分开维护。</w:t>
            </w:r>
          </w:p>
        </w:tc>
      </w:tr>
      <w:tr>
        <w:trPr>
          <w:cantSplit/>
        </w:trPr>
        <w:tc>
          <w:tcPr>
            <w:tcW w:type="dxa" w:w="2324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开发草稿与审核记录</w:t>
            </w:r>
          </w:p>
        </w:tc>
        <w:tc>
          <w:tcPr>
            <w:tcW w:type="dxa" w:w="3061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对应理论/技能开发服务</w:t>
            </w:r>
          </w:p>
        </w:tc>
        <w:tc>
          <w:tcPr>
            <w:tcW w:type="dxa" w:w="4479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记录题目ID、修订号、审核阶段、操作者与意见。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已发布题目与试卷</w:t>
            </w:r>
          </w:p>
        </w:tc>
        <w:tc>
          <w:tcPr>
            <w:tcW w:type="dxa" w:w="3061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题库与组卷服务</w:t>
            </w:r>
          </w:p>
        </w:tc>
        <w:tc>
          <w:tcPr>
            <w:tcW w:type="dxa" w:w="4479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题目唯一ID＋版本；成卷保存规则版本、题目快照与分值。</w:t>
            </w:r>
          </w:p>
        </w:tc>
      </w:tr>
      <w:tr>
        <w:trPr>
          <w:cantSplit/>
        </w:trPr>
        <w:tc>
          <w:tcPr>
            <w:tcW w:type="dxa" w:w="2324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答案、考试状态与交卷</w:t>
            </w:r>
          </w:p>
        </w:tc>
        <w:tc>
          <w:tcPr>
            <w:tcW w:type="dxa" w:w="3061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考试运行服务</w:t>
            </w:r>
          </w:p>
        </w:tc>
        <w:tc>
          <w:tcPr>
            <w:tcW w:type="dxa" w:w="4479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服务器持久化记录为准；每考生每场次保持唯一最终交卷状态。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独立评分、仲裁与成绩</w:t>
            </w:r>
          </w:p>
        </w:tc>
        <w:tc>
          <w:tcPr>
            <w:tcW w:type="dxa" w:w="3061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阅卷核分服务；最终认定结果归原认定系统</w:t>
            </w:r>
          </w:p>
        </w:tc>
        <w:tc>
          <w:tcPr>
            <w:tcW w:type="dxa" w:w="4479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评分不可覆盖历史；已发布成绩有版本，变更按制度复核并回传。</w:t>
            </w:r>
          </w:p>
        </w:tc>
      </w:tr>
      <w:tr>
        <w:trPr>
          <w:cantSplit/>
        </w:trPr>
        <w:tc>
          <w:tcPr>
            <w:tcW w:type="dxa" w:w="2324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电子书、附件与考试档案</w:t>
            </w:r>
          </w:p>
        </w:tc>
        <w:tc>
          <w:tcPr>
            <w:tcW w:type="dxa" w:w="3061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本系统资源/档案模块，甲方拥有真实数据</w:t>
            </w:r>
          </w:p>
        </w:tc>
        <w:tc>
          <w:tcPr>
            <w:tcW w:type="dxa" w:w="4479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文件与元数据关联；下载授权、操作日志、保留期限统一控制。</w:t>
            </w:r>
          </w:p>
        </w:tc>
      </w:tr>
    </w:tbl>
    <w:p>
      <w:pPr>
        <w:spacing w:after="20"/>
      </w:pPr>
    </w:p>
    <w:p>
      <w:pPr>
        <w:pStyle w:val="Heading2"/>
      </w:pPr>
      <w:r>
        <w:t>建议的核心实体</w:t>
      </w:r>
    </w:p>
    <w:p>
      <w:r>
        <w:rPr>
          <w:rFonts w:ascii="Noto Sans CJK SC" w:hAnsi="Noto Sans CJK SC" w:eastAsia="Noto Sans CJK SC"/>
          <w:b w:val="0"/>
          <w:color w:val="5A6976"/>
          <w:sz w:val="18"/>
        </w:rPr>
        <w:t>OrganizationMap、PersonMap、Occupation、SkillLevel、Subject、KnowledgePoint、Expert、DevelopmentPlan、AuthorTask、Question、QuestionVersion、ReviewRecord、BankMembership、Blueprint、PaperVersion、ExamSession、CandidateAttempt、AnswerEvent、Submission、MarkingTask、ScoreRecord、Arbitration、GradeVersion、ArchiveManifest、EbookAsset、IntegrationEvent。实体英文名是设计建议，不是协议规定字段。</w:t>
      </w:r>
    </w:p>
    <w:p>
      <w:r>
        <w:rPr>
          <w:rFonts w:ascii="Noto Sans CJK SC" w:hAnsi="Noto Sans CJK SC" w:eastAsia="Noto Sans CJK SC"/>
          <w:b w:val="0"/>
          <w:sz w:val="20"/>
        </w:rPr>
        <w:t>关系约束：一个试题可有多个版本；一份正式试卷只能引用已冻结版本；一个考生场次关联固定考生卷与题序映射；成绩与完整答卷版本绑定。对不同库的引用复用优于复制明文，复用授权及逻辑删除策略需与甲方确认。</w:t>
      </w:r>
    </w:p>
    <w:p>
      <w:r>
        <w:rPr>
          <w:rFonts w:ascii="Noto Sans CJK SC" w:hAnsi="Noto Sans CJK SC" w:eastAsia="Noto Sans CJK SC"/>
          <w:b w:val="0"/>
          <w:color w:val="5A6976"/>
          <w:sz w:val="18"/>
        </w:rPr>
        <w:t>依据：2.2.4、8—12、16、20；2.3.4—5、20；2.4.3—7。未标注为协议原文的架构、实施细节与验收方法，均为本次规划建议。</w:t>
      </w:r>
    </w:p>
    <w:p>
      <w:r>
        <w:br w:type="page"/>
      </w:r>
    </w:p>
    <w:p>
      <w:pPr>
        <w:spacing w:after="60"/>
      </w:pPr>
      <w:r>
        <w:rPr>
          <w:rFonts w:ascii="Noto Sans CJK SC" w:hAnsi="Noto Sans CJK SC" w:eastAsia="Noto Sans CJK SC"/>
          <w:b/>
          <w:color w:val="087F80"/>
          <w:sz w:val="18"/>
        </w:rPr>
        <w:t>VERSION &amp; STATE MANAGEMENT</w:t>
      </w:r>
    </w:p>
    <w:p>
      <w:pPr>
        <w:pStyle w:val="Heading1"/>
      </w:pPr>
      <w:r>
        <w:t>05  题目、试卷与成绩版本控制</w:t>
      </w:r>
    </w:p>
    <w:p>
      <w:pPr>
        <w:pStyle w:val="Heading2"/>
      </w:pPr>
      <w:r>
        <w:t>题目状态机（建议）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fill="087F80"/>
          </w:tcPr>
          <w:p>
            <w:pPr>
              <w:spacing w:before="100" w:after="10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草稿/修订  →</w:t>
            </w:r>
          </w:p>
        </w:tc>
        <w:tc>
          <w:tcPr>
            <w:tcW w:type="dxa" w:w="2466"/>
            <w:shd w:fill="19364D"/>
          </w:tcPr>
          <w:p>
            <w:pPr>
              <w:spacing w:before="100" w:after="10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初审→复审  →</w:t>
            </w:r>
          </w:p>
        </w:tc>
        <w:tc>
          <w:tcPr>
            <w:tcW w:type="dxa" w:w="2466"/>
            <w:shd w:fill="087F80"/>
          </w:tcPr>
          <w:p>
            <w:pPr>
              <w:spacing w:before="100" w:after="10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终审通过  →</w:t>
            </w:r>
          </w:p>
        </w:tc>
        <w:tc>
          <w:tcPr>
            <w:tcW w:type="dxa" w:w="2466"/>
            <w:shd w:fill="19364D"/>
          </w:tcPr>
          <w:p>
            <w:pPr>
              <w:spacing w:before="100" w:after="10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发布入库</w:t>
            </w:r>
          </w:p>
        </w:tc>
      </w:tr>
    </w:tbl>
    <w:p>
      <w:pPr>
        <w:spacing w:after="40"/>
      </w:pPr>
    </w:p>
    <w:p>
      <w:r>
        <w:rPr>
          <w:rFonts w:ascii="Noto Sans CJK SC" w:hAnsi="Noto Sans CJK SC" w:eastAsia="Noto Sans CJK SC"/>
          <w:b w:val="0"/>
          <w:sz w:val="20"/>
        </w:rPr>
        <w:t>退回需指向具体阶段并保留意见；已发布题目修订时创建新的草稿版本，完成重新审核后发布。原发布版本可停用，但被历史试卷引用的内容不得物理覆盖或无痕删除。任务特批应走独立授权路径，适用范围由业务制度限定。</w:t>
      </w:r>
    </w:p>
    <w:p>
      <w:pPr>
        <w:pStyle w:val="Heading2"/>
      </w:pPr>
      <w:r>
        <w:t>试卷状态机（建议）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fill="087F80"/>
          </w:tcPr>
          <w:p>
            <w:pPr>
              <w:spacing w:before="100" w:after="10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规则草稿  →</w:t>
            </w:r>
          </w:p>
        </w:tc>
        <w:tc>
          <w:tcPr>
            <w:tcW w:type="dxa" w:w="2466"/>
            <w:shd w:fill="19364D"/>
          </w:tcPr>
          <w:p>
            <w:pPr>
              <w:spacing w:before="100" w:after="10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组卷与校验  →</w:t>
            </w:r>
          </w:p>
        </w:tc>
        <w:tc>
          <w:tcPr>
            <w:tcW w:type="dxa" w:w="2466"/>
            <w:shd w:fill="087F80"/>
          </w:tcPr>
          <w:p>
            <w:pPr>
              <w:spacing w:before="100" w:after="10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冻结配发  →</w:t>
            </w:r>
          </w:p>
        </w:tc>
        <w:tc>
          <w:tcPr>
            <w:tcW w:type="dxa" w:w="2466"/>
            <w:shd w:fill="19364D"/>
          </w:tcPr>
          <w:p>
            <w:pPr>
              <w:spacing w:before="100" w:after="10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使用归档</w:t>
            </w:r>
          </w:p>
        </w:tc>
      </w:tr>
    </w:tbl>
    <w:p>
      <w:pPr>
        <w:spacing w:after="40"/>
      </w:pPr>
    </w:p>
    <w:p>
      <w:r>
        <w:rPr>
          <w:rFonts w:ascii="Noto Sans CJK SC" w:hAnsi="Noto Sans CJK SC" w:eastAsia="Noto Sans CJK SC"/>
          <w:b w:val="0"/>
          <w:sz w:val="20"/>
        </w:rPr>
        <w:t>冻结试卷至少包含试卷ID/版本、规则版本、题目版本、题量、分值、知识点比重、题型分布、难度参数及来源库信息。考生随机题序、选项映射属于考生卷快照，续考不得重新抽题或重新洗牌。</w:t>
      </w:r>
    </w:p>
    <w:p>
      <w:pPr>
        <w:pStyle w:val="Heading2"/>
      </w:pPr>
      <w:r>
        <w:t>成绩状态机（建议）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fill="087F80"/>
          </w:tcPr>
          <w:p>
            <w:pPr>
              <w:spacing w:before="100" w:after="10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待判/初评  →</w:t>
            </w:r>
          </w:p>
        </w:tc>
        <w:tc>
          <w:tcPr>
            <w:tcW w:type="dxa" w:w="2466"/>
            <w:shd w:fill="19364D"/>
          </w:tcPr>
          <w:p>
            <w:pPr>
              <w:spacing w:before="100" w:after="10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复判或仲裁  →</w:t>
            </w:r>
          </w:p>
        </w:tc>
        <w:tc>
          <w:tcPr>
            <w:tcW w:type="dxa" w:w="2466"/>
            <w:shd w:fill="087F80"/>
          </w:tcPr>
          <w:p>
            <w:pPr>
              <w:spacing w:before="100" w:after="10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核分确认  →</w:t>
            </w:r>
          </w:p>
        </w:tc>
        <w:tc>
          <w:tcPr>
            <w:tcW w:type="dxa" w:w="2466"/>
            <w:shd w:fill="19364D"/>
          </w:tcPr>
          <w:p>
            <w:pPr>
              <w:spacing w:before="100" w:after="10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发布回传</w:t>
            </w:r>
          </w:p>
        </w:tc>
      </w:tr>
    </w:tbl>
    <w:p>
      <w:pPr>
        <w:spacing w:after="40"/>
      </w:pPr>
    </w:p>
    <w:p>
      <w:r>
        <w:rPr>
          <w:rFonts w:ascii="Noto Sans CJK SC" w:hAnsi="Noto Sans CJK SC" w:eastAsia="Noto Sans CJK SC"/>
          <w:b w:val="0"/>
          <w:sz w:val="20"/>
        </w:rPr>
        <w:t>客观题自动分可先形成；主观题缺分、仲裁未结或核分规则未满足时，不得自动标为最终分。成绩修改形成新版本及更正原因，由授权流程决定是否重新发布和回传。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597"/>
      </w:tblGrid>
      <w:tr>
        <w:trPr>
          <w:tblHeader/>
        </w:trPr>
        <w:tc>
          <w:tcPr>
            <w:tcW w:type="dxa" w:w="2268"/>
            <w:shd w:fill="19364D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关键一致性规则</w:t>
            </w:r>
          </w:p>
        </w:tc>
        <w:tc>
          <w:tcPr>
            <w:tcW w:type="dxa" w:w="7597"/>
            <w:shd w:fill="19364D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设计与验收关注点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题目身份与版本分离</w:t>
            </w:r>
          </w:p>
        </w:tc>
        <w:tc>
          <w:tcPr>
            <w:tcW w:type="dxa" w:w="7597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question_id不因修订改变；question_version_id定位不可变内容。跨系统必须区分二者。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原始作答与阅卷隔离</w:t>
            </w:r>
          </w:p>
        </w:tc>
        <w:tc>
          <w:tcPr>
            <w:tcW w:type="dxa" w:w="7597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评分只能追加评分记录或修订版本，不允许修改原始答案以改变评分依据。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历史归档可复现</w:t>
            </w:r>
          </w:p>
        </w:tc>
        <w:tc>
          <w:tcPr>
            <w:tcW w:type="dxa" w:w="7597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同一考生线上作答、线下试卷及实操评分通过人员ID、场次ID和档案清单关联。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删除和停用有边界</w:t>
            </w:r>
          </w:p>
        </w:tc>
        <w:tc>
          <w:tcPr>
            <w:tcW w:type="dxa" w:w="7597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未使用草稿可按权限删除；正式资源优先逻辑停用。具体保留期限、依法删除与历史证明的协调由甲方确定。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eastAsia="Noto Sans CJK SC"/>
          <w:b w:val="0"/>
          <w:color w:val="5A6976"/>
          <w:sz w:val="18"/>
        </w:rPr>
        <w:t>依据：2.1.3、8—10、13；2.2.9—10、19—20；2.3.14—20；2.4.6。未标注为协议原文的架构、实施细节与验收方法，均为本次规划建议。</w:t>
      </w:r>
    </w:p>
    <w:p>
      <w:r>
        <w:br w:type="page"/>
      </w:r>
    </w:p>
    <w:p>
      <w:pPr>
        <w:spacing w:after="60"/>
      </w:pPr>
      <w:r>
        <w:rPr>
          <w:rFonts w:ascii="Noto Sans CJK SC" w:hAnsi="Noto Sans CJK SC" w:eastAsia="Noto Sans CJK SC"/>
          <w:b/>
          <w:color w:val="087F80"/>
          <w:sz w:val="18"/>
        </w:rPr>
        <w:t>QUESTION &amp; PAPER ENGINES</w:t>
      </w:r>
    </w:p>
    <w:p>
      <w:pPr>
        <w:pStyle w:val="Heading1"/>
      </w:pPr>
      <w:r>
        <w:t>05  组卷、查重与质量规则</w:t>
      </w:r>
    </w:p>
    <w:p>
      <w:pPr>
        <w:pStyle w:val="Heading2"/>
      </w:pPr>
      <w:r>
        <w:t>组卷处理链路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fill="087F80"/>
          </w:tcPr>
          <w:p>
            <w:pPr>
              <w:spacing w:before="100" w:after="10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读规则与授权  →</w:t>
            </w:r>
          </w:p>
        </w:tc>
        <w:tc>
          <w:tcPr>
            <w:tcW w:type="dxa" w:w="2466"/>
            <w:shd w:fill="19364D"/>
          </w:tcPr>
          <w:p>
            <w:pPr>
              <w:spacing w:before="100" w:after="10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选候选资源  →</w:t>
            </w:r>
          </w:p>
        </w:tc>
        <w:tc>
          <w:tcPr>
            <w:tcW w:type="dxa" w:w="2466"/>
            <w:shd w:fill="087F80"/>
          </w:tcPr>
          <w:p>
            <w:pPr>
              <w:spacing w:before="100" w:after="10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约束求解  →</w:t>
            </w:r>
          </w:p>
        </w:tc>
        <w:tc>
          <w:tcPr>
            <w:tcW w:type="dxa" w:w="2466"/>
            <w:shd w:fill="19364D"/>
          </w:tcPr>
          <w:p>
            <w:pPr>
              <w:spacing w:before="100" w:after="10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独立校验冻结</w:t>
            </w:r>
          </w:p>
        </w:tc>
      </w:tr>
    </w:tbl>
    <w:p>
      <w:pPr>
        <w:spacing w:after="40"/>
      </w:pPr>
    </w:p>
    <w:p>
      <w:r>
        <w:rPr>
          <w:rFonts w:ascii="Noto Sans CJK SC" w:hAnsi="Noto Sans CJK SC" w:eastAsia="Noto Sans CJK SC"/>
          <w:b w:val="0"/>
          <w:sz w:val="20"/>
        </w:rPr>
        <w:t>建议统一表达组卷规则：工种/等级/科目、来源库占比、知识点比重、题型数量、难度分布、分值与总分、重复率、指定题和排除题。题量、总分和必选覆盖等硬约束必须满足；可优化指标与允许偏差须明确，不把“智能抽取”解释为任意放宽约束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7880"/>
      </w:tblGrid>
      <w:tr>
        <w:trPr>
          <w:tblHeader/>
        </w:trPr>
        <w:tc>
          <w:tcPr>
            <w:tcW w:type="dxa" w:w="1984"/>
            <w:shd w:fill="19364D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能力</w:t>
            </w:r>
          </w:p>
        </w:tc>
        <w:tc>
          <w:tcPr>
            <w:tcW w:type="dxa" w:w="7880"/>
            <w:shd w:fill="19364D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建议实现与质量控制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固定与随机组卷</w:t>
            </w:r>
          </w:p>
        </w:tc>
        <w:tc>
          <w:tcPr>
            <w:tcW w:type="dxa" w:w="7880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固定卷由专家选题后执行统一校验；随机卷按过滤、分层抽取或约束求解生成，算法具体方案通过样本测试选择。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1+X+Y及跨科目</w:t>
            </w:r>
          </w:p>
        </w:tc>
        <w:tc>
          <w:tcPr>
            <w:tcW w:type="dxa" w:w="7880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候选集保留母库/子库/通用库来源，按确认比重计算；同题跨库出现时按唯一标识去重，授权不足时明确报错。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AB卷和多套卷</w:t>
            </w:r>
          </w:p>
        </w:tc>
        <w:tc>
          <w:tcPr>
            <w:tcW w:type="dxa" w:w="7880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分别校验每套卷内部重复与卷间重合。重复率分母、按题数/分值计算及版本等价判定由甲方确认。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不可满足处理</w:t>
            </w:r>
          </w:p>
        </w:tc>
        <w:tc>
          <w:tcPr>
            <w:tcW w:type="dxa" w:w="7880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输出短缺的知识点、题型、难度和库来源，不静默使用未审核题、跨授权题或超重复率题。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题序与选项变换</w:t>
            </w:r>
          </w:p>
        </w:tc>
        <w:tc>
          <w:tcPr>
            <w:tcW w:type="dxa" w:w="7880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保持答案映射；带顺序语义的选项和题型是否允许打乱需题型级开关与样例验证。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抽题可追溯</w:t>
            </w:r>
          </w:p>
        </w:tc>
        <w:tc>
          <w:tcPr>
            <w:tcW w:type="dxa" w:w="7880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记录候选资源版本、规则版本、生成批次和抽题结果；追溯信息按保密权限管理。</w:t>
            </w:r>
          </w:p>
        </w:tc>
      </w:tr>
    </w:tbl>
    <w:p>
      <w:pPr>
        <w:spacing w:after="20"/>
      </w:pPr>
    </w:p>
    <w:p>
      <w:pPr>
        <w:pStyle w:val="Heading2"/>
      </w:pPr>
      <w:r>
        <w:t>查重口径</w:t>
      </w:r>
    </w:p>
    <w:p>
      <w:r>
        <w:rPr>
          <w:rFonts w:ascii="Noto Sans CJK SC" w:hAnsi="Noto Sans CJK SC" w:eastAsia="Noto Sans CJK SC"/>
          <w:b w:val="0"/>
          <w:sz w:val="20"/>
        </w:rPr>
        <w:t>建议把“完全重复”与“高度相似”分开。完全重复可基于经规范化的题干、选项、答案及结构形成受控指纹；相似度比较范围、字段权重、图片/公式处理和阈值需确认。结果应说明命中的题目版本及相似部分，最终处置由授权专家确认。</w:t>
      </w:r>
    </w:p>
    <w:p>
      <w:r>
        <w:rPr>
          <w:rFonts w:ascii="Noto Sans CJK SC" w:hAnsi="Noto Sans CJK SC" w:eastAsia="Noto Sans CJK SC"/>
          <w:b w:val="0"/>
          <w:sz w:val="20"/>
        </w:rPr>
        <w:t>本版不默认采购或开发生成式AI命题、联网大模型审题、语义向量平台。确需语义算法增强时，另行说明离线部署、数据不外发、商业许可和可验证准确性，不替代协议规定的人工多轮审核。</w:t>
      </w:r>
    </w:p>
    <w:p>
      <w:r>
        <w:rPr>
          <w:rFonts w:ascii="Noto Sans CJK SC" w:hAnsi="Noto Sans CJK SC" w:eastAsia="Noto Sans CJK SC"/>
          <w:b w:val="0"/>
          <w:color w:val="5A6976"/>
          <w:sz w:val="18"/>
        </w:rPr>
        <w:t>依据：2.1.4—9；2.2.6—9、15。未标注为协议原文的架构、实施细节与验收方法，均为本次规划建议。</w:t>
      </w:r>
    </w:p>
    <w:p>
      <w:r>
        <w:br w:type="page"/>
      </w:r>
    </w:p>
    <w:p>
      <w:pPr>
        <w:spacing w:after="60"/>
      </w:pPr>
      <w:r>
        <w:rPr>
          <w:rFonts w:ascii="Noto Sans CJK SC" w:hAnsi="Noto Sans CJK SC" w:eastAsia="Noto Sans CJK SC"/>
          <w:b/>
          <w:color w:val="087F80"/>
          <w:sz w:val="18"/>
        </w:rPr>
        <w:t>EXAM TRANSACTION DESIGN</w:t>
      </w:r>
    </w:p>
    <w:p>
      <w:pPr>
        <w:pStyle w:val="Heading1"/>
      </w:pPr>
      <w:r>
        <w:t>05  考试运行、保存与故障续考</w:t>
      </w:r>
    </w:p>
    <w:p>
      <w:pPr>
        <w:pStyle w:val="Heading2"/>
      </w:pPr>
      <w:r>
        <w:t>高并发考试的关键链路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fill="087F80"/>
          </w:tcPr>
          <w:p>
            <w:pPr>
              <w:spacing w:before="100" w:after="10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授权与核验  →</w:t>
            </w:r>
          </w:p>
        </w:tc>
        <w:tc>
          <w:tcPr>
            <w:tcW w:type="dxa" w:w="2466"/>
            <w:shd w:fill="19364D"/>
          </w:tcPr>
          <w:p>
            <w:pPr>
              <w:spacing w:before="100" w:after="10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固定考生卷  →</w:t>
            </w:r>
          </w:p>
        </w:tc>
        <w:tc>
          <w:tcPr>
            <w:tcW w:type="dxa" w:w="2466"/>
            <w:shd w:fill="087F80"/>
          </w:tcPr>
          <w:p>
            <w:pPr>
              <w:spacing w:before="100" w:after="10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持续保存  →</w:t>
            </w:r>
          </w:p>
        </w:tc>
        <w:tc>
          <w:tcPr>
            <w:tcW w:type="dxa" w:w="2466"/>
            <w:shd w:fill="19364D"/>
          </w:tcPr>
          <w:p>
            <w:pPr>
              <w:spacing w:before="100" w:after="10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幂等交卷</w:t>
            </w:r>
          </w:p>
        </w:tc>
      </w:tr>
    </w:tbl>
    <w:p>
      <w:pPr>
        <w:spacing w:after="40"/>
      </w:pPr>
    </w:p>
    <w:p>
      <w:r>
        <w:rPr>
          <w:rFonts w:ascii="Noto Sans CJK SC" w:hAnsi="Noto Sans CJK SC" w:eastAsia="Noto Sans CJK SC"/>
          <w:b w:val="0"/>
          <w:sz w:val="20"/>
        </w:rPr>
        <w:t>开考前将名单、计划、可用时间和冻结试卷投影到考试运行域，必要内容预加载；考生端接口只发送当前授权题目与必要字段，不携带标准答案、解析或主观评分标准。是否整卷预取及预取量由保密要求决定。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8107"/>
      </w:tblGrid>
      <w:tr>
        <w:trPr>
          <w:tblHeader/>
        </w:trPr>
        <w:tc>
          <w:tcPr>
            <w:tcW w:type="dxa" w:w="1757"/>
            <w:shd w:fill="19364D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环节</w:t>
            </w:r>
          </w:p>
        </w:tc>
        <w:tc>
          <w:tcPr>
            <w:tcW w:type="dxa" w:w="8107"/>
            <w:shd w:fill="19364D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建议设计与验证点</w:t>
            </w:r>
          </w:p>
        </w:tc>
      </w:tr>
      <w:tr>
        <w:trPr>
          <w:cantSplit/>
        </w:trPr>
        <w:tc>
          <w:tcPr>
            <w:tcW w:type="dxa" w:w="1757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时间和入场</w:t>
            </w:r>
          </w:p>
        </w:tc>
        <w:tc>
          <w:tcPr>
            <w:tcW w:type="dxa" w:w="8107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以服务器时间为准。迟到超过30分钟禁止作答，开始后15分钟内禁止提前交卷；绝对开考时点、个人入场时点和补时权限应单独定义。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答案写入</w:t>
            </w:r>
          </w:p>
        </w:tc>
        <w:tc>
          <w:tcPr>
            <w:tcW w:type="dxa" w:w="8107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每次保存携带场次ID、考生答卷ID、题目ID、客户端序号及幂等键。只有答案持久化完成后返回成功回执，不以缓存写入或排队成功替代。</w:t>
            </w:r>
          </w:p>
        </w:tc>
      </w:tr>
      <w:tr>
        <w:trPr>
          <w:cantSplit/>
        </w:trPr>
        <w:tc>
          <w:tcPr>
            <w:tcW w:type="dxa" w:w="1757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乱序和重试</w:t>
            </w:r>
          </w:p>
        </w:tc>
        <w:tc>
          <w:tcPr>
            <w:tcW w:type="dxa" w:w="8107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服务器依据题目答案版本/单调序号识别过期写入；重试同一请求返回一致结果，不用客户端时间戳单独裁决新旧。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状态恢复</w:t>
            </w:r>
          </w:p>
        </w:tc>
        <w:tc>
          <w:tcPr>
            <w:tcW w:type="dxa" w:w="8107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恢复已确认答案、题序映射、标记和服务器认可的剩余时间。异常换机须由授权监考人员处理，吊销旧机位会话。</w:t>
            </w:r>
          </w:p>
        </w:tc>
      </w:tr>
      <w:tr>
        <w:trPr>
          <w:cantSplit/>
        </w:trPr>
        <w:tc>
          <w:tcPr>
            <w:tcW w:type="dxa" w:w="1757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交卷一致性</w:t>
            </w:r>
          </w:p>
        </w:tc>
        <w:tc>
          <w:tcPr>
            <w:tcW w:type="dxa" w:w="8107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以事务或受控状态变更完成“在考→已交卷”；重复提交只产生一个有效提交版本。系统截止交卷与考生主动交卷要有可审计的区别。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恢复边界</w:t>
            </w:r>
          </w:p>
        </w:tc>
        <w:tc>
          <w:tcPr>
            <w:tcW w:type="dxa" w:w="8107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网络中断期间的本地临时作答仅在获批安全存储机制下保存；设备损毁前尚未同步的内容不能未经验证承诺零丢失。需确认容许丢失窗口与补救制度。</w:t>
            </w:r>
          </w:p>
        </w:tc>
      </w:tr>
    </w:tbl>
    <w:p>
      <w:pPr>
        <w:spacing w:after="20"/>
      </w:pPr>
    </w:p>
    <w:p>
      <w:pPr>
        <w:pStyle w:val="Heading2"/>
      </w:pPr>
      <w:r>
        <w:t>应急演练用例</w:t>
      </w:r>
    </w:p>
    <w:p>
      <w:r>
        <w:rPr>
          <w:rFonts w:ascii="Noto Sans CJK SC" w:hAnsi="Noto Sans CJK SC" w:eastAsia="Noto Sans CJK SC"/>
          <w:b w:val="0"/>
          <w:sz w:val="20"/>
        </w:rPr>
        <w:t>至少覆盖：客户端断网后恢复、终端断电重启、设备损坏授权换机、应用节点故障、数据库切换、重复保存/重复交卷、交卷回执丢失、考试到时但客户端离线。验证答案、题序、时间、机位和最终状态；方案应包含甲方应急角色、启停条件和证据记录。</w:t>
      </w:r>
    </w:p>
    <w:p>
      <w:r>
        <w:rPr>
          <w:rFonts w:ascii="Noto Sans CJK SC" w:hAnsi="Noto Sans CJK SC" w:eastAsia="Noto Sans CJK SC"/>
          <w:b w:val="0"/>
          <w:color w:val="5A6976"/>
          <w:sz w:val="18"/>
        </w:rPr>
        <w:t>是否停表、补时、重新核验或人工取消成绩，必须依据甲方考试制度，不能由技术服务自动任意改变考试公平条件。</w:t>
      </w:r>
    </w:p>
    <w:p>
      <w:r>
        <w:rPr>
          <w:rFonts w:ascii="Noto Sans CJK SC" w:hAnsi="Noto Sans CJK SC" w:eastAsia="Noto Sans CJK SC"/>
          <w:b w:val="0"/>
          <w:color w:val="5A6976"/>
          <w:sz w:val="18"/>
        </w:rPr>
        <w:t>依据：2.3.1—4、7、9—12、20；5.3—6、9—10。未标注为协议原文的架构、实施细节与验收方法，均为本次规划建议。</w:t>
      </w:r>
    </w:p>
    <w:p>
      <w:r>
        <w:br w:type="page"/>
      </w:r>
    </w:p>
    <w:p>
      <w:pPr>
        <w:spacing w:after="60"/>
      </w:pPr>
      <w:r>
        <w:rPr>
          <w:rFonts w:ascii="Noto Sans CJK SC" w:hAnsi="Noto Sans CJK SC" w:eastAsia="Noto Sans CJK SC"/>
          <w:b/>
          <w:color w:val="087F80"/>
          <w:sz w:val="18"/>
        </w:rPr>
        <w:t>CLIENT &amp; COMPATIBILITY</w:t>
      </w:r>
    </w:p>
    <w:p>
      <w:pPr>
        <w:pStyle w:val="Heading1"/>
      </w:pPr>
      <w:r>
        <w:t>05  多端能力与兼容验证矩阵</w:t>
      </w:r>
    </w:p>
    <w:p>
      <w:r>
        <w:rPr>
          <w:rFonts w:ascii="Noto Sans CJK SC" w:hAnsi="Noto Sans CJK SC" w:eastAsia="Noto Sans CJK SC"/>
          <w:b w:val="0"/>
          <w:sz w:val="20"/>
        </w:rPr>
        <w:t>多端需求与强防舞弊需逐项验收，不能用“支持浏览器打开”替代。建议先验证高风险能力，再冻结正式选型和客户端形态；任何能力不满足均须取得书面处理结论，不自动按“检测/告警”替代“禁止/阻断”。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2948"/>
        <w:gridCol w:w="4762"/>
      </w:tblGrid>
      <w:tr>
        <w:trPr>
          <w:tblHeader/>
        </w:trPr>
        <w:tc>
          <w:tcPr>
            <w:tcW w:type="dxa" w:w="2154"/>
            <w:shd w:fill="19364D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接入形态</w:t>
            </w:r>
          </w:p>
        </w:tc>
        <w:tc>
          <w:tcPr>
            <w:tcW w:type="dxa" w:w="2948"/>
            <w:shd w:fill="19364D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建议承载</w:t>
            </w:r>
          </w:p>
        </w:tc>
        <w:tc>
          <w:tcPr>
            <w:tcW w:type="dxa" w:w="4762"/>
            <w:shd w:fill="19364D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验收限制与前置条件</w:t>
            </w:r>
          </w:p>
        </w:tc>
      </w:tr>
      <w:tr>
        <w:trPr>
          <w:cantSplit/>
        </w:trPr>
        <w:tc>
          <w:tcPr>
            <w:tcW w:type="dxa" w:w="2154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国产浏览器管理/专家端</w:t>
            </w:r>
          </w:p>
        </w:tc>
        <w:tc>
          <w:tcPr>
            <w:tcW w:type="dxa" w:w="2948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计划、命审、组卷、阅卷、电子书和管理工作台</w:t>
            </w:r>
          </w:p>
        </w:tc>
        <w:tc>
          <w:tcPr>
            <w:tcW w:type="dxa" w:w="4762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验证文件导入、中文输入、签字、加密通信及页面性能；IE8兼容要求仍保留在矩阵中。</w:t>
            </w:r>
          </w:p>
        </w:tc>
      </w:tr>
      <w:tr>
        <w:trPr>
          <w:cantSplit/>
        </w:trPr>
        <w:tc>
          <w:tcPr>
            <w:tcW w:type="dxa" w:w="2154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PC受控考试端</w:t>
            </w:r>
          </w:p>
        </w:tc>
        <w:tc>
          <w:tcPr>
            <w:tcW w:type="dxa" w:w="2948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身份核验、作答续考、机位绑定、防复制及获批强防舞弊</w:t>
            </w:r>
          </w:p>
        </w:tc>
        <w:tc>
          <w:tcPr>
            <w:tcW w:type="dxa" w:w="4762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采用经批准的客户端或受控终端组合进行能力验证；安装组件需公开、可审计且非远程维护模块。</w:t>
            </w:r>
          </w:p>
        </w:tc>
      </w:tr>
      <w:tr>
        <w:trPr>
          <w:cantSplit/>
        </w:trPr>
        <w:tc>
          <w:tcPr>
            <w:tcW w:type="dxa" w:w="2154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普通浏览器考生端</w:t>
            </w:r>
          </w:p>
        </w:tc>
        <w:tc>
          <w:tcPr>
            <w:tcW w:type="dxa" w:w="2948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在获准的安全策略下进行在线考试</w:t>
            </w:r>
          </w:p>
        </w:tc>
        <w:tc>
          <w:tcPr>
            <w:tcW w:type="dxa" w:w="4762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防截屏、录屏、软件启动、远控等能力必须实测，不能根据页面功能推定系统级效果。</w:t>
            </w:r>
          </w:p>
        </w:tc>
      </w:tr>
      <w:tr>
        <w:trPr>
          <w:cantSplit/>
        </w:trPr>
        <w:tc>
          <w:tcPr>
            <w:tcW w:type="dxa" w:w="2154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平板/手机考生端</w:t>
            </w:r>
          </w:p>
        </w:tc>
        <w:tc>
          <w:tcPr>
            <w:tcW w:type="dxa" w:w="2948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移动考试、核验、反舞弊、操作适配与断点续考</w:t>
            </w:r>
          </w:p>
        </w:tc>
        <w:tc>
          <w:tcPr>
            <w:tcW w:type="dxa" w:w="4762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确认允许的设备、操作系统、摄像与安全接口；与禁无线模块要求联合评审。</w:t>
            </w:r>
          </w:p>
        </w:tc>
      </w:tr>
      <w:tr>
        <w:trPr>
          <w:cantSplit/>
        </w:trPr>
        <w:tc>
          <w:tcPr>
            <w:tcW w:type="dxa" w:w="2154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移动考评端</w:t>
            </w:r>
          </w:p>
        </w:tc>
        <w:tc>
          <w:tcPr>
            <w:tcW w:type="dxa" w:w="2948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技能现场逐项评分、总分汇总和结果提交</w:t>
            </w:r>
          </w:p>
        </w:tc>
        <w:tc>
          <w:tcPr>
            <w:tcW w:type="dxa" w:w="4762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只开放评分任务，不开放考生题库下载；网络或终端未获批前不得直接部署启用。</w:t>
            </w:r>
          </w:p>
        </w:tc>
      </w:tr>
      <w:tr>
        <w:trPr>
          <w:cantSplit/>
        </w:trPr>
        <w:tc>
          <w:tcPr>
            <w:tcW w:type="dxa" w:w="2154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异地参考</w:t>
            </w:r>
          </w:p>
        </w:tc>
        <w:tc>
          <w:tcPr>
            <w:tcW w:type="dxa" w:w="2948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授权考生与本地同场考试</w:t>
            </w:r>
          </w:p>
        </w:tc>
        <w:tc>
          <w:tcPr>
            <w:tcW w:type="dxa" w:w="4762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必须有获批网络、核验方式、IP控制与保密边界，不预设公网访问或VPN采购方案。</w:t>
            </w:r>
          </w:p>
        </w:tc>
      </w:tr>
    </w:tbl>
    <w:p>
      <w:pPr>
        <w:spacing w:after="20"/>
      </w:pPr>
    </w:p>
    <w:p>
      <w:pPr>
        <w:pStyle w:val="Heading2"/>
      </w:pPr>
      <w:r>
        <w:t>需冻结的适配清单</w:t>
      </w:r>
    </w:p>
    <w:p>
      <w:r>
        <w:rPr>
          <w:rFonts w:ascii="Noto Sans CJK SC" w:hAnsi="Noto Sans CJK SC" w:eastAsia="Noto Sans CJK SC"/>
          <w:b w:val="0"/>
          <w:sz w:val="20"/>
        </w:rPr>
        <w:t>协议列举的通用平台含WINDOWS、Linux、HP UX、IBM AIX、SUN SOLARIS及32/64位，数据库含Oracle Database、DB2、SQL Server，应用服务器含Tomcat、Web Sphere。国产候选含达梦、人大金仓、海量数据库，金蝶、东方通、中创WEB中间件，银河麒麟、中科方德等操作系统，以及国产服务器和虚拟部署环境。</w:t>
      </w:r>
    </w:p>
    <w:p>
      <w:r>
        <w:rPr>
          <w:rFonts w:ascii="Noto Sans CJK SC" w:hAnsi="Noto Sans CJK SC" w:eastAsia="Noto Sans CJK SC"/>
          <w:b w:val="0"/>
          <w:sz w:val="20"/>
        </w:rPr>
        <w:t>以上是协议列举范围，不是本版已验证清单。甲方需明确实际交付组合、需提供兼容证据的组合及安全产品名录。设备禁用Windows8、10、11及以上及其变种的要求不得因平台兼容举例而被绕过。输入法按微软拼音、谷歌拼音、搜狗拼音、极品五笔、万能五笔等协议名单与真实平台逐项验证。</w:t>
      </w:r>
    </w:p>
    <w:p>
      <w:r>
        <w:rPr>
          <w:rFonts w:ascii="Noto Sans CJK SC" w:hAnsi="Noto Sans CJK SC" w:eastAsia="Noto Sans CJK SC"/>
          <w:b w:val="0"/>
          <w:color w:val="5A6976"/>
          <w:sz w:val="18"/>
        </w:rPr>
        <w:t>依据：2.2.11；2.3.3、6、8、10—12；4.2—3、6—9；9.1—3。未标注为协议原文的架构、实施细节与验收方法，均为本次规划建议。</w:t>
      </w:r>
    </w:p>
    <w:p>
      <w:r>
        <w:br w:type="page"/>
      </w:r>
    </w:p>
    <w:p>
      <w:pPr>
        <w:spacing w:after="60"/>
      </w:pPr>
      <w:r>
        <w:rPr>
          <w:rFonts w:ascii="Noto Sans CJK SC" w:hAnsi="Noto Sans CJK SC" w:eastAsia="Noto Sans CJK SC"/>
          <w:b/>
          <w:color w:val="087F80"/>
          <w:sz w:val="18"/>
        </w:rPr>
        <w:t>SCORING &amp; ANALYTICS</w:t>
      </w:r>
    </w:p>
    <w:p>
      <w:pPr>
        <w:pStyle w:val="Heading1"/>
      </w:pPr>
      <w:r>
        <w:t>05  阅卷核分与测量分析</w:t>
      </w:r>
    </w:p>
    <w:p>
      <w:pPr>
        <w:pStyle w:val="Heading2"/>
      </w:pPr>
      <w:r>
        <w:t>阅卷服务与评分规则</w:t>
      </w:r>
    </w:p>
    <w:p>
      <w:r>
        <w:rPr>
          <w:rFonts w:ascii="Noto Sans CJK SC" w:hAnsi="Noto Sans CJK SC" w:eastAsia="Noto Sans CJK SC"/>
          <w:b w:val="0"/>
          <w:sz w:val="20"/>
        </w:rPr>
        <w:t>交卷形成答案快照后，客观题进入规则判分；主观题按一判、双判或多判分配。每份独立评分保存评分人、题目、分值、意见、时间与签字版本。评分差值超过试卷或试题阈值时进入仲裁，不得直接以某次评分覆盖争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8050"/>
      </w:tblGrid>
      <w:tr>
        <w:trPr>
          <w:tblHeader/>
        </w:trPr>
        <w:tc>
          <w:tcPr>
            <w:tcW w:type="dxa" w:w="1814"/>
            <w:shd w:fill="19364D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规则</w:t>
            </w:r>
          </w:p>
        </w:tc>
        <w:tc>
          <w:tcPr>
            <w:tcW w:type="dxa" w:w="8050"/>
            <w:shd w:fill="19364D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建议必须明确的参数</w:t>
            </w:r>
          </w:p>
        </w:tc>
      </w:tr>
      <w:tr>
        <w:trPr>
          <w:cantSplit/>
        </w:trPr>
        <w:tc>
          <w:tcPr>
            <w:tcW w:type="dxa" w:w="1814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客观题</w:t>
            </w:r>
          </w:p>
        </w:tc>
        <w:tc>
          <w:tcPr>
            <w:tcW w:type="dxa" w:w="8050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单选、多选、判断等各题型的满分、部分得分、错选/漏选、空答、答案等价关系。具体规则不得猜测。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平均与权重</w:t>
            </w:r>
          </w:p>
        </w:tc>
        <w:tc>
          <w:tcPr>
            <w:tcW w:type="dxa" w:w="8050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有效评阅人数、权重和是否必须为1、缺评处理、得分上下限、精度及舍入时点。</w:t>
            </w:r>
          </w:p>
        </w:tc>
      </w:tr>
      <w:tr>
        <w:trPr>
          <w:cantSplit/>
        </w:trPr>
        <w:tc>
          <w:tcPr>
            <w:tcW w:type="dxa" w:w="1814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去极值平均</w:t>
            </w:r>
          </w:p>
        </w:tc>
        <w:tc>
          <w:tcPr>
            <w:tcW w:type="dxa" w:w="8050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最低有效评阅人数、剔除个数、相同最高/最低分处理、人数不足时流程。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差值与仲裁</w:t>
            </w:r>
          </w:p>
        </w:tc>
        <w:tc>
          <w:tcPr>
            <w:tcW w:type="dxa" w:w="8050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二判差值/多人差值定义、等于阈值是否触发、退回次数、仲裁人数量与最终定分规则。</w:t>
            </w:r>
          </w:p>
        </w:tc>
      </w:tr>
      <w:tr>
        <w:trPr>
          <w:cantSplit/>
        </w:trPr>
        <w:tc>
          <w:tcPr>
            <w:tcW w:type="dxa" w:w="1814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匿名与分配</w:t>
            </w:r>
          </w:p>
        </w:tc>
        <w:tc>
          <w:tcPr>
            <w:tcW w:type="dxa" w:w="8050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是否盲评、专家回避关系、已完成任务能否重分配、异常退出后的任务接管。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签字与发布</w:t>
            </w:r>
          </w:p>
        </w:tc>
        <w:tc>
          <w:tcPr>
            <w:tcW w:type="dxa" w:w="8050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考生和专家签字形式、是否需电子证书；成绩审批、改分版本、回传时机及考生报告开放范围。</w:t>
            </w:r>
          </w:p>
        </w:tc>
      </w:tr>
    </w:tbl>
    <w:p>
      <w:pPr>
        <w:spacing w:after="20"/>
      </w:pPr>
    </w:p>
    <w:p>
      <w:pPr>
        <w:pStyle w:val="Heading2"/>
      </w:pPr>
      <w:r>
        <w:t>基于经典测量学的分析建议</w:t>
      </w:r>
    </w:p>
    <w:p>
      <w:r>
        <w:rPr>
          <w:rFonts w:ascii="Noto Sans CJK SC" w:hAnsi="Noto Sans CJK SC" w:eastAsia="Noto Sans CJK SC"/>
          <w:b w:val="0"/>
          <w:sz w:val="20"/>
        </w:rPr>
        <w:t>协议要求基于经典测量学理论并分析试卷质量和能力分布，但未给出指标公式。本版建议在获取规程正文后，确认题目得分率/难度表征、区分度、内部一致性信度及试卷分布等指标。不同题型、不同计分范围和样本量应有适用条件，不用单一公式套用所有理论与技能试题。</w:t>
      </w:r>
    </w:p>
    <w:p>
      <w:r>
        <w:rPr>
          <w:rFonts w:ascii="Noto Sans CJK SC" w:hAnsi="Noto Sans CJK SC" w:eastAsia="Noto Sans CJK SC"/>
          <w:b w:val="0"/>
          <w:sz w:val="20"/>
        </w:rPr>
        <w:t>统计结果必须关联考试批次、有效样本数、题目/试卷版本、分数来源和算法版本。缺评、异常作答、小样本或分数无差异时，应标注指标不可用或解释限制；未经等值处理，不把不同试卷成绩直接当作可横向比较的能力刻度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shd w:fill="EAF2F6"/>
          </w:tcPr>
          <w:p>
            <w:pPr>
              <w:spacing w:before="120" w:after="120"/>
            </w:pPr>
            <w:r>
              <w:rPr>
                <w:rFonts w:ascii="Noto Sans CJK SC" w:hAnsi="Noto Sans CJK SC" w:eastAsia="Noto Sans CJK SC"/>
                <w:b/>
                <w:color w:val="19364D"/>
                <w:sz w:val="21"/>
              </w:rPr>
              <w:t>现场出分不等于主观题最终成绩</w:t>
              <w:br/>
            </w:r>
            <w:r>
              <w:rPr>
                <w:rFonts w:ascii="Noto Sans CJK SC" w:hAnsi="Noto Sans CJK SC" w:eastAsia="Noto Sans CJK SC"/>
                <w:sz w:val="20"/>
              </w:rPr>
              <w:t>纯客观卷可在规则判分完成后现场出分。包含人工主观题或仲裁的试卷，建议先显示已判结果和“待评/待核定”，最终成绩待核分完成后发布。该处理需甲方书面确认。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eastAsia="Noto Sans CJK SC"/>
          <w:b w:val="0"/>
          <w:color w:val="5A6976"/>
          <w:sz w:val="18"/>
        </w:rPr>
        <w:t>依据：主要指标2—3；2.3.5、13—19；2.4.8。未标注为协议原文的架构、实施细节与验收方法，均为本次规划建议。</w:t>
      </w:r>
    </w:p>
    <w:p>
      <w:r>
        <w:br w:type="page"/>
      </w:r>
    </w:p>
    <w:p>
      <w:pPr>
        <w:spacing w:after="60"/>
      </w:pPr>
      <w:r>
        <w:rPr>
          <w:rFonts w:ascii="Noto Sans CJK SC" w:hAnsi="Noto Sans CJK SC" w:eastAsia="Noto Sans CJK SC"/>
          <w:b/>
          <w:color w:val="087F80"/>
          <w:sz w:val="18"/>
        </w:rPr>
        <w:t>INTEGRATION CONTRACTS</w:t>
      </w:r>
    </w:p>
    <w:p>
      <w:pPr>
        <w:pStyle w:val="Heading1"/>
      </w:pPr>
      <w:r>
        <w:t>05  对外接口与集成矩阵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44"/>
        <w:gridCol w:w="2721"/>
        <w:gridCol w:w="3458"/>
        <w:gridCol w:w="2041"/>
      </w:tblGrid>
      <w:tr>
        <w:trPr>
          <w:tblHeader/>
        </w:trPr>
        <w:tc>
          <w:tcPr>
            <w:tcW w:type="dxa" w:w="1644"/>
            <w:shd w:fill="19364D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接口域</w:t>
            </w:r>
          </w:p>
        </w:tc>
        <w:tc>
          <w:tcPr>
            <w:tcW w:type="dxa" w:w="2721"/>
            <w:shd w:fill="19364D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数据方向与对象</w:t>
            </w:r>
          </w:p>
        </w:tc>
        <w:tc>
          <w:tcPr>
            <w:tcW w:type="dxa" w:w="3458"/>
            <w:shd w:fill="19364D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建议调用/一致性策略</w:t>
            </w:r>
          </w:p>
        </w:tc>
        <w:tc>
          <w:tcPr>
            <w:tcW w:type="dxa" w:w="2041"/>
            <w:shd w:fill="19364D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前置依赖</w:t>
            </w:r>
          </w:p>
        </w:tc>
      </w:tr>
      <w:tr>
        <w:trPr>
          <w:cantSplit/>
        </w:trPr>
        <w:tc>
          <w:tcPr>
            <w:tcW w:type="dxa" w:w="1644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集团身份/门户</w:t>
            </w:r>
          </w:p>
        </w:tc>
        <w:tc>
          <w:tcPr>
            <w:tcW w:type="dxa" w:w="2721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既有身份→本系统；统一入口及账号映射</w:t>
            </w:r>
          </w:p>
        </w:tc>
        <w:tc>
          <w:tcPr>
            <w:tcW w:type="dxa" w:w="3458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复用甲方获批身份机制；映射内部人员ID和角色范围。</w:t>
            </w:r>
          </w:p>
        </w:tc>
        <w:tc>
          <w:tcPr>
            <w:tcW w:type="dxa" w:w="2041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认证协议、组织接口、门户集成方式</w:t>
            </w:r>
          </w:p>
        </w:tc>
      </w:tr>
      <w:tr>
        <w:trPr>
          <w:cantSplit/>
        </w:trPr>
        <w:tc>
          <w:tcPr>
            <w:tcW w:type="dxa" w:w="1644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集团HR</w:t>
            </w:r>
          </w:p>
        </w:tc>
        <w:tc>
          <w:tcPr>
            <w:tcW w:type="dxa" w:w="2721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HR→本系统；姓名、身份证号、工种代码、当前等级等</w:t>
            </w:r>
          </w:p>
        </w:tc>
        <w:tc>
          <w:tcPr>
            <w:tcW w:type="dxa" w:w="3458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全量初始化＋约定增量；字段级映射、差异对账和停用处理。</w:t>
            </w:r>
          </w:p>
        </w:tc>
        <w:tc>
          <w:tcPr>
            <w:tcW w:type="dxa" w:w="2041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字段字典、主键、脱敏样例、授权</w:t>
            </w:r>
          </w:p>
        </w:tc>
      </w:tr>
      <w:tr>
        <w:trPr>
          <w:cantSplit/>
        </w:trPr>
        <w:tc>
          <w:tcPr>
            <w:tcW w:type="dxa" w:w="1644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原认定/考务</w:t>
            </w:r>
          </w:p>
        </w:tc>
        <w:tc>
          <w:tcPr>
            <w:tcW w:type="dxa" w:w="2721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原系统→本系统；计划、场次、考场、考生、监考安排</w:t>
            </w:r>
          </w:p>
        </w:tc>
        <w:tc>
          <w:tcPr>
            <w:tcW w:type="dxa" w:w="3458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以业务ID幂等同步；变更、取消和派生任务有状态约束。</w:t>
            </w:r>
          </w:p>
        </w:tc>
        <w:tc>
          <w:tcPr>
            <w:tcW w:type="dxa" w:w="2041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主责、流程、考生名单范围</w:t>
            </w:r>
          </w:p>
        </w:tc>
      </w:tr>
      <w:tr>
        <w:trPr>
          <w:cantSplit/>
        </w:trPr>
        <w:tc>
          <w:tcPr>
            <w:tcW w:type="dxa" w:w="1644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试卷配发</w:t>
            </w:r>
          </w:p>
        </w:tc>
        <w:tc>
          <w:tcPr>
            <w:tcW w:type="dxa" w:w="2721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题库域→机考/传统考务；冻结试卷及配发元数据</w:t>
            </w:r>
          </w:p>
        </w:tc>
        <w:tc>
          <w:tcPr>
            <w:tcW w:type="dxa" w:w="3458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回执对账；传统下载打印受控；不在普通日志中记录卷面明文。</w:t>
            </w:r>
          </w:p>
        </w:tc>
        <w:tc>
          <w:tcPr>
            <w:tcW w:type="dxa" w:w="2041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配发接口、纸卷审批制度</w:t>
            </w:r>
          </w:p>
        </w:tc>
      </w:tr>
      <w:tr>
        <w:trPr>
          <w:cantSplit/>
        </w:trPr>
        <w:tc>
          <w:tcPr>
            <w:tcW w:type="dxa" w:w="1644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考试成绩</w:t>
            </w:r>
          </w:p>
        </w:tc>
        <w:tc>
          <w:tcPr>
            <w:tcW w:type="dxa" w:w="2721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本系统→集团认定系统；客观、主观、技能适用结果及总成绩</w:t>
            </w:r>
          </w:p>
        </w:tc>
        <w:tc>
          <w:tcPr>
            <w:tcW w:type="dxa" w:w="3458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仅按确认状态回传；幂等键包含场次、考生、成绩版本。</w:t>
            </w:r>
          </w:p>
        </w:tc>
        <w:tc>
          <w:tcPr>
            <w:tcW w:type="dxa" w:w="2041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核分规则、接收接口、纠错流程</w:t>
            </w:r>
          </w:p>
        </w:tc>
      </w:tr>
      <w:tr>
        <w:trPr>
          <w:cantSplit/>
        </w:trPr>
        <w:tc>
          <w:tcPr>
            <w:tcW w:type="dxa" w:w="1644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人社题库开发/管理</w:t>
            </w:r>
          </w:p>
        </w:tc>
        <w:tc>
          <w:tcPr>
            <w:tcW w:type="dxa" w:w="2721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双向；获授权公开题库资源及约定业务数据</w:t>
            </w:r>
          </w:p>
        </w:tc>
        <w:tc>
          <w:tcPr>
            <w:tcW w:type="dxa" w:w="3458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适配器隔离字段和资源格式；共享范围白名单、来源版本、回执及差异台账。</w:t>
            </w:r>
          </w:p>
        </w:tc>
        <w:tc>
          <w:tcPr>
            <w:tcW w:type="dxa" w:w="2041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正式接口、授权、网络及共享标准</w:t>
            </w:r>
          </w:p>
        </w:tc>
      </w:tr>
      <w:tr>
        <w:trPr>
          <w:cantSplit/>
        </w:trPr>
        <w:tc>
          <w:tcPr>
            <w:tcW w:type="dxa" w:w="1644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人脸/公安核验</w:t>
            </w:r>
          </w:p>
        </w:tc>
        <w:tc>
          <w:tcPr>
            <w:tcW w:type="dxa" w:w="2721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按获批方案请求核验并接收结果</w:t>
            </w:r>
          </w:p>
        </w:tc>
        <w:tc>
          <w:tcPr>
            <w:tcW w:type="dxa" w:w="3458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最小化数据传输；不默认使用公网SaaS，失败转复核。</w:t>
            </w:r>
          </w:p>
        </w:tc>
        <w:tc>
          <w:tcPr>
            <w:tcW w:type="dxa" w:w="2041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合法授权、接口资质、数据留存规则</w:t>
            </w:r>
          </w:p>
        </w:tc>
      </w:tr>
      <w:tr>
        <w:trPr>
          <w:cantSplit/>
        </w:trPr>
        <w:tc>
          <w:tcPr>
            <w:tcW w:type="dxa" w:w="1644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OA及其他系统</w:t>
            </w:r>
          </w:p>
        </w:tc>
        <w:tc>
          <w:tcPr>
            <w:tcW w:type="dxa" w:w="2721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按最终业务清单；协议要求开放API支持快速集成</w:t>
            </w:r>
          </w:p>
        </w:tc>
        <w:tc>
          <w:tcPr>
            <w:tcW w:type="dxa" w:w="3458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提供版本化接口目录；本版不替甲方虚构具体OA流程。</w:t>
            </w:r>
          </w:p>
        </w:tc>
        <w:tc>
          <w:tcPr>
            <w:tcW w:type="dxa" w:w="2041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明确的流程和字段需求</w:t>
            </w:r>
          </w:p>
        </w:tc>
      </w:tr>
    </w:tbl>
    <w:p>
      <w:pPr>
        <w:spacing w:after="20"/>
      </w:pPr>
    </w:p>
    <w:p>
      <w:pPr>
        <w:pStyle w:val="Heading2"/>
      </w:pPr>
      <w:r>
        <w:t>接口契约建议内容</w:t>
      </w:r>
    </w:p>
    <w:p>
      <w:r>
        <w:rPr>
          <w:rFonts w:ascii="Noto Sans CJK SC" w:hAnsi="Noto Sans CJK SC" w:eastAsia="Noto Sans CJK SC"/>
          <w:b w:val="0"/>
          <w:sz w:val="20"/>
        </w:rPr>
        <w:t>逐接口明确提供方/消费方、业务对象、唯一键、字段、必填/空值规则、字典、方向、触发时点、鉴权、版本、错误码、重试条件、分页/增量、水位、数据校验、脱敏日志及联调用例。传输协议由对端能力与安全审批决定，不预设所有系统都支持同一种API。</w:t>
      </w:r>
    </w:p>
    <w:p>
      <w:r>
        <w:rPr>
          <w:rFonts w:ascii="Noto Sans CJK SC" w:hAnsi="Noto Sans CJK SC" w:eastAsia="Noto Sans CJK SC"/>
          <w:b w:val="0"/>
          <w:color w:val="5A6976"/>
          <w:sz w:val="18"/>
        </w:rPr>
        <w:t>“已有公开资源”不代表本项目已获得批量下载或向外共享的授权。人社接口及公安接口若未具备条件，应保留阻塞项和甲方责任方，不把协议内集成目标自动降级为仅交文档。</w:t>
      </w:r>
    </w:p>
    <w:p>
      <w:r>
        <w:rPr>
          <w:rFonts w:ascii="Noto Sans CJK SC" w:hAnsi="Noto Sans CJK SC" w:eastAsia="Noto Sans CJK SC"/>
          <w:b w:val="0"/>
          <w:color w:val="5A6976"/>
          <w:sz w:val="18"/>
        </w:rPr>
        <w:t>依据：主要指标5；2.3.6；2.4.1—9。未标注为协议原文的架构、实施细节与验收方法，均为本次规划建议。</w:t>
      </w:r>
    </w:p>
    <w:p>
      <w:r>
        <w:br w:type="page"/>
      </w:r>
    </w:p>
    <w:p>
      <w:pPr>
        <w:spacing w:after="60"/>
      </w:pPr>
      <w:r>
        <w:rPr>
          <w:rFonts w:ascii="Noto Sans CJK SC" w:hAnsi="Noto Sans CJK SC" w:eastAsia="Noto Sans CJK SC"/>
          <w:b/>
          <w:color w:val="087F80"/>
          <w:sz w:val="18"/>
        </w:rPr>
        <w:t>INTEGRATION &amp; MIGRATION</w:t>
      </w:r>
    </w:p>
    <w:p>
      <w:pPr>
        <w:pStyle w:val="Heading1"/>
      </w:pPr>
      <w:r>
        <w:t>05  一致性、迁移与交付数据隔离</w:t>
      </w:r>
    </w:p>
    <w:p>
      <w:pPr>
        <w:pStyle w:val="Heading2"/>
      </w:pPr>
      <w:r>
        <w:t>接口可靠性建议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fill="087F80"/>
          </w:tcPr>
          <w:p>
            <w:pPr>
              <w:spacing w:before="100" w:after="10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业务事务落库  →</w:t>
            </w:r>
          </w:p>
        </w:tc>
        <w:tc>
          <w:tcPr>
            <w:tcW w:type="dxa" w:w="2466"/>
            <w:shd w:fill="19364D"/>
          </w:tcPr>
          <w:p>
            <w:pPr>
              <w:spacing w:before="100" w:after="10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记录待发送事件  →</w:t>
            </w:r>
          </w:p>
        </w:tc>
        <w:tc>
          <w:tcPr>
            <w:tcW w:type="dxa" w:w="2466"/>
            <w:shd w:fill="087F80"/>
          </w:tcPr>
          <w:p>
            <w:pPr>
              <w:spacing w:before="100" w:after="10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投递与幂等接收  →</w:t>
            </w:r>
          </w:p>
        </w:tc>
        <w:tc>
          <w:tcPr>
            <w:tcW w:type="dxa" w:w="2466"/>
            <w:shd w:fill="19364D"/>
          </w:tcPr>
          <w:p>
            <w:pPr>
              <w:spacing w:before="100" w:after="10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回执对账补偿</w:t>
            </w:r>
          </w:p>
        </w:tc>
      </w:tr>
    </w:tbl>
    <w:p>
      <w:pPr>
        <w:spacing w:after="40"/>
      </w:pPr>
    </w:p>
    <w:p>
      <w:r>
        <w:rPr>
          <w:rFonts w:ascii="Noto Sans CJK SC" w:hAnsi="Noto Sans CJK SC" w:eastAsia="Noto Sans CJK SC"/>
          <w:b w:val="0"/>
          <w:sz w:val="20"/>
        </w:rPr>
        <w:t>事件记录与本地业务变更在同一事务中提交，避免“业务已变更、通知丢失”。外部失败采用可控重试与人工处理队列；同一业务事件重复投递，消费方按业务幂等键处理。涉及双方状态时以对账和补偿完成最终一致，不承诺跨独立系统天然实现一个数据库事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7427"/>
      </w:tblGrid>
      <w:tr>
        <w:trPr>
          <w:tblHeader/>
        </w:trPr>
        <w:tc>
          <w:tcPr>
            <w:tcW w:type="dxa" w:w="2438"/>
            <w:shd w:fill="19364D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异常</w:t>
            </w:r>
          </w:p>
        </w:tc>
        <w:tc>
          <w:tcPr>
            <w:tcW w:type="dxa" w:w="7427"/>
            <w:shd w:fill="19364D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建议处理与验收</w:t>
            </w:r>
          </w:p>
        </w:tc>
      </w:tr>
      <w:tr>
        <w:trPr>
          <w:cantSplit/>
        </w:trPr>
        <w:tc>
          <w:tcPr>
            <w:tcW w:type="dxa" w:w="2438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超时/回执丢失</w:t>
            </w:r>
          </w:p>
        </w:tc>
        <w:tc>
          <w:tcPr>
            <w:tcW w:type="dxa" w:w="7427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先查状态或以同一幂等键重试，不重复创建计划、考生场次或成绩。</w:t>
            </w:r>
          </w:p>
        </w:tc>
      </w:tr>
      <w:tr>
        <w:trPr>
          <w:cantSplit/>
        </w:trPr>
        <w:tc>
          <w:tcPr>
            <w:tcW w:type="dxa" w:w="2438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乱序/旧版本覆盖</w:t>
            </w:r>
          </w:p>
        </w:tc>
        <w:tc>
          <w:tcPr>
            <w:tcW w:type="dxa" w:w="7427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接收方依据业务版本和状态校验，拒绝旧版本覆盖新版本并留日志。</w:t>
            </w:r>
          </w:p>
        </w:tc>
      </w:tr>
      <w:tr>
        <w:trPr>
          <w:cantSplit/>
        </w:trPr>
        <w:tc>
          <w:tcPr>
            <w:tcW w:type="dxa" w:w="2438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字典不匹配/数据缺失</w:t>
            </w:r>
          </w:p>
        </w:tc>
        <w:tc>
          <w:tcPr>
            <w:tcW w:type="dxa" w:w="7427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进入待处理清单，不静默替换工种、等级或考生身份。</w:t>
            </w:r>
          </w:p>
        </w:tc>
      </w:tr>
      <w:tr>
        <w:trPr>
          <w:cantSplit/>
        </w:trPr>
        <w:tc>
          <w:tcPr>
            <w:tcW w:type="dxa" w:w="2438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部分失败</w:t>
            </w:r>
          </w:p>
        </w:tc>
        <w:tc>
          <w:tcPr>
            <w:tcW w:type="dxa" w:w="7427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逐对象记录成功失败，重放仅作用于失败对象；汇总对账确认完成。</w:t>
            </w:r>
          </w:p>
        </w:tc>
      </w:tr>
      <w:tr>
        <w:trPr>
          <w:cantSplit/>
        </w:trPr>
        <w:tc>
          <w:tcPr>
            <w:tcW w:type="dxa" w:w="2438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人工补偿</w:t>
            </w:r>
          </w:p>
        </w:tc>
        <w:tc>
          <w:tcPr>
            <w:tcW w:type="dxa" w:w="7427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展示脱敏对象、失败原因、处理人及版本；高敏内容不通过邮件或外网传递。</w:t>
            </w:r>
          </w:p>
        </w:tc>
      </w:tr>
    </w:tbl>
    <w:p>
      <w:pPr>
        <w:spacing w:after="20"/>
      </w:pPr>
    </w:p>
    <w:p>
      <w:pPr>
        <w:pStyle w:val="Heading2"/>
      </w:pPr>
      <w:r>
        <w:t>存量题库与历史数据迁移</w:t>
      </w:r>
    </w:p>
    <w:p>
      <w:r>
        <w:rPr>
          <w:rFonts w:ascii="Noto Sans CJK SC" w:hAnsi="Noto Sans CJK SC" w:eastAsia="Noto Sans CJK SC"/>
          <w:b w:val="0"/>
          <w:sz w:val="20"/>
        </w:rPr>
        <w:t>先由甲方提供数据规模统计、格式说明与合成样本，乙方开发可重复执行的导入、校验和对账工具。建议执行：映射评审→模拟试迁移→甲方在真实环境执行迁移→甲方核验数量、字段、附件、版本与关联→确认切换。真实题库、人员和考试记录不提供给乙方。</w:t>
      </w:r>
    </w:p>
    <w:p>
      <w:r>
        <w:rPr>
          <w:rFonts w:ascii="Noto Sans CJK SC" w:hAnsi="Noto Sans CJK SC" w:eastAsia="Noto Sans CJK SC"/>
          <w:b w:val="0"/>
          <w:sz w:val="20"/>
        </w:rPr>
        <w:t>错误信息只反馈结构或脱敏问题；涉及真实试题的缺陷由甲方在隔离环境复现，或转换成合成案例。历史Word/Excel输入不等同可无损识别所有任意版式，须按协议支持模板并用确认样本验收。纸质试卷合卷需甲方确认扫描/上传流程，不默认增加OCR识别或自动阅纸卷。</w:t>
      </w:r>
    </w:p>
    <w:p>
      <w:pPr>
        <w:pStyle w:val="Heading2"/>
      </w:pPr>
      <w:r>
        <w:t>发布与回退</w:t>
      </w:r>
    </w:p>
    <w:p>
      <w:r>
        <w:rPr>
          <w:rFonts w:ascii="Noto Sans CJK SC" w:hAnsi="Noto Sans CJK SC" w:eastAsia="Noto Sans CJK SC"/>
          <w:b w:val="0"/>
          <w:sz w:val="20"/>
        </w:rPr>
        <w:t>甲方使用乙方交付的源码、依赖包、构建脚本、配置模板、数据库迁移脚本及模拟数据完成编译测试部署。上线前保留数据库与文件备份，验证版本兼容和回退条件；已发生考试写入后，不能简单回滚数据库丢弃已确认答案，应采用向前修复或受控数据补偿。</w:t>
      </w:r>
    </w:p>
    <w:p>
      <w:r>
        <w:rPr>
          <w:rFonts w:ascii="Noto Sans CJK SC" w:hAnsi="Noto Sans CJK SC" w:eastAsia="Noto Sans CJK SC"/>
          <w:b w:val="0"/>
          <w:color w:val="5A6976"/>
          <w:sz w:val="18"/>
        </w:rPr>
        <w:t>依据：2.2.5、20；2.4.3—7；6.5；9.5—6。未标注为协议原文的架构、实施细节与验收方法，均为本次规划建议。</w:t>
      </w:r>
    </w:p>
    <w:p>
      <w:r>
        <w:br w:type="page"/>
      </w:r>
    </w:p>
    <w:p>
      <w:pPr>
        <w:spacing w:after="60"/>
      </w:pPr>
      <w:r>
        <w:rPr>
          <w:rFonts w:ascii="Noto Sans CJK SC" w:hAnsi="Noto Sans CJK SC" w:eastAsia="Noto Sans CJK SC"/>
          <w:b/>
          <w:color w:val="087F80"/>
          <w:sz w:val="18"/>
        </w:rPr>
        <w:t>DEPLOYMENT &amp; AVAILABILITY</w:t>
      </w:r>
    </w:p>
    <w:p>
      <w:pPr>
        <w:pStyle w:val="Heading1"/>
      </w:pPr>
      <w:r>
        <w:t>05  部署架构与高可用</w:t>
      </w:r>
    </w:p>
    <w:p>
      <w:r>
        <w:rPr>
          <w:rFonts w:ascii="Noto Sans CJK SC" w:hAnsi="Noto Sans CJK SC" w:eastAsia="Noto Sans CJK SC"/>
          <w:b w:val="0"/>
          <w:sz w:val="20"/>
        </w:rPr>
        <w:t>以下为逻辑部署建议，不是服务器采购清单，也不是2000人容量的已验证配置。物理主机数、规格、国产组件组合和容灾拓扑须基于甲方最低配置、网络和压测结果确定。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3742"/>
        <w:gridCol w:w="4365"/>
      </w:tblGrid>
      <w:tr>
        <w:trPr>
          <w:tblHeader/>
        </w:trPr>
        <w:tc>
          <w:tcPr>
            <w:tcW w:type="dxa" w:w="1757"/>
            <w:shd w:fill="19364D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逻辑区域</w:t>
            </w:r>
          </w:p>
        </w:tc>
        <w:tc>
          <w:tcPr>
            <w:tcW w:type="dxa" w:w="3742"/>
            <w:shd w:fill="19364D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建议部署内容</w:t>
            </w:r>
          </w:p>
        </w:tc>
        <w:tc>
          <w:tcPr>
            <w:tcW w:type="dxa" w:w="4365"/>
            <w:shd w:fill="19364D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隔离与高可用要点</w:t>
            </w:r>
          </w:p>
        </w:tc>
      </w:tr>
      <w:tr>
        <w:trPr>
          <w:cantSplit/>
        </w:trPr>
        <w:tc>
          <w:tcPr>
            <w:tcW w:type="dxa" w:w="1757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受控接入区</w:t>
            </w:r>
          </w:p>
        </w:tc>
        <w:tc>
          <w:tcPr>
            <w:tcW w:type="dxa" w:w="3742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考生/专家/管理终端、内网入口、负载均衡、接入鉴权</w:t>
            </w:r>
          </w:p>
        </w:tc>
        <w:tc>
          <w:tcPr>
            <w:tcW w:type="dxa" w:w="4365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按允许的网络边界接入。需要外部接口时通过甲方批准的交换通道，不建立隐蔽外联。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业务应用区</w:t>
            </w:r>
          </w:p>
        </w:tc>
        <w:tc>
          <w:tcPr>
            <w:tcW w:type="dxa" w:w="3742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基础工作台、理论开发、技能开发、题库组卷、阅卷、资源档案</w:t>
            </w:r>
          </w:p>
        </w:tc>
        <w:tc>
          <w:tcPr>
            <w:tcW w:type="dxa" w:w="4365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关键无状态服务至少具备冗余部署能力；两类开发分别打包、升级。</w:t>
            </w:r>
          </w:p>
        </w:tc>
      </w:tr>
      <w:tr>
        <w:trPr>
          <w:cantSplit/>
        </w:trPr>
        <w:tc>
          <w:tcPr>
            <w:tcW w:type="dxa" w:w="1757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考试运行区</w:t>
            </w:r>
          </w:p>
        </w:tc>
        <w:tc>
          <w:tcPr>
            <w:tcW w:type="dxa" w:w="3742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考试API、会话处理、答案写入、交卷、监控</w:t>
            </w:r>
          </w:p>
        </w:tc>
        <w:tc>
          <w:tcPr>
            <w:tcW w:type="dxa" w:w="4365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独立资源池和容量配额；按负载扩容，不与大报表争用线程、连接池和存储I/O。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集成服务区</w:t>
            </w:r>
          </w:p>
        </w:tc>
        <w:tc>
          <w:tcPr>
            <w:tcW w:type="dxa" w:w="3742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HR/考务/认定/人社等适配器、事件任务及对账</w:t>
            </w:r>
          </w:p>
        </w:tc>
        <w:tc>
          <w:tcPr>
            <w:tcW w:type="dxa" w:w="4365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外部波动不阻塞正在进行的考试；调用凭据与业务配置受控保存。</w:t>
            </w:r>
          </w:p>
        </w:tc>
      </w:tr>
      <w:tr>
        <w:trPr>
          <w:cantSplit/>
        </w:trPr>
        <w:tc>
          <w:tcPr>
            <w:tcW w:type="dxa" w:w="1757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数据服务区</w:t>
            </w:r>
          </w:p>
        </w:tc>
        <w:tc>
          <w:tcPr>
            <w:tcW w:type="dxa" w:w="3742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国产关系库、受控文件存储、可选缓存/队列、密钥接口</w:t>
            </w:r>
          </w:p>
        </w:tc>
        <w:tc>
          <w:tcPr>
            <w:tcW w:type="dxa" w:w="4365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数据库和文件存储均需高可用/备份，不能只对应用做双节点。缓存丢失不应丢答案。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运维/备份区</w:t>
            </w:r>
          </w:p>
        </w:tc>
        <w:tc>
          <w:tcPr>
            <w:tcW w:type="dxa" w:w="3742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甲方构建发布、监测告警、审计、备份和灾备介质</w:t>
            </w:r>
          </w:p>
        </w:tc>
        <w:tc>
          <w:tcPr>
            <w:tcW w:type="dxa" w:w="4365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内网运维；备份覆盖数据、附件、配置和必要密钥恢复材料，不装远程维护通信模块。</w:t>
            </w:r>
          </w:p>
        </w:tc>
      </w:tr>
    </w:tbl>
    <w:p>
      <w:pPr>
        <w:spacing w:after="20"/>
      </w:pPr>
    </w:p>
    <w:p>
      <w:pPr>
        <w:pStyle w:val="Heading2"/>
      </w:pPr>
      <w:r>
        <w:t>恢复策略建议</w:t>
      </w:r>
    </w:p>
    <w:p>
      <w:r>
        <w:rPr>
          <w:rFonts w:ascii="Noto Sans CJK SC" w:hAnsi="Noto Sans CJK SC" w:eastAsia="Noto Sans CJK SC"/>
          <w:b w:val="0"/>
          <w:sz w:val="20"/>
        </w:rPr>
        <w:t>业务恢复需联合校验：答案数据库、试卷文件/快照、评分记录、题目版本和密钥均一致。恢复演练验证应用节点故障、数据库切换、文件存储故障和备份还原，分别记录恢复时间和数据丢失窗口。RPO（允许丢失的数据时间窗口）与RTO（恢复目标时长）协议未明确，必须单独冻结。</w:t>
      </w:r>
    </w:p>
    <w:p>
      <w:r>
        <w:rPr>
          <w:rFonts w:ascii="Noto Sans CJK SC" w:hAnsi="Noto Sans CJK SC" w:eastAsia="Noto Sans CJK SC"/>
          <w:b w:val="0"/>
          <w:sz w:val="20"/>
        </w:rPr>
        <w:t>可用率≥99.9%、平均年故障时间&lt;0.5天、平均修复≤2小时、一年软件不可用≤3次、单次恢复≤4小时为并列要求。设计应覆盖这些指标，不能只选最宽松的一项。连续一年统计与六个月试运行的衔接由甲方确认。</w:t>
      </w:r>
    </w:p>
    <w:p>
      <w:pPr>
        <w:pStyle w:val="Heading2"/>
      </w:pPr>
      <w:r>
        <w:t>运维边界</w:t>
      </w:r>
    </w:p>
    <w:p>
      <w:r>
        <w:rPr>
          <w:rFonts w:ascii="Noto Sans CJK SC" w:hAnsi="Noto Sans CJK SC" w:eastAsia="Noto Sans CJK SC"/>
          <w:b w:val="0"/>
          <w:sz w:val="20"/>
        </w:rPr>
        <w:t>运维手册明确启动停止顺序、容量告警、证书和密钥轮换、事件积压处理、应急换机、数据恢复及失败回退。乙方支持按保密流程提供版本与模拟复现建议，真实环境操作和真实数据访问由甲方执行。</w:t>
      </w:r>
    </w:p>
    <w:p>
      <w:r>
        <w:rPr>
          <w:rFonts w:ascii="Noto Sans CJK SC" w:hAnsi="Noto Sans CJK SC" w:eastAsia="Noto Sans CJK SC"/>
          <w:b w:val="0"/>
          <w:color w:val="5A6976"/>
          <w:sz w:val="18"/>
        </w:rPr>
        <w:t>依据：4.4—9；5.3—10；9.2、5—6。未标注为协议原文的架构、实施细节与验收方法，均为本次规划建议。</w:t>
      </w:r>
    </w:p>
    <w:p>
      <w:r>
        <w:br w:type="page"/>
      </w:r>
    </w:p>
    <w:p>
      <w:pPr>
        <w:spacing w:after="60"/>
      </w:pPr>
      <w:r>
        <w:rPr>
          <w:rFonts w:ascii="Noto Sans CJK SC" w:hAnsi="Noto Sans CJK SC" w:eastAsia="Noto Sans CJK SC"/>
          <w:b/>
          <w:color w:val="087F80"/>
          <w:sz w:val="18"/>
        </w:rPr>
        <w:t>SECURITY &amp; GOVERNANCE</w:t>
      </w:r>
    </w:p>
    <w:p>
      <w:pPr>
        <w:pStyle w:val="Heading1"/>
      </w:pPr>
      <w:r>
        <w:t>05  安全、保密与知识产权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4309"/>
        <w:gridCol w:w="3969"/>
      </w:tblGrid>
      <w:tr>
        <w:trPr>
          <w:tblHeader/>
        </w:trPr>
        <w:tc>
          <w:tcPr>
            <w:tcW w:type="dxa" w:w="1587"/>
            <w:shd w:fill="19364D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控制面</w:t>
            </w:r>
          </w:p>
        </w:tc>
        <w:tc>
          <w:tcPr>
            <w:tcW w:type="dxa" w:w="4309"/>
            <w:shd w:fill="19364D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建议架构措施</w:t>
            </w:r>
          </w:p>
        </w:tc>
        <w:tc>
          <w:tcPr>
            <w:tcW w:type="dxa" w:w="3969"/>
            <w:shd w:fill="19364D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协议/验收关注</w:t>
            </w:r>
          </w:p>
        </w:tc>
      </w:tr>
      <w:tr>
        <w:trPr>
          <w:cantSplit/>
        </w:trPr>
        <w:tc>
          <w:tcPr>
            <w:tcW w:type="dxa" w:w="1587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身份与权限</w:t>
            </w:r>
          </w:p>
        </w:tc>
        <w:tc>
          <w:tcPr>
            <w:tcW w:type="dxa" w:w="4309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接入甲方身份体系；角色＋资源范围控制；题库下载、卷面查看、评分改分单独授权。</w:t>
            </w:r>
          </w:p>
        </w:tc>
        <w:tc>
          <w:tcPr>
            <w:tcW w:type="dxa" w:w="3969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2.1.15—16、2.2.14；验证接口越权，不只检查菜单隐藏。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内容与密钥</w:t>
            </w:r>
          </w:p>
        </w:tc>
        <w:tc>
          <w:tcPr>
            <w:tcW w:type="dxa" w:w="4309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试题加密存储、传输加密；密钥与业务库分离；备份密钥按专门流程恢复。</w:t>
            </w:r>
          </w:p>
        </w:tc>
        <w:tc>
          <w:tcPr>
            <w:tcW w:type="dxa" w:w="3969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2.2.2、14；算法、密码设施和证书方案经甲方审批。</w:t>
            </w:r>
          </w:p>
        </w:tc>
      </w:tr>
      <w:tr>
        <w:trPr>
          <w:cantSplit/>
        </w:trPr>
        <w:tc>
          <w:tcPr>
            <w:tcW w:type="dxa" w:w="1587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考试内容最小暴露</w:t>
            </w:r>
          </w:p>
        </w:tc>
        <w:tc>
          <w:tcPr>
            <w:tcW w:type="dxa" w:w="4309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考生接口去除答案、解析、评分底稿；文件下载受控；高敏日志不存题目明文。</w:t>
            </w:r>
          </w:p>
        </w:tc>
        <w:tc>
          <w:tcPr>
            <w:tcW w:type="dxa" w:w="3969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2.3.10—11及保密要求；技术措施不能替代人员和考场管理。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人脸与身份信息</w:t>
            </w:r>
          </w:p>
        </w:tc>
        <w:tc>
          <w:tcPr>
            <w:tcW w:type="dxa" w:w="4309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按批准用途采集、传输与保存；核验服务本地或外部接入均经授权；异常人工复核。</w:t>
            </w:r>
          </w:p>
        </w:tc>
        <w:tc>
          <w:tcPr>
            <w:tcW w:type="dxa" w:w="3969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2.3.6；生物信息来源、留存期限、删除及访问范围待确认。</w:t>
            </w:r>
          </w:p>
        </w:tc>
      </w:tr>
      <w:tr>
        <w:trPr>
          <w:cantSplit/>
        </w:trPr>
        <w:tc>
          <w:tcPr>
            <w:tcW w:type="dxa" w:w="1587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审计与防篡改</w:t>
            </w:r>
          </w:p>
        </w:tc>
        <w:tc>
          <w:tcPr>
            <w:tcW w:type="dxa" w:w="4309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记录命制、审核、入库、配发、评分、改分、下载、配置等；审计角色与业务管理员分离。</w:t>
            </w:r>
          </w:p>
        </w:tc>
        <w:tc>
          <w:tcPr>
            <w:tcW w:type="dxa" w:w="3969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2.1.8、10及相关追溯条款；保留对象版本、人员、时间和操作结果。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测评与整改</w:t>
            </w:r>
          </w:p>
        </w:tc>
        <w:tc>
          <w:tcPr>
            <w:tcW w:type="dxa" w:w="4309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建立安全需求—设计措施—测试证据—整改闭环；测评机构、范围和等级由甲方确定。</w:t>
            </w:r>
          </w:p>
        </w:tc>
        <w:tc>
          <w:tcPr>
            <w:tcW w:type="dxa" w:w="3969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（三）安全及保密★；不自行宣布已达到某级或已通过测评。</w:t>
            </w:r>
          </w:p>
        </w:tc>
      </w:tr>
      <w:tr>
        <w:trPr>
          <w:cantSplit/>
        </w:trPr>
        <w:tc>
          <w:tcPr>
            <w:tcW w:type="dxa" w:w="1587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交付与真实数据</w:t>
            </w:r>
          </w:p>
        </w:tc>
        <w:tc>
          <w:tcPr>
            <w:tcW w:type="dxa" w:w="4309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合成数据开发、离线/受控依赖交付、甲方编译部署；真实数据问题由甲方隔离核验。</w:t>
            </w:r>
          </w:p>
        </w:tc>
        <w:tc>
          <w:tcPr>
            <w:tcW w:type="dxa" w:w="3969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9.5—6；乙方不得接触真实题库、人员、人脸、考试或成绩数据。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设备和软件组成</w:t>
            </w:r>
          </w:p>
        </w:tc>
        <w:tc>
          <w:tcPr>
            <w:tcW w:type="dxa" w:w="4309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公开组件、端口、许可和通信清单，禁隐蔽/恶意模块，禁无线和远程维护模块。</w:t>
            </w:r>
          </w:p>
        </w:tc>
        <w:tc>
          <w:tcPr>
            <w:tcW w:type="dxa" w:w="3969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9.1—3★；移动、外部接口和终端方案需先澄清范围。</w:t>
            </w:r>
          </w:p>
        </w:tc>
      </w:tr>
      <w:tr>
        <w:trPr>
          <w:cantSplit/>
        </w:trPr>
        <w:tc>
          <w:tcPr>
            <w:tcW w:type="dxa" w:w="1587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权属和商用许可</w:t>
            </w:r>
          </w:p>
        </w:tc>
        <w:tc>
          <w:tcPr>
            <w:tcW w:type="dxa" w:w="4309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本项目源码、定制成果归属与既有原型/第三方许可分表管理；正版电子书单列授权。</w:t>
            </w:r>
          </w:p>
        </w:tc>
        <w:tc>
          <w:tcPr>
            <w:tcW w:type="dxa" w:w="3969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4.1、4.4—5、5.8、9.4、9.7；不以第三方版权条款取代甲方成果权属。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eastAsia="Noto Sans CJK SC"/>
          <w:b w:val="0"/>
          <w:color w:val="5A6976"/>
          <w:sz w:val="18"/>
        </w:rPr>
        <w:t>本版没有引用未提供的法律、标准或测评规范正文，也不预设特定等保级别、密级或商用密码认证结论。后续需以甲方提供的受控规范及正式审查意见完善安全设计。</w:t>
      </w:r>
    </w:p>
    <w:p>
      <w:r>
        <w:rPr>
          <w:rFonts w:ascii="Noto Sans CJK SC" w:hAnsi="Noto Sans CJK SC" w:eastAsia="Noto Sans CJK SC"/>
          <w:b w:val="0"/>
          <w:color w:val="5A6976"/>
          <w:sz w:val="18"/>
        </w:rPr>
        <w:t>依据：主要指标2；安全及保密功能；4.1—5；5.8；7.4、7—8；9.1—7。未标注为协议原文的架构、实施细节与验收方法，均为本次规划建议。</w:t>
      </w:r>
    </w:p>
    <w:p>
      <w:r>
        <w:br w:type="page"/>
      </w:r>
    </w:p>
    <w:p>
      <w:pPr>
        <w:spacing w:after="60"/>
      </w:pPr>
      <w:r>
        <w:rPr>
          <w:rFonts w:ascii="Noto Sans CJK SC" w:hAnsi="Noto Sans CJK SC" w:eastAsia="Noto Sans CJK SC"/>
          <w:b/>
          <w:color w:val="087F80"/>
          <w:sz w:val="18"/>
        </w:rPr>
        <w:t>PERFORMANCE &amp; TESTING</w:t>
      </w:r>
    </w:p>
    <w:p>
      <w:pPr>
        <w:pStyle w:val="Heading1"/>
      </w:pPr>
      <w:r>
        <w:t>05  性能建模与验收基线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5"/>
        <w:gridCol w:w="6860"/>
      </w:tblGrid>
      <w:tr>
        <w:trPr>
          <w:tblHeader/>
        </w:trPr>
        <w:tc>
          <w:tcPr>
            <w:tcW w:type="dxa" w:w="3005"/>
            <w:shd w:fill="19364D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协议指标</w:t>
            </w:r>
          </w:p>
        </w:tc>
        <w:tc>
          <w:tcPr>
            <w:tcW w:type="dxa" w:w="6860"/>
            <w:shd w:fill="19364D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验收拆分建议</w:t>
            </w:r>
          </w:p>
        </w:tc>
      </w:tr>
      <w:tr>
        <w:trPr>
          <w:cantSplit/>
        </w:trPr>
        <w:tc>
          <w:tcPr>
            <w:tcW w:type="dxa" w:w="3005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2000人以上同时考试 / 至少2000在线</w:t>
            </w:r>
          </w:p>
        </w:tc>
        <w:tc>
          <w:tcPr>
            <w:tcW w:type="dxa" w:w="6860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2000人基准＋双方确认的扩展档位；覆盖登录、核验、同期开考、持续保存、交卷和恢复，不只维持空闲连接。</w:t>
            </w:r>
          </w:p>
        </w:tc>
      </w:tr>
      <w:tr>
        <w:trPr>
          <w:cantSplit/>
        </w:trPr>
        <w:tc>
          <w:tcPr>
            <w:tcW w:type="dxa" w:w="3005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平均操作≤1秒；网络延迟&lt;2ms</w:t>
            </w:r>
          </w:p>
        </w:tc>
        <w:tc>
          <w:tcPr>
            <w:tcW w:type="dxa" w:w="6860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先确认最低国产服务器配置、网络测点、数据规模和功能样本；按协议报告平均响应，另报P95/P99作为补充设计指标。</w:t>
            </w:r>
          </w:p>
        </w:tc>
      </w:tr>
      <w:tr>
        <w:trPr>
          <w:cantSplit/>
        </w:trPr>
        <w:tc>
          <w:tcPr>
            <w:tcW w:type="dxa" w:w="3005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页面加载≤1秒；复杂看板≤2秒；500+访问</w:t>
            </w:r>
          </w:p>
        </w:tc>
        <w:tc>
          <w:tcPr>
            <w:tcW w:type="dxa" w:w="6860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单列管理/看板场景并确认页面完成定义；不以500+场景替代2000考试场景。</w:t>
            </w:r>
          </w:p>
        </w:tc>
      </w:tr>
      <w:tr>
        <w:trPr>
          <w:cantSplit/>
        </w:trPr>
        <w:tc>
          <w:tcPr>
            <w:tcW w:type="dxa" w:w="3005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可用率≥99.9%及年故障&lt;0.5天</w:t>
            </w:r>
          </w:p>
        </w:tc>
        <w:tc>
          <w:tcPr>
            <w:tcW w:type="dxa" w:w="6860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统一故障计时、计划维护和观察窗口。99.9%按365天换算约8.76小时年不可用上限，仅作口径说明。</w:t>
            </w:r>
          </w:p>
        </w:tc>
      </w:tr>
      <w:tr>
        <w:trPr>
          <w:cantSplit/>
        </w:trPr>
        <w:tc>
          <w:tcPr>
            <w:tcW w:type="dxa" w:w="3005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平均修复≤2小时；一年≤3次；单次≤4小时</w:t>
            </w:r>
          </w:p>
        </w:tc>
        <w:tc>
          <w:tcPr>
            <w:tcW w:type="dxa" w:w="6860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分别检查平均、次数和单次最大值；结合监控台账和演练，不能以短期压测证明连续一年实际运行表现。</w:t>
            </w:r>
          </w:p>
        </w:tc>
      </w:tr>
    </w:tbl>
    <w:p>
      <w:pPr>
        <w:spacing w:after="20"/>
      </w:pPr>
    </w:p>
    <w:p>
      <w:pPr>
        <w:pStyle w:val="Heading2"/>
      </w:pPr>
      <w:r>
        <w:t>容量估算示例：用于压测设计，不是合同新增指标</w:t>
      </w:r>
    </w:p>
    <w:p>
      <w:r>
        <w:rPr>
          <w:rFonts w:ascii="Noto Sans CJK SC" w:hAnsi="Noto Sans CJK SC" w:eastAsia="Noto Sans CJK SC"/>
          <w:b w:val="0"/>
          <w:sz w:val="20"/>
        </w:rPr>
        <w:t>假设2000名考生，每30秒保存一次，平均约为2000÷30＝66.7次保存/秒；若每10秒保存一次则约200次/秒。若2000人集中在30秒内交卷，平均约66.7次交卷/秒。实际请求大小、集中程度和安全核验开销需通过获批场景测量。</w:t>
      </w:r>
    </w:p>
    <w:p>
      <w:r>
        <w:rPr>
          <w:rFonts w:ascii="Noto Sans CJK SC" w:hAnsi="Noto Sans CJK SC" w:eastAsia="Noto Sans CJK SC"/>
          <w:b w:val="0"/>
          <w:sz w:val="20"/>
        </w:rPr>
        <w:t>上述平均值不能当作峰值；同步计时会形成突发流量。建议对自动保存做有界错峰，对交卷和开考做峰值压测；人脸核验、文件请求和管理查询另行计入。缓存、数据库连接、存储写入和网络带宽均应有资源监测。</w:t>
      </w:r>
    </w:p>
    <w:p>
      <w:pPr>
        <w:pStyle w:val="Heading2"/>
      </w:pPr>
      <w:r>
        <w:t>建议测试组合</w:t>
      </w:r>
    </w:p>
    <w:p>
      <w:r>
        <w:rPr>
          <w:rFonts w:ascii="Noto Sans CJK SC" w:hAnsi="Noto Sans CJK SC" w:eastAsia="Noto Sans CJK SC"/>
          <w:b w:val="0"/>
          <w:sz w:val="20"/>
        </w:rPr>
        <w:t>功能及规则：完整题型、查重、比重与AB卷、评分仲裁、权限和版本追溯。集成：重复、乱序、超时、变更取消、回执丢失、对账补偿。终端：协议输入法、国产浏览器、手机和平板、强防舞弊和签字。可靠性：断网断电、换机续考、服务/数据库故障、备份恢复。</w:t>
      </w:r>
    </w:p>
    <w:p>
      <w:r>
        <w:rPr>
          <w:rFonts w:ascii="Noto Sans CJK SC" w:hAnsi="Noto Sans CJK SC" w:eastAsia="Noto Sans CJK SC"/>
          <w:b w:val="0"/>
          <w:sz w:val="20"/>
        </w:rPr>
        <w:t>压测必须使用合成数据及脱敏规模统计；乙方不取得真实考试答案或人员资料。对真实性能环境的执行、采样与记录由甲方授权人员按保密流程完成。</w:t>
      </w:r>
    </w:p>
    <w:p>
      <w:r>
        <w:rPr>
          <w:rFonts w:ascii="Noto Sans CJK SC" w:hAnsi="Noto Sans CJK SC" w:eastAsia="Noto Sans CJK SC"/>
          <w:b w:val="0"/>
          <w:color w:val="5A6976"/>
          <w:sz w:val="18"/>
        </w:rPr>
        <w:t>依据：2.3.1、4、8—12、14—20；5.4—10；9.6。未标注为协议原文的架构、实施细节与验收方法，均为本次规划建议。</w:t>
      </w:r>
    </w:p>
    <w:p>
      <w:r>
        <w:br w:type="page"/>
      </w:r>
    </w:p>
    <w:p>
      <w:pPr>
        <w:spacing w:after="60"/>
      </w:pPr>
      <w:r>
        <w:rPr>
          <w:rFonts w:ascii="Noto Sans CJK SC" w:hAnsi="Noto Sans CJK SC" w:eastAsia="Noto Sans CJK SC"/>
          <w:b/>
          <w:color w:val="087F80"/>
          <w:sz w:val="18"/>
        </w:rPr>
        <w:t>IMPLEMENTATION ROADMAP</w:t>
      </w:r>
    </w:p>
    <w:p>
      <w:pPr>
        <w:pStyle w:val="Heading1"/>
      </w:pPr>
      <w:r>
        <w:t>06  实施路线与里程碑</w:t>
      </w:r>
    </w:p>
    <w:p>
      <w:r>
        <w:rPr>
          <w:rFonts w:ascii="Noto Sans CJK SC" w:hAnsi="Noto Sans CJK SC" w:eastAsia="Noto Sans CJK SC"/>
          <w:b w:val="0"/>
          <w:sz w:val="20"/>
        </w:rPr>
        <w:t>严格保留协议24个月、五阶段安排。下表月序为顺序展开的规划示意：2＋10＋3＋6＋3＝24个月。合同节点实际以签订、启动、评审通过、方案确认和开发完成等事件触发，不替代原文的相对工作日要求。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3458"/>
        <w:gridCol w:w="4365"/>
      </w:tblGrid>
      <w:tr>
        <w:trPr>
          <w:tblHeader/>
        </w:trPr>
        <w:tc>
          <w:tcPr>
            <w:tcW w:type="dxa" w:w="2041"/>
            <w:shd w:fill="19364D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阶段 / 规划月序</w:t>
            </w:r>
          </w:p>
        </w:tc>
        <w:tc>
          <w:tcPr>
            <w:tcW w:type="dxa" w:w="3458"/>
            <w:shd w:fill="19364D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工作重点</w:t>
            </w:r>
          </w:p>
        </w:tc>
        <w:tc>
          <w:tcPr>
            <w:tcW w:type="dxa" w:w="4365"/>
            <w:shd w:fill="19364D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协议交付与节点</w:t>
            </w:r>
          </w:p>
        </w:tc>
      </w:tr>
      <w:tr>
        <w:trPr>
          <w:cantSplit/>
        </w:trPr>
        <w:tc>
          <w:tcPr>
            <w:tcW w:type="dxa" w:w="2041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一：项目启动</w:t>
            </w:r>
            <w:r>
              <w:br/>
            </w:r>
            <w:r>
              <w:rPr>
                <w:rFonts w:ascii="Noto Sans CJK SC" w:hAnsi="Noto Sans CJK SC" w:eastAsia="Noto Sans CJK SC"/>
                <w:b/>
                <w:sz w:val="18"/>
              </w:rPr>
              <w:t>M1—M2</w:t>
            </w:r>
          </w:p>
        </w:tc>
        <w:tc>
          <w:tcPr>
            <w:tcW w:type="dxa" w:w="3458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调研、范围及接口清单、保密边界、题型规范、兼容/强防舞弊原型、需求基线。</w:t>
            </w:r>
          </w:p>
        </w:tc>
        <w:tc>
          <w:tcPr>
            <w:tcW w:type="dxa" w:w="4365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项目策划书、项目计划、需求分析报告；合同后3工作日启动；启动后1个月调研报告；需求评审通过后1个月实施方案。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二：实施与部署</w:t>
            </w:r>
            <w:r>
              <w:br/>
            </w:r>
            <w:r>
              <w:rPr>
                <w:rFonts w:ascii="Noto Sans CJK SC" w:hAnsi="Noto Sans CJK SC" w:eastAsia="Noto Sans CJK SC"/>
                <w:b/>
                <w:sz w:val="18"/>
              </w:rPr>
              <w:t>M3—M12</w:t>
            </w:r>
          </w:p>
        </w:tc>
        <w:tc>
          <w:tcPr>
            <w:tcW w:type="dxa" w:w="3458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详细设计；按业务链路交付并在模拟环境持续集成；甲方执行目标环境编译和部署。</w:t>
            </w:r>
          </w:p>
        </w:tc>
        <w:tc>
          <w:tcPr>
            <w:tcW w:type="dxa" w:w="4365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详细方案、系统部署方案；方案确认后10个月内完成开发及部署。</w:t>
            </w:r>
          </w:p>
        </w:tc>
      </w:tr>
      <w:tr>
        <w:trPr>
          <w:cantSplit/>
        </w:trPr>
        <w:tc>
          <w:tcPr>
            <w:tcW w:type="dxa" w:w="2041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三：测试与培训</w:t>
            </w:r>
            <w:r>
              <w:br/>
            </w:r>
            <w:r>
              <w:rPr>
                <w:rFonts w:ascii="Noto Sans CJK SC" w:hAnsi="Noto Sans CJK SC" w:eastAsia="Noto Sans CJK SC"/>
                <w:b/>
                <w:sz w:val="18"/>
              </w:rPr>
              <w:t>M13—M15</w:t>
            </w:r>
          </w:p>
        </w:tc>
        <w:tc>
          <w:tcPr>
            <w:tcW w:type="dxa" w:w="3458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功能、集成、兼容、性能、安全整改、恢复演练；培训与用户验收测试。</w:t>
            </w:r>
          </w:p>
        </w:tc>
        <w:tc>
          <w:tcPr>
            <w:tcW w:type="dxa" w:w="4365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测试方案/用例/报告/问题记录、培训记录；开发完成后5工作日移交测试；严重及一般缺陷5工作日修复并回归。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四：上线试运行</w:t>
            </w:r>
            <w:r>
              <w:br/>
            </w:r>
            <w:r>
              <w:rPr>
                <w:rFonts w:ascii="Noto Sans CJK SC" w:hAnsi="Noto Sans CJK SC" w:eastAsia="Noto Sans CJK SC"/>
                <w:b/>
                <w:sz w:val="18"/>
              </w:rPr>
              <w:t>M16—M21</w:t>
            </w:r>
          </w:p>
        </w:tc>
        <w:tc>
          <w:tcPr>
            <w:tcW w:type="dxa" w:w="3458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按批准范围灰度或分批上线，监测考试、同步、可用率，完成反馈闭环。</w:t>
            </w:r>
          </w:p>
        </w:tc>
        <w:tc>
          <w:tcPr>
            <w:tcW w:type="dxa" w:w="4365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6个月试运行、试运行报告；期满无重大故障，性能满足要求。</w:t>
            </w:r>
          </w:p>
        </w:tc>
      </w:tr>
      <w:tr>
        <w:trPr>
          <w:cantSplit/>
        </w:trPr>
        <w:tc>
          <w:tcPr>
            <w:tcW w:type="dxa" w:w="2041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五：项目验收</w:t>
            </w:r>
            <w:r>
              <w:br/>
            </w:r>
            <w:r>
              <w:rPr>
                <w:rFonts w:ascii="Noto Sans CJK SC" w:hAnsi="Noto Sans CJK SC" w:eastAsia="Noto Sans CJK SC"/>
                <w:b/>
                <w:sz w:val="18"/>
              </w:rPr>
              <w:t>M22—M24</w:t>
            </w:r>
          </w:p>
        </w:tc>
        <w:tc>
          <w:tcPr>
            <w:tcW w:type="dxa" w:w="3458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验收取证、交付审查、权限交接与文档归档。</w:t>
            </w:r>
          </w:p>
        </w:tc>
        <w:tc>
          <w:tcPr>
            <w:tcW w:type="dxa" w:w="4365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用户/管理员手册、应急预案、软件源代码、项目总结报告等全套文档；签署项目总结报告。</w:t>
            </w:r>
          </w:p>
        </w:tc>
      </w:tr>
    </w:tbl>
    <w:p>
      <w:pPr>
        <w:spacing w:after="20"/>
      </w:pPr>
    </w:p>
    <w:p>
      <w:pPr>
        <w:pStyle w:val="Heading2"/>
      </w:pPr>
      <w:r>
        <w:t>阶段二内部迭代建议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7824"/>
      </w:tblGrid>
      <w:tr>
        <w:trPr>
          <w:tblHeader/>
        </w:trPr>
        <w:tc>
          <w:tcPr>
            <w:tcW w:type="dxa" w:w="2041"/>
            <w:shd w:fill="19364D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迭代窗口</w:t>
            </w:r>
          </w:p>
        </w:tc>
        <w:tc>
          <w:tcPr>
            <w:tcW w:type="dxa" w:w="7824"/>
            <w:shd w:fill="19364D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开发工作包与通过条件</w:t>
            </w:r>
          </w:p>
        </w:tc>
      </w:tr>
      <w:tr>
        <w:trPr>
          <w:cantSplit/>
        </w:trPr>
        <w:tc>
          <w:tcPr>
            <w:tcW w:type="dxa" w:w="2041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M3—M4</w:t>
            </w:r>
          </w:p>
        </w:tc>
        <w:tc>
          <w:tcPr>
            <w:tcW w:type="dxa" w:w="7824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基础字典、专家与权限、接口骨架、理论/技能独立部署；形成可在甲方环境构建的最小基线。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M5—M7</w:t>
            </w:r>
          </w:p>
        </w:tc>
        <w:tc>
          <w:tcPr>
            <w:tcW w:type="dxa" w:w="7824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两类题库开发、多轮审核、查重、版本入库、题库导入与组卷；完整跑通“命题→试卷”。</w:t>
            </w:r>
          </w:p>
        </w:tc>
      </w:tr>
      <w:tr>
        <w:trPr>
          <w:cantSplit/>
        </w:trPr>
        <w:tc>
          <w:tcPr>
            <w:tcW w:type="dxa" w:w="2041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M8—M10</w:t>
            </w:r>
          </w:p>
        </w:tc>
        <w:tc>
          <w:tcPr>
            <w:tcW w:type="dxa" w:w="7824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理论考试、核验、防舞弊、续考、阅卷仲裁、技能移动评分；完成重点终端验证。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M11—M12</w:t>
            </w:r>
          </w:p>
        </w:tc>
        <w:tc>
          <w:tcPr>
            <w:tcW w:type="dxa" w:w="7824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成绩回传、归档、统计、电子书资源导入、兼容完善和性能预验证；形成完整部署候选版本。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eastAsia="Noto Sans CJK SC"/>
          <w:b w:val="0"/>
          <w:color w:val="5A6976"/>
          <w:sz w:val="18"/>
        </w:rPr>
        <w:t>外部接口、测评或终端审批不得拖到试运行后才发现不可用。建议在阶段一设前置决策门，在阶段二按依赖倒排真实联调；资源或条件变化需按周例会和正式变更流程处理。</w:t>
      </w:r>
    </w:p>
    <w:p>
      <w:r>
        <w:rPr>
          <w:rFonts w:ascii="Noto Sans CJK SC" w:hAnsi="Noto Sans CJK SC" w:eastAsia="Noto Sans CJK SC"/>
          <w:b w:val="0"/>
          <w:color w:val="5A6976"/>
          <w:sz w:val="18"/>
        </w:rPr>
        <w:t>依据：6.1—5；7.1—8；实施节点要求第22—23页；9.5—6。未标注为协议原文的架构、实施细节与验收方法，均为本次规划建议。</w:t>
      </w:r>
    </w:p>
    <w:p>
      <w:r>
        <w:br w:type="page"/>
      </w:r>
    </w:p>
    <w:p>
      <w:pPr>
        <w:spacing w:after="60"/>
      </w:pPr>
      <w:r>
        <w:rPr>
          <w:rFonts w:ascii="Noto Sans CJK SC" w:hAnsi="Noto Sans CJK SC" w:eastAsia="Noto Sans CJK SC"/>
          <w:b/>
          <w:color w:val="087F80"/>
          <w:sz w:val="18"/>
        </w:rPr>
        <w:t>DELIVERY &amp; ACCEPTANCE</w:t>
      </w:r>
    </w:p>
    <w:p>
      <w:pPr>
        <w:pStyle w:val="Heading1"/>
      </w:pPr>
      <w:r>
        <w:t>06  工作包、交付物与验收组织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4762"/>
        <w:gridCol w:w="3118"/>
      </w:tblGrid>
      <w:tr>
        <w:trPr>
          <w:tblHeader/>
        </w:trPr>
        <w:tc>
          <w:tcPr>
            <w:tcW w:type="dxa" w:w="1984"/>
            <w:shd w:fill="19364D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工作包</w:t>
            </w:r>
          </w:p>
        </w:tc>
        <w:tc>
          <w:tcPr>
            <w:tcW w:type="dxa" w:w="4762"/>
            <w:shd w:fill="19364D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主要输出</w:t>
            </w:r>
          </w:p>
        </w:tc>
        <w:tc>
          <w:tcPr>
            <w:tcW w:type="dxa" w:w="3118"/>
            <w:shd w:fill="19364D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牵头角色（建议）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WP1 需求与规则基线</w:t>
            </w:r>
          </w:p>
        </w:tc>
        <w:tc>
          <w:tcPr>
            <w:tcW w:type="dxa" w:w="4762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134项功能评审、31项约束、题型矩阵、接口主责、规范映射、16项确认闭环。</w:t>
            </w:r>
          </w:p>
        </w:tc>
        <w:tc>
          <w:tcPr>
            <w:tcW w:type="dxa" w:w="3118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项目经理、产品/业务分析师、甲方业务专家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WP2 架构与合规验证</w:t>
            </w:r>
          </w:p>
        </w:tc>
        <w:tc>
          <w:tcPr>
            <w:tcW w:type="dxa" w:w="4762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产品原型、技术/数据/接口设计、国产兼容矩阵、强防舞弊验证、安全方案与许可清单。</w:t>
            </w:r>
          </w:p>
        </w:tc>
        <w:tc>
          <w:tcPr>
            <w:tcW w:type="dxa" w:w="3118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架构师、安全与适配工程师、甲方技术/保密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WP3 题库与资源建设</w:t>
            </w:r>
          </w:p>
        </w:tc>
        <w:tc>
          <w:tcPr>
            <w:tcW w:type="dxa" w:w="4762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理论/技能开发与管理、组卷、试卷配发、历史导入工具、正版电子书目录与授权。</w:t>
            </w:r>
          </w:p>
        </w:tc>
        <w:tc>
          <w:tcPr>
            <w:tcW w:type="dxa" w:w="3118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题库研发组、业务专家、资源交付负责人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WP4 考试与评分</w:t>
            </w:r>
          </w:p>
        </w:tc>
        <w:tc>
          <w:tcPr>
            <w:tcW w:type="dxa" w:w="4762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多端考试、保存续考、监控、阅卷仲裁、技能评分、成绩报告与归档。</w:t>
            </w:r>
          </w:p>
        </w:tc>
        <w:tc>
          <w:tcPr>
            <w:tcW w:type="dxa" w:w="3118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考试研发组、终端工程师、测试组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WP5 系统集成</w:t>
            </w:r>
          </w:p>
        </w:tc>
        <w:tc>
          <w:tcPr>
            <w:tcW w:type="dxa" w:w="4762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HR/考务/认定/人社接口及获批核验接口；模拟服务、对账、重试与联调材料。</w:t>
            </w:r>
          </w:p>
        </w:tc>
        <w:tc>
          <w:tcPr>
            <w:tcW w:type="dxa" w:w="3118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集成工程师、甲方及外部系统责任方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WP6 质量与部署</w:t>
            </w:r>
          </w:p>
        </w:tc>
        <w:tc>
          <w:tcPr>
            <w:tcW w:type="dxa" w:w="4762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全套测试、压测、兼容/安全证据、构建脚本、部署包、备份恢复和应急演练。</w:t>
            </w:r>
          </w:p>
        </w:tc>
        <w:tc>
          <w:tcPr>
            <w:tcW w:type="dxa" w:w="3118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测试负责人、甲方构建/运维团队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WP7 培训试运行与验收</w:t>
            </w:r>
          </w:p>
        </w:tc>
        <w:tc>
          <w:tcPr>
            <w:tcW w:type="dxa" w:w="4762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培训教材/记录、手册、试运行台账、源代码、依赖许可、项目总结与归档。</w:t>
            </w:r>
          </w:p>
        </w:tc>
        <w:tc>
          <w:tcPr>
            <w:tcW w:type="dxa" w:w="3118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项目经理、培训/交付负责人、甲方验收组</w:t>
            </w:r>
          </w:p>
        </w:tc>
      </w:tr>
    </w:tbl>
    <w:p>
      <w:pPr>
        <w:spacing w:after="20"/>
      </w:pPr>
    </w:p>
    <w:p>
      <w:pPr>
        <w:pStyle w:val="Heading2"/>
      </w:pPr>
      <w:r>
        <w:t>团队与执行边界</w:t>
      </w:r>
    </w:p>
    <w:p>
      <w:r>
        <w:rPr>
          <w:rFonts w:ascii="Noto Sans CJK SC" w:hAnsi="Noto Sans CJK SC" w:eastAsia="Noto Sans CJK SC"/>
          <w:b w:val="0"/>
          <w:sz w:val="20"/>
        </w:rPr>
        <w:t>协议驻厂团队不少于3人、常驻不少于2人，延误风险或拖期时能提供不少于5人；这只是现场最低要求，不应据此推定全部研发只需3人。建议角色覆盖项目/需求、架构/安全、后端、前端/终端、集成、测试和实施；具体人数与工作量需在需求基线及现有可复用能力确认后估算。</w:t>
      </w:r>
    </w:p>
    <w:p>
      <w:r>
        <w:rPr>
          <w:rFonts w:ascii="Noto Sans CJK SC" w:hAnsi="Noto Sans CJK SC" w:eastAsia="Noto Sans CJK SC"/>
          <w:b w:val="0"/>
          <w:sz w:val="20"/>
        </w:rPr>
        <w:t>保留项目经理相关经验、2—3个案例和PMP要求，以及正式员工、本科以上、实施经验、社保满一年、保密承诺、人员稳定、不转包及原则不分包要求。考核不合格人员按书面通知后3日内替换同等数量且能力资质不低人员。</w:t>
      </w:r>
    </w:p>
    <w:p>
      <w:pPr>
        <w:pStyle w:val="Heading2"/>
      </w:pPr>
      <w:r>
        <w:t>验收证据链</w:t>
      </w:r>
    </w:p>
    <w:p>
      <w:r>
        <w:rPr>
          <w:rFonts w:ascii="Noto Sans CJK SC" w:hAnsi="Noto Sans CJK SC" w:eastAsia="Noto Sans CJK SC"/>
          <w:b w:val="0"/>
          <w:sz w:val="20"/>
        </w:rPr>
        <w:t>以“协议条款→功能/约束编号→详细设计→测试用例→执行证据→缺陷/整改→签字确认”建立追溯。117项来源条款/章节已在工作簿映射；当前状态均为规划覆盖，未声称开发完成、接口接通或测评通过。</w:t>
      </w:r>
    </w:p>
    <w:p>
      <w:r>
        <w:rPr>
          <w:rFonts w:ascii="Noto Sans CJK SC" w:hAnsi="Noto Sans CJK SC" w:eastAsia="Noto Sans CJK SC"/>
          <w:b w:val="0"/>
          <w:color w:val="5A6976"/>
          <w:sz w:val="18"/>
        </w:rPr>
        <w:t>最终交付至少包括源协议指定文档与源代码。建议另附依赖清单、许可证明、数据库字典、接口契约、模拟数据生成脚本、构建部署回退脚本、兼容矩阵、题型/评分样例及恢复演练记录。</w:t>
      </w:r>
    </w:p>
    <w:p>
      <w:r>
        <w:rPr>
          <w:rFonts w:ascii="Noto Sans CJK SC" w:hAnsi="Noto Sans CJK SC" w:eastAsia="Noto Sans CJK SC"/>
          <w:b w:val="0"/>
          <w:color w:val="5A6976"/>
          <w:sz w:val="18"/>
        </w:rPr>
        <w:t>依据：6.1—5；7.1—8；实施节点要求；4.1、4—5；5.8；9.4—7。未标注为协议原文的架构、实施细节与验收方法，均为本次规划建议。</w:t>
      </w:r>
    </w:p>
    <w:p>
      <w:r>
        <w:br w:type="page"/>
      </w:r>
    </w:p>
    <w:p>
      <w:pPr>
        <w:spacing w:after="60"/>
      </w:pPr>
      <w:r>
        <w:rPr>
          <w:rFonts w:ascii="Noto Sans CJK SC" w:hAnsi="Noto Sans CJK SC" w:eastAsia="Noto Sans CJK SC"/>
          <w:b/>
          <w:color w:val="087F80"/>
          <w:sz w:val="18"/>
        </w:rPr>
        <w:t>DECISION REGISTER</w:t>
      </w:r>
    </w:p>
    <w:p>
      <w:pPr>
        <w:pStyle w:val="Heading1"/>
      </w:pPr>
      <w:r>
        <w:t>07  待确认事项与决策责任（1/2）</w:t>
      </w:r>
    </w:p>
    <w:p>
      <w:r>
        <w:rPr>
          <w:rFonts w:ascii="Noto Sans CJK SC" w:hAnsi="Noto Sans CJK SC" w:eastAsia="Noto Sans CJK SC"/>
          <w:b w:val="0"/>
          <w:color w:val="5A6976"/>
          <w:sz w:val="18"/>
        </w:rPr>
        <w:t>下列事项不代表删除或弱化协议要求。涉及范围、强制能力、费用、进度或安全例外时，应形成双方书面确认或正式变更。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4592"/>
        <w:gridCol w:w="2891"/>
      </w:tblGrid>
      <w:tr>
        <w:trPr>
          <w:tblHeader/>
        </w:trPr>
        <w:tc>
          <w:tcPr>
            <w:tcW w:type="dxa" w:w="2381"/>
            <w:shd w:fill="19364D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编号 / 议题</w:t>
            </w:r>
          </w:p>
        </w:tc>
        <w:tc>
          <w:tcPr>
            <w:tcW w:type="dxa" w:w="4592"/>
            <w:shd w:fill="19364D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需要形成的决策</w:t>
            </w:r>
          </w:p>
        </w:tc>
        <w:tc>
          <w:tcPr>
            <w:tcW w:type="dxa" w:w="2891"/>
            <w:shd w:fill="19364D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责任方 / 依据</w:t>
            </w:r>
          </w:p>
        </w:tc>
      </w:tr>
      <w:tr>
        <w:trPr>
          <w:cantSplit/>
        </w:trPr>
        <w:tc>
          <w:tcPr>
            <w:tcW w:type="dxa" w:w="2381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Q-01</w:t>
            </w:r>
            <w:r>
              <w:br/>
            </w:r>
            <w:r>
              <w:rPr>
                <w:rFonts w:ascii="Noto Sans CJK SC" w:hAnsi="Noto Sans CJK SC" w:eastAsia="Noto Sans CJK SC"/>
                <w:b/>
                <w:sz w:val="18"/>
              </w:rPr>
              <w:t>系统定级、密级与测评范围</w:t>
            </w:r>
          </w:p>
        </w:tc>
        <w:tc>
          <w:tcPr>
            <w:tcW w:type="dxa" w:w="4592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甲方明确等级/密级、目标测评机构和纳入测评的软硬件范围。</w:t>
            </w:r>
          </w:p>
        </w:tc>
        <w:tc>
          <w:tcPr>
            <w:tcW w:type="dxa" w:w="2891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甲方保密/网安部门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依据：安全及保密功能★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Q-02</w:t>
            </w:r>
            <w:r>
              <w:br/>
            </w:r>
            <w:r>
              <w:rPr>
                <w:rFonts w:ascii="Noto Sans CJK SC" w:hAnsi="Noto Sans CJK SC" w:eastAsia="Noto Sans CJK SC"/>
                <w:b/>
                <w:sz w:val="18"/>
              </w:rPr>
              <w:t>移动、异地与禁无线模块</w:t>
            </w:r>
          </w:p>
        </w:tc>
        <w:tc>
          <w:tcPr>
            <w:tcW w:type="dxa" w:w="4592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书面确认条款作用对象、可用设备、网络与审批方式；未获批不启用移动外联。</w:t>
            </w:r>
          </w:p>
        </w:tc>
        <w:tc>
          <w:tcPr>
            <w:tcW w:type="dxa" w:w="2891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甲方保密/网安/业务部门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依据：2.2.11；2.3.3、6；9.2★</w:t>
            </w:r>
          </w:p>
        </w:tc>
      </w:tr>
      <w:tr>
        <w:trPr>
          <w:cantSplit/>
        </w:trPr>
        <w:tc>
          <w:tcPr>
            <w:tcW w:type="dxa" w:w="2381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Q-03</w:t>
            </w:r>
            <w:r>
              <w:br/>
            </w:r>
            <w:r>
              <w:rPr>
                <w:rFonts w:ascii="Noto Sans CJK SC" w:hAnsi="Noto Sans CJK SC" w:eastAsia="Noto Sans CJK SC"/>
                <w:b/>
                <w:sz w:val="18"/>
              </w:rPr>
              <w:t>IE8兼容与强防舞弊</w:t>
            </w:r>
          </w:p>
        </w:tc>
        <w:tc>
          <w:tcPr>
            <w:tcW w:type="dxa" w:w="4592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建立端/系统/浏览器/能力矩阵，先做原型验证；差异须书面澄清或变更。</w:t>
            </w:r>
          </w:p>
        </w:tc>
        <w:tc>
          <w:tcPr>
            <w:tcW w:type="dxa" w:w="2891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甲方技术部门、乙方架构组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依据：4.3；2.3.10—11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Q-04</w:t>
            </w:r>
            <w:r>
              <w:br/>
            </w:r>
            <w:r>
              <w:rPr>
                <w:rFonts w:ascii="Noto Sans CJK SC" w:hAnsi="Noto Sans CJK SC" w:eastAsia="Noto Sans CJK SC"/>
                <w:b/>
                <w:sz w:val="18"/>
              </w:rPr>
              <w:t>操作系统与平台清单</w:t>
            </w:r>
          </w:p>
        </w:tc>
        <w:tc>
          <w:tcPr>
            <w:tcW w:type="dxa" w:w="4592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冻结实际生产组合及兼容证明范围，确认终端输入法可用组合。</w:t>
            </w:r>
          </w:p>
        </w:tc>
        <w:tc>
          <w:tcPr>
            <w:tcW w:type="dxa" w:w="2891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甲方基础设施部门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依据：4.6—8；9.3★；2.3.8</w:t>
            </w:r>
          </w:p>
        </w:tc>
      </w:tr>
      <w:tr>
        <w:trPr>
          <w:cantSplit/>
        </w:trPr>
        <w:tc>
          <w:tcPr>
            <w:tcW w:type="dxa" w:w="2381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Q-05</w:t>
            </w:r>
            <w:r>
              <w:br/>
            </w:r>
            <w:r>
              <w:rPr>
                <w:rFonts w:ascii="Noto Sans CJK SC" w:hAnsi="Noto Sans CJK SC" w:eastAsia="Noto Sans CJK SC"/>
                <w:b/>
                <w:sz w:val="18"/>
              </w:rPr>
              <w:t>人社接口实际可用性</w:t>
            </w:r>
          </w:p>
        </w:tc>
        <w:tc>
          <w:tcPr>
            <w:tcW w:type="dxa" w:w="4592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提供正式接口文档、授权和网络条件；共同确认真实联调计划。</w:t>
            </w:r>
          </w:p>
        </w:tc>
        <w:tc>
          <w:tcPr>
            <w:tcW w:type="dxa" w:w="2891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甲方、人社接口责任方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依据：主要指标5；2.4.1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Q-06</w:t>
            </w:r>
            <w:r>
              <w:br/>
            </w:r>
            <w:r>
              <w:rPr>
                <w:rFonts w:ascii="Noto Sans CJK SC" w:hAnsi="Noto Sans CJK SC" w:eastAsia="Noto Sans CJK SC"/>
                <w:b/>
                <w:sz w:val="18"/>
              </w:rPr>
              <w:t>公安接口与人脸授权</w:t>
            </w:r>
          </w:p>
        </w:tc>
        <w:tc>
          <w:tcPr>
            <w:tcW w:type="dxa" w:w="4592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确认合法授权、数据流、核验来源、人工复核和删除规则。</w:t>
            </w:r>
          </w:p>
        </w:tc>
        <w:tc>
          <w:tcPr>
            <w:tcW w:type="dxa" w:w="2891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甲方保密/法务/业务部门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依据：2.3.6</w:t>
            </w:r>
          </w:p>
        </w:tc>
      </w:tr>
      <w:tr>
        <w:trPr>
          <w:cantSplit/>
        </w:trPr>
        <w:tc>
          <w:tcPr>
            <w:tcW w:type="dxa" w:w="2381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Q-07</w:t>
            </w:r>
            <w:r>
              <w:br/>
            </w:r>
            <w:r>
              <w:rPr>
                <w:rFonts w:ascii="Noto Sans CJK SC" w:hAnsi="Noto Sans CJK SC" w:eastAsia="Noto Sans CJK SC"/>
                <w:b/>
                <w:sz w:val="18"/>
              </w:rPr>
              <w:t>原系统与新增系统主责</w:t>
            </w:r>
          </w:p>
        </w:tc>
        <w:tc>
          <w:tcPr>
            <w:tcW w:type="dxa" w:w="4592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明确员工、组织、考试计划、考生名单、成绩的主责系统及同步方向。</w:t>
            </w:r>
          </w:p>
        </w:tc>
        <w:tc>
          <w:tcPr>
            <w:tcW w:type="dxa" w:w="2891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甲方、原系统及HR供应方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依据：2.1.14；2.4.2—7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Q-08</w:t>
            </w:r>
            <w:r>
              <w:br/>
            </w:r>
            <w:r>
              <w:rPr>
                <w:rFonts w:ascii="Noto Sans CJK SC" w:hAnsi="Noto Sans CJK SC" w:eastAsia="Noto Sans CJK SC"/>
                <w:b/>
                <w:sz w:val="18"/>
              </w:rPr>
              <w:t>题型与命题规程正文</w:t>
            </w:r>
          </w:p>
        </w:tc>
        <w:tc>
          <w:tcPr>
            <w:tcW w:type="dxa" w:w="4592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确认规范受控版本、完整题型字段、题库分类与任务特批规则。</w:t>
            </w:r>
          </w:p>
        </w:tc>
        <w:tc>
          <w:tcPr>
            <w:tcW w:type="dxa" w:w="2891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甲方业务、命审专家组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依据：主要指标2；2.1.4、13；2.2.3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after="60"/>
      </w:pPr>
      <w:r>
        <w:rPr>
          <w:rFonts w:ascii="Noto Sans CJK SC" w:hAnsi="Noto Sans CJK SC" w:eastAsia="Noto Sans CJK SC"/>
          <w:b/>
          <w:color w:val="087F80"/>
          <w:sz w:val="18"/>
        </w:rPr>
        <w:t>DECISION REGISTER</w:t>
      </w:r>
    </w:p>
    <w:p>
      <w:pPr>
        <w:pStyle w:val="Heading1"/>
      </w:pPr>
      <w:r>
        <w:t>07  待确认事项与决策责任（2/2）</w:t>
      </w:r>
    </w:p>
    <w:p>
      <w:r>
        <w:rPr>
          <w:rFonts w:ascii="Noto Sans CJK SC" w:hAnsi="Noto Sans CJK SC" w:eastAsia="Noto Sans CJK SC"/>
          <w:b w:val="0"/>
          <w:color w:val="5A6976"/>
          <w:sz w:val="18"/>
        </w:rPr>
        <w:t>下列事项不代表删除或弱化协议要求。涉及范围、强制能力、费用、进度或安全例外时，应形成双方书面确认或正式变更。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4592"/>
        <w:gridCol w:w="2891"/>
      </w:tblGrid>
      <w:tr>
        <w:trPr>
          <w:tblHeader/>
        </w:trPr>
        <w:tc>
          <w:tcPr>
            <w:tcW w:type="dxa" w:w="2381"/>
            <w:shd w:fill="19364D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编号 / 议题</w:t>
            </w:r>
          </w:p>
        </w:tc>
        <w:tc>
          <w:tcPr>
            <w:tcW w:type="dxa" w:w="4592"/>
            <w:shd w:fill="19364D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需要形成的决策</w:t>
            </w:r>
          </w:p>
        </w:tc>
        <w:tc>
          <w:tcPr>
            <w:tcW w:type="dxa" w:w="2891"/>
            <w:shd w:fill="19364D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责任方 / 依据</w:t>
            </w:r>
          </w:p>
        </w:tc>
      </w:tr>
      <w:tr>
        <w:trPr>
          <w:cantSplit/>
        </w:trPr>
        <w:tc>
          <w:tcPr>
            <w:tcW w:type="dxa" w:w="2381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Q-09</w:t>
            </w:r>
            <w:r>
              <w:br/>
            </w:r>
            <w:r>
              <w:rPr>
                <w:rFonts w:ascii="Noto Sans CJK SC" w:hAnsi="Noto Sans CJK SC" w:eastAsia="Noto Sans CJK SC"/>
                <w:b/>
                <w:sz w:val="18"/>
              </w:rPr>
              <w:t>立即出分与主观阅卷</w:t>
            </w:r>
          </w:p>
        </w:tc>
        <w:tc>
          <w:tcPr>
            <w:tcW w:type="dxa" w:w="4592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纯客观题现场出最终分；混合卷先显示已判结果与待评状态，最终发布规则书面确认。</w:t>
            </w:r>
          </w:p>
        </w:tc>
        <w:tc>
          <w:tcPr>
            <w:tcW w:type="dxa" w:w="2891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甲方考务与业务部门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依据：2.3.5；2.3.13—17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Q-10</w:t>
            </w:r>
            <w:r>
              <w:br/>
            </w:r>
            <w:r>
              <w:rPr>
                <w:rFonts w:ascii="Noto Sans CJK SC" w:hAnsi="Noto Sans CJK SC" w:eastAsia="Noto Sans CJK SC"/>
                <w:b/>
                <w:sz w:val="18"/>
              </w:rPr>
              <w:t>数据留存与灾备目标</w:t>
            </w:r>
          </w:p>
        </w:tc>
        <w:tc>
          <w:tcPr>
            <w:tcW w:type="dxa" w:w="4592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冻结保存回执语义、恢复目标、密钥恢复、证据和日志保留期限。</w:t>
            </w:r>
          </w:p>
        </w:tc>
        <w:tc>
          <w:tcPr>
            <w:tcW w:type="dxa" w:w="2891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甲方业务/运维/保密部门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依据：2.3.4、20；5.6、9—10</w:t>
            </w:r>
          </w:p>
        </w:tc>
      </w:tr>
      <w:tr>
        <w:trPr>
          <w:cantSplit/>
        </w:trPr>
        <w:tc>
          <w:tcPr>
            <w:tcW w:type="dxa" w:w="2381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Q-11</w:t>
            </w:r>
            <w:r>
              <w:br/>
            </w:r>
            <w:r>
              <w:rPr>
                <w:rFonts w:ascii="Noto Sans CJK SC" w:hAnsi="Noto Sans CJK SC" w:eastAsia="Noto Sans CJK SC"/>
                <w:b/>
                <w:sz w:val="18"/>
              </w:rPr>
              <w:t>性能验收口径</w:t>
            </w:r>
          </w:p>
        </w:tc>
        <w:tc>
          <w:tcPr>
            <w:tcW w:type="dxa" w:w="4592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分别确认考试与管理压测场景、扩展档位、数据量、时延测点和可用率统计口径。</w:t>
            </w:r>
          </w:p>
        </w:tc>
        <w:tc>
          <w:tcPr>
            <w:tcW w:type="dxa" w:w="2891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甲方技术、测试与运维部门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依据：2.3.1；5.4—7；5.9—10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Q-12</w:t>
            </w:r>
            <w:r>
              <w:br/>
            </w:r>
            <w:r>
              <w:rPr>
                <w:rFonts w:ascii="Noto Sans CJK SC" w:hAnsi="Noto Sans CJK SC" w:eastAsia="Noto Sans CJK SC"/>
                <w:b/>
                <w:sz w:val="18"/>
              </w:rPr>
              <w:t>权属与商业许可</w:t>
            </w:r>
          </w:p>
        </w:tc>
        <w:tc>
          <w:tcPr>
            <w:tcW w:type="dxa" w:w="4592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确认既有原型、定制代码、第三方组件及电子书的权利归属、许可期限和扩容限制。</w:t>
            </w:r>
          </w:p>
        </w:tc>
        <w:tc>
          <w:tcPr>
            <w:tcW w:type="dxa" w:w="2891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甲方法务/采购、乙方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依据：4.1、4—5；5.8；9.4、7；2.2.18</w:t>
            </w:r>
          </w:p>
        </w:tc>
      </w:tr>
      <w:tr>
        <w:trPr>
          <w:cantSplit/>
        </w:trPr>
        <w:tc>
          <w:tcPr>
            <w:tcW w:type="dxa" w:w="2381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Q-13</w:t>
            </w:r>
            <w:r>
              <w:br/>
            </w:r>
            <w:r>
              <w:rPr>
                <w:rFonts w:ascii="Noto Sans CJK SC" w:hAnsi="Noto Sans CJK SC" w:eastAsia="Noto Sans CJK SC"/>
                <w:b/>
                <w:sz w:val="18"/>
              </w:rPr>
              <w:t>驻厂与外部原型开发边界</w:t>
            </w:r>
          </w:p>
        </w:tc>
        <w:tc>
          <w:tcPr>
            <w:tcW w:type="dxa" w:w="4592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确认现场人员职责、隔离区、模拟数据使用、构建交付和真实数据问题复现方式。</w:t>
            </w:r>
          </w:p>
        </w:tc>
        <w:tc>
          <w:tcPr>
            <w:tcW w:type="dxa" w:w="2891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甲方项目组、乙方项目组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依据：7.1★；9.5—6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Q-14</w:t>
            </w:r>
            <w:r>
              <w:br/>
            </w:r>
            <w:r>
              <w:rPr>
                <w:rFonts w:ascii="Noto Sans CJK SC" w:hAnsi="Noto Sans CJK SC" w:eastAsia="Noto Sans CJK SC"/>
                <w:b/>
                <w:sz w:val="18"/>
              </w:rPr>
              <w:t>历史迁移与纸质归集</w:t>
            </w:r>
          </w:p>
        </w:tc>
        <w:tc>
          <w:tcPr>
            <w:tcW w:type="dxa" w:w="4592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给出统计级规模和合成样本，甲方确定扫描/上传规则及迁移对账标准。</w:t>
            </w:r>
          </w:p>
        </w:tc>
        <w:tc>
          <w:tcPr>
            <w:tcW w:type="dxa" w:w="2891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甲方业务/档案/技术部门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依据：2.1.16；2.2.5、20；2.4.7</w:t>
            </w:r>
          </w:p>
        </w:tc>
      </w:tr>
      <w:tr>
        <w:trPr>
          <w:cantSplit/>
        </w:trPr>
        <w:tc>
          <w:tcPr>
            <w:tcW w:type="dxa" w:w="2381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Q-15</w:t>
            </w:r>
            <w:r>
              <w:br/>
            </w:r>
            <w:r>
              <w:rPr>
                <w:rFonts w:ascii="Noto Sans CJK SC" w:hAnsi="Noto Sans CJK SC" w:eastAsia="Noto Sans CJK SC"/>
                <w:b/>
                <w:sz w:val="18"/>
              </w:rPr>
              <w:t>组卷与核分细则</w:t>
            </w:r>
          </w:p>
        </w:tc>
        <w:tc>
          <w:tcPr>
            <w:tcW w:type="dxa" w:w="4592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以样卷和评分实例冻结规则，形成可执行验收样例。</w:t>
            </w:r>
          </w:p>
        </w:tc>
        <w:tc>
          <w:tcPr>
            <w:tcW w:type="dxa" w:w="2891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甲方专家组、考务部门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依据：2.2.7—9、15；2.3.14—15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Q-16</w:t>
            </w:r>
            <w:r>
              <w:br/>
            </w:r>
            <w:r>
              <w:rPr>
                <w:rFonts w:ascii="Noto Sans CJK SC" w:hAnsi="Noto Sans CJK SC" w:eastAsia="Noto Sans CJK SC"/>
                <w:b/>
                <w:sz w:val="18"/>
              </w:rPr>
              <w:t>一次性验收与一年稳定性观察</w:t>
            </w:r>
          </w:p>
        </w:tc>
        <w:tc>
          <w:tcPr>
            <w:tcW w:type="dxa" w:w="4592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确认一年统计起点、验收时已有证据和后续运行考核的责任衔接，不提前声称一年指标通过。</w:t>
            </w:r>
          </w:p>
        </w:tc>
        <w:tc>
          <w:tcPr>
            <w:tcW w:type="dxa" w:w="2891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甲方项目/采购/运维部门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依据：5.6、9—10；实施节点要求</w:t>
            </w:r>
          </w:p>
        </w:tc>
      </w:tr>
    </w:tbl>
    <w:p>
      <w:pPr>
        <w:spacing w:after="20"/>
      </w:pPr>
    </w:p>
    <w:p>
      <w:pPr>
        <w:pStyle w:val="Heading2"/>
      </w:pPr>
      <w:r>
        <w:t>建议本轮评审形成的结论</w:t>
      </w:r>
    </w:p>
    <w:p>
      <w:r>
        <w:rPr>
          <w:rFonts w:ascii="Noto Sans CJK SC" w:hAnsi="Noto Sans CJK SC" w:eastAsia="Noto Sans CJK SC"/>
          <w:b w:val="0"/>
          <w:sz w:val="20"/>
        </w:rPr>
        <w:t>确认功能清单和产品边界；指派16项议题责任人；提供受控规范、接口文档和终端/服务器配置清单；批准高风险原型验证范围；冻结阶段一调研与评审计划。未经上述确认，不给出保证性服务器配置、商业组件定型或端侧能力承诺。</w:t>
      </w:r>
    </w:p>
    <w:p>
      <w:r>
        <w:br w:type="page"/>
      </w:r>
    </w:p>
    <w:p>
      <w:pPr>
        <w:spacing w:after="60"/>
      </w:pPr>
      <w:r>
        <w:rPr>
          <w:rFonts w:ascii="Noto Sans CJK SC" w:hAnsi="Noto Sans CJK SC" w:eastAsia="Noto Sans CJK SC"/>
          <w:b/>
          <w:color w:val="087F80"/>
          <w:sz w:val="18"/>
        </w:rPr>
        <w:t>SOURCE NOTES</w:t>
      </w:r>
    </w:p>
    <w:p>
      <w:pPr>
        <w:pStyle w:val="Heading1"/>
      </w:pPr>
      <w:r>
        <w:t>附录  来源定位与使用说明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4762"/>
        <w:gridCol w:w="3742"/>
      </w:tblGrid>
      <w:tr>
        <w:trPr>
          <w:tblHeader/>
        </w:trPr>
        <w:tc>
          <w:tcPr>
            <w:tcW w:type="dxa" w:w="1361"/>
            <w:shd w:fill="19364D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协议页码</w:t>
            </w:r>
          </w:p>
        </w:tc>
        <w:tc>
          <w:tcPr>
            <w:tcW w:type="dxa" w:w="4762"/>
            <w:shd w:fill="19364D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内容定位</w:t>
            </w:r>
          </w:p>
        </w:tc>
        <w:tc>
          <w:tcPr>
            <w:tcW w:type="dxa" w:w="3742"/>
            <w:shd w:fill="19364D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本文件对应</w:t>
            </w:r>
          </w:p>
        </w:tc>
      </w:tr>
      <w:tr>
        <w:trPr>
          <w:cantSplit/>
        </w:trPr>
        <w:tc>
          <w:tcPr>
            <w:tcW w:type="dxa" w:w="1361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第1—2页</w:t>
            </w:r>
          </w:p>
        </w:tc>
        <w:tc>
          <w:tcPr>
            <w:tcW w:type="dxa" w:w="4762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主要技术指标、总体功能概述</w:t>
            </w:r>
          </w:p>
        </w:tc>
        <w:tc>
          <w:tcPr>
            <w:tcW w:type="dxa" w:w="3742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范围、工作台、三大业务、原系统与人社集成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第2—6页</w:t>
            </w:r>
          </w:p>
        </w:tc>
        <w:tc>
          <w:tcPr>
            <w:tcW w:type="dxa" w:w="4762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2.1题库开发，2.1.1—2.1.16</w:t>
            </w:r>
          </w:p>
        </w:tc>
        <w:tc>
          <w:tcPr>
            <w:tcW w:type="dxa" w:w="3742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G/D功能，独立部署、命审、专家与版本</w:t>
            </w:r>
          </w:p>
        </w:tc>
      </w:tr>
      <w:tr>
        <w:trPr>
          <w:cantSplit/>
        </w:trPr>
        <w:tc>
          <w:tcPr>
            <w:tcW w:type="dxa" w:w="1361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第6—10页</w:t>
            </w:r>
          </w:p>
        </w:tc>
        <w:tc>
          <w:tcPr>
            <w:tcW w:type="dxa" w:w="4762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2.2题库管理，2.2.1—2.2.20</w:t>
            </w:r>
          </w:p>
        </w:tc>
        <w:tc>
          <w:tcPr>
            <w:tcW w:type="dxa" w:w="3742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B功能，组卷、技能评分、电子书与合卷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第10—14页</w:t>
            </w:r>
          </w:p>
        </w:tc>
        <w:tc>
          <w:tcPr>
            <w:tcW w:type="dxa" w:w="4762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2.3无纸化考试，2.3.1—2.3.20</w:t>
            </w:r>
          </w:p>
        </w:tc>
        <w:tc>
          <w:tcPr>
            <w:tcW w:type="dxa" w:w="3742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E/M/A功能，防舞弊、续考、阅卷与归档</w:t>
            </w:r>
          </w:p>
        </w:tc>
      </w:tr>
      <w:tr>
        <w:trPr>
          <w:cantSplit/>
        </w:trPr>
        <w:tc>
          <w:tcPr>
            <w:tcW w:type="dxa" w:w="1361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第14—16页</w:t>
            </w:r>
          </w:p>
        </w:tc>
        <w:tc>
          <w:tcPr>
            <w:tcW w:type="dxa" w:w="4762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2.4数据对接与系统集成，2.4.1—2.4.9</w:t>
            </w:r>
          </w:p>
        </w:tc>
        <w:tc>
          <w:tcPr>
            <w:tcW w:type="dxa" w:w="3742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I功能，主数据、接口和多维统计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第16—17页</w:t>
            </w:r>
          </w:p>
        </w:tc>
        <w:tc>
          <w:tcPr>
            <w:tcW w:type="dxa" w:w="4762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（三）安全保密、（四）平台4.1—4.9</w:t>
            </w:r>
          </w:p>
        </w:tc>
        <w:tc>
          <w:tcPr>
            <w:tcW w:type="dxa" w:w="3742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安全、国产适配、许可与部署边界</w:t>
            </w:r>
          </w:p>
        </w:tc>
      </w:tr>
      <w:tr>
        <w:trPr>
          <w:cantSplit/>
        </w:trPr>
        <w:tc>
          <w:tcPr>
            <w:tcW w:type="dxa" w:w="1361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第17—19页</w:t>
            </w:r>
          </w:p>
        </w:tc>
        <w:tc>
          <w:tcPr>
            <w:tcW w:type="dxa" w:w="4762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（五）性能5.1—5.10</w:t>
            </w:r>
          </w:p>
        </w:tc>
        <w:tc>
          <w:tcPr>
            <w:tcW w:type="dxa" w:w="3742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高可用、容量、响应和恢复验收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第19—21页</w:t>
            </w:r>
          </w:p>
        </w:tc>
        <w:tc>
          <w:tcPr>
            <w:tcW w:type="dxa" w:w="4762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（六）实施6.1—6.5、（七）团队7.1—7.8</w:t>
            </w:r>
          </w:p>
        </w:tc>
        <w:tc>
          <w:tcPr>
            <w:tcW w:type="dxa" w:w="3742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实施管理、驻厂人数、资质与保密</w:t>
            </w:r>
          </w:p>
        </w:tc>
      </w:tr>
      <w:tr>
        <w:trPr>
          <w:cantSplit/>
        </w:trPr>
        <w:tc>
          <w:tcPr>
            <w:tcW w:type="dxa" w:w="1361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第21—23页</w:t>
            </w:r>
          </w:p>
        </w:tc>
        <w:tc>
          <w:tcPr>
            <w:tcW w:type="dxa" w:w="4762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（八）实施节点五阶段</w:t>
            </w:r>
          </w:p>
        </w:tc>
        <w:tc>
          <w:tcPr>
            <w:tcW w:type="dxa" w:w="3742"/>
            <w:vAlign w:val="top"/>
            <w:shd w:fill="F4F7F9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24个月路线、交付物与工作日节点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第23—24页</w:t>
            </w:r>
          </w:p>
        </w:tc>
        <w:tc>
          <w:tcPr>
            <w:tcW w:type="dxa" w:w="4762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（九）其他要求9.1—9.7</w:t>
            </w:r>
          </w:p>
        </w:tc>
        <w:tc>
          <w:tcPr>
            <w:tcW w:type="dxa" w:w="3742"/>
            <w:vAlign w:val="top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设备限制、甲方构建、模拟数据、软件著作权</w:t>
            </w:r>
          </w:p>
        </w:tc>
      </w:tr>
    </w:tbl>
    <w:p>
      <w:pPr>
        <w:spacing w:after="20"/>
      </w:pPr>
    </w:p>
    <w:p>
      <w:pPr>
        <w:pStyle w:val="Heading2"/>
      </w:pPr>
      <w:r>
        <w:t>来源与推导边界</w:t>
      </w:r>
    </w:p>
    <w:p>
      <w:r>
        <w:rPr>
          <w:rFonts w:ascii="Noto Sans CJK SC" w:hAnsi="Noto Sans CJK SC" w:eastAsia="Noto Sans CJK SC"/>
          <w:b w:val="0"/>
          <w:sz w:val="20"/>
        </w:rPr>
        <w:t>唯一需求依据为用户提供的《技术协议（招标文件）.docx》第一部分“技术要求”。本文中的数据库实体名、服务划分、接口幂等、状态机、容量算例、测试方法和工作包划分均为本次架构规划建议，不宣称它们出现在原协议中。</w:t>
      </w:r>
    </w:p>
    <w:p>
      <w:r>
        <w:rPr>
          <w:rFonts w:ascii="Noto Sans CJK SC" w:hAnsi="Noto Sans CJK SC" w:eastAsia="Noto Sans CJK SC"/>
          <w:b w:val="0"/>
          <w:sz w:val="20"/>
        </w:rPr>
        <w:t>协议所引用的人社部《职业技能人才评价命题技术规程》、集团《题库开发管理办法》、软硬件名录及安全测评规范正文未随附件提供。本版保留这些要求，但不作逐条符合性结论。任何基于后续材料的补充需记录版本与变更依据。</w:t>
      </w:r>
    </w:p>
    <w:p>
      <w:pPr>
        <w:pStyle w:val="Heading2"/>
      </w:pPr>
      <w:r>
        <w:t>配套工作簿使用方法</w:t>
      </w:r>
    </w:p>
    <w:p>
      <w:r>
        <w:rPr>
          <w:rFonts w:ascii="Noto Sans CJK SC" w:hAnsi="Noto Sans CJK SC" w:eastAsia="Noto Sans CJK SC"/>
          <w:b w:val="0"/>
          <w:sz w:val="20"/>
        </w:rPr>
        <w:t>功能清单按编号维护负责人、评审状态和后续详细设计；约束表管理非功能、采购、人员和交付验收；条款追溯表检查遗漏；待确认表推动责任闭环；实施路线用于里程碑管理。修改范围时先更新条款关联，再更新设计、测试和计划，避免只改菜单或排期而遗漏验收义务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935" w:left="1020" w:header="425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7880" w:val="left"/>
      </w:tabs>
    </w:pPr>
    <w:r>
      <w:rPr>
        <w:rFonts w:ascii="Noto Sans CJK SC" w:hAnsi="Noto Sans CJK SC" w:eastAsia="Noto Sans CJK SC"/>
        <w:color w:val="5A6976"/>
        <w:sz w:val="16"/>
      </w:rPr>
      <w:t>V0.1  ·  评审稿  |  依据所附技术协议编制</w:t>
    </w:r>
    <w:r>
      <w:tab/>
    </w:r>
    <w:r>
      <w:rPr>
        <w:rFonts w:ascii="Noto Sans CJK SC" w:hAnsi="Noto Sans CJK SC" w:eastAsia="Noto Sans CJK SC"/>
        <w:color w:val="5A6976"/>
        <w:sz w:val="16"/>
      </w:rPr>
      <w:t xml:space="preserve">第 </w:t>
    </w:r>
    <w:r/>
    <w:fldSimple w:instr="PAGE"/>
    <w:r>
      <w:rPr>
        <w:rFonts w:ascii="Noto Sans CJK SC" w:hAnsi="Noto Sans CJK SC" w:eastAsia="Noto Sans CJK SC"/>
        <w:color w:val="5A6976"/>
        <w:sz w:val="16"/>
      </w:rPr>
      <w:t xml:space="preserve"> / </w:t>
    </w:r>
    <w:r/>
    <w:fldSimple w:instr="NUMPAGES"/>
    <w:r>
      <w:rPr>
        <w:rFonts w:ascii="Noto Sans CJK SC" w:hAnsi="Noto Sans CJK SC" w:eastAsia="Noto Sans CJK SC"/>
        <w:color w:val="5A6976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5" w:color="B5C8D4"/>
      </w:pBdr>
    </w:pPr>
    <w:r>
      <w:rPr>
        <w:rFonts w:ascii="Noto Sans CJK SC" w:hAnsi="Noto Sans CJK SC" w:eastAsia="Noto Sans CJK SC"/>
        <w:color w:val="5A6976"/>
        <w:sz w:val="16"/>
      </w:rPr>
      <w:t>职业技能等级认定系统升级  /  功能与架构规划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1" w:lineRule="auto" w:after="100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9364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87F8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2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9364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SC" w:hAnsi="Noto Sans CJK SC" w:eastAsia="Noto Sans CJK SC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00"/>
    </w:pPr>
    <w:rPr>
      <w:rFonts w:ascii="Noto Sans CJK SC" w:hAnsi="Noto Sans CJK SC" w:eastAsia="Noto Sans CJK SC"/>
      <w:b/>
      <w:bCs/>
      <w:color w:val="5A6976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职业技能等级认定系统升级：技术开发功能清单、产品架构与技术架构</dc:title>
  <dc:subject>基于《技术协议（招标文件）》的需求拆解与架构规划</dc:subject>
  <dc:creator>项目规划组</dc:creator>
  <cp:keywords>题库开发,题库管理,无纸化考试,产品架构,技术架构,需求清单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