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Light" w:hAnsi="Calibri Light"/>
          <w:b/>
          <w:color w:val="005CB9"/>
          <w:sz w:val="72"/>
        </w:rPr>
        <w:t>YouTube Upload Metadata</w:t>
      </w:r>
    </w:p>
    <w:p>
      <w:pPr>
        <w:jc w:val="center"/>
      </w:pPr>
      <w:r>
        <w:rPr>
          <w:rFonts w:ascii="Calibri Light" w:hAnsi="Calibri Light"/>
          <w:color w:val="666666"/>
          <w:sz w:val="36"/>
        </w:rPr>
        <w:t>Intro to Lecture 2 - Causal Arguments.mp4</w:t>
      </w:r>
    </w:p>
    <w:p/>
    <w:p>
      <w:pPr>
        <w:jc w:val="center"/>
      </w:pPr>
      <w:r>
        <w:rPr>
          <w:rFonts w:ascii="Calibri" w:hAnsi="Calibri"/>
          <w:color w:val="005CB9"/>
          <w:sz w:val="28"/>
        </w:rPr>
        <w:t>BK Advisors</w:t>
      </w:r>
    </w:p>
    <w:p>
      <w:r>
        <w:br w:type="page"/>
      </w:r>
    </w:p>
    <w:p>
      <w:pPr>
        <w:pStyle w:val="Heading2"/>
      </w:pPr>
      <w:r>
        <w:t>Video Title</w:t>
      </w:r>
    </w:p>
    <w:p>
      <w:pPr>
        <w:spacing w:after="160"/>
      </w:pPr>
      <w:r>
        <w:t>Causal Arguments for Consultants: Prove It, Don't Just Claim It | Lecture 2 Intro</w:t>
      </w:r>
    </w:p>
    <w:p>
      <w:pPr>
        <w:pStyle w:val="Heading2"/>
      </w:pPr>
      <w:r>
        <w:t>Category</w:t>
      </w:r>
    </w:p>
    <w:p>
      <w:pPr>
        <w:spacing w:after="160"/>
      </w:pPr>
      <w:r>
        <w:t>Education</w:t>
      </w:r>
    </w:p>
    <w:p>
      <w:pPr>
        <w:pStyle w:val="Heading2"/>
      </w:pPr>
      <w:r>
        <w:t>Description</w:t>
      </w:r>
    </w:p>
    <w:p>
      <w:pPr>
        <w:spacing w:after="40"/>
        <w:ind w:firstLine="0"/>
      </w:pPr>
      <w:r>
        <w:t>Why do some program evaluations get funded while others collect dust? The difference isn't the data — it's the argument.</w:t>
      </w:r>
    </w:p>
    <w:p>
      <w:pPr>
        <w:spacing w:after="40"/>
      </w:pPr>
    </w:p>
    <w:p>
      <w:pPr>
        <w:spacing w:after="40"/>
        <w:ind w:firstLine="0"/>
      </w:pPr>
      <w:r>
        <w:t>In this 5-minute introduction, Matthew Kuch shares the story of two competing reports from Ethiopia that landed on the same donor's desk — and explains why the team with weaker results got funded while the team with stronger data got rejected.</w:t>
      </w:r>
    </w:p>
    <w:p>
      <w:pPr>
        <w:spacing w:after="40"/>
      </w:pPr>
    </w:p>
    <w:p>
      <w:pPr>
        <w:spacing w:after="40"/>
        <w:ind w:firstLine="0"/>
      </w:pPr>
      <w:r>
        <w:t>This intro previews the full lecture on Making Causal Arguments That Hold Up, part of BK Advisors' professional skills series for global health consultants.</w:t>
      </w:r>
    </w:p>
    <w:p>
      <w:pPr>
        <w:spacing w:after="40"/>
      </w:pPr>
    </w:p>
    <w:p>
      <w:pPr>
        <w:spacing w:after="40"/>
        <w:ind w:firstLine="0"/>
      </w:pPr>
      <w:r>
        <w:t>YOU'LL LEARN:</w:t>
      </w:r>
    </w:p>
    <w:p>
      <w:pPr>
        <w:spacing w:after="40"/>
        <w:ind w:firstLine="0"/>
      </w:pPr>
      <w:r>
        <w:t>- The critical difference between correlation and causation</w:t>
      </w:r>
    </w:p>
    <w:p>
      <w:pPr>
        <w:spacing w:after="40"/>
        <w:ind w:firstLine="0"/>
      </w:pPr>
      <w:r>
        <w:t>- A 3-part diagnostic checklist (common cause, coincidence, reversed causation)</w:t>
      </w:r>
    </w:p>
    <w:p>
      <w:pPr>
        <w:spacing w:after="40"/>
        <w:ind w:firstLine="0"/>
      </w:pPr>
      <w:r>
        <w:t>- The two-part structure for building a causal argument</w:t>
      </w:r>
    </w:p>
    <w:p>
      <w:pPr>
        <w:spacing w:after="40"/>
        <w:ind w:firstLine="0"/>
      </w:pPr>
      <w:r>
        <w:t>- The removal test for confirming causation</w:t>
      </w:r>
    </w:p>
    <w:p>
      <w:pPr>
        <w:spacing w:after="40"/>
        <w:ind w:firstLine="0"/>
      </w:pPr>
      <w:r>
        <w:t>- A language calibration tool to match claim strength to evidence</w:t>
      </w:r>
    </w:p>
    <w:p>
      <w:pPr>
        <w:spacing w:after="40"/>
      </w:pPr>
    </w:p>
    <w:p>
      <w:pPr>
        <w:spacing w:after="40"/>
        <w:ind w:firstLine="0"/>
      </w:pPr>
      <w:r>
        <w:t>SERIES: Professional Skills for Global Health Consultants</w:t>
      </w:r>
    </w:p>
    <w:p>
      <w:pPr>
        <w:spacing w:after="40"/>
        <w:ind w:firstLine="0"/>
      </w:pPr>
      <w:r>
        <w:t>LECTURE 1: The Anatomy of a Good Point</w:t>
      </w:r>
    </w:p>
    <w:p>
      <w:pPr>
        <w:spacing w:after="40"/>
        <w:ind w:firstLine="0"/>
      </w:pPr>
      <w:r>
        <w:t>LECTURE 2: Making Causal Arguments That Hold Up (this video)</w:t>
      </w:r>
    </w:p>
    <w:p>
      <w:pPr>
        <w:spacing w:after="40"/>
        <w:ind w:firstLine="0"/>
      </w:pPr>
      <w:r>
        <w:t>COMING NEXT: Inference and Intervention (10-chapter course)</w:t>
      </w:r>
    </w:p>
    <w:p>
      <w:pPr>
        <w:spacing w:after="40"/>
      </w:pPr>
    </w:p>
    <w:p>
      <w:pPr>
        <w:spacing w:after="40"/>
        <w:ind w:firstLine="0"/>
      </w:pPr>
      <w:r>
        <w:t>ABOUT THE SPEAKER:</w:t>
      </w:r>
    </w:p>
    <w:p>
      <w:pPr>
        <w:spacing w:after="40"/>
        <w:ind w:firstLine="0"/>
      </w:pPr>
      <w:r>
        <w:t>Matthew Kuch has spent over a decade in global child health — at CHAI in Uganda, Gavi in Geneva managing country portfolios across Kenya and Lesotho, and at Deloitte managing grants for USAID and DFID. He has reviewed hundreds of program evaluations and seen firsthand which causal claims survive scrutiny and which don't.</w:t>
      </w:r>
    </w:p>
    <w:p>
      <w:pPr>
        <w:spacing w:after="40"/>
      </w:pPr>
    </w:p>
    <w:p>
      <w:pPr>
        <w:spacing w:after="40"/>
        <w:ind w:firstLine="0"/>
      </w:pPr>
      <w:r>
        <w:t>BK Advisors | Professional Development for Global Health Consultants</w:t>
      </w:r>
    </w:p>
    <w:p>
      <w:pPr>
        <w:pStyle w:val="Heading2"/>
      </w:pPr>
      <w:r>
        <w:t>Tags</w:t>
      </w:r>
    </w:p>
    <w:p>
      <w:pPr>
        <w:spacing w:after="160"/>
      </w:pPr>
      <w:r>
        <w:t>causal arguments, correlation vs causation, global health consulting, program evaluation, maternal and newborn health, MNH, Ethiopia, evidence-based consulting, causal reasoning, consulting skills, donor reports, health policy, professional development, BK Advisors, Matthew Kuch, CHEW, community health workers, causal inference, logical reasoning, argument structure</w:t>
      </w:r>
    </w:p>
    <w:p>
      <w:pPr>
        <w:pStyle w:val="Heading2"/>
      </w:pPr>
      <w:r>
        <w:t>Video Chapters</w:t>
      </w:r>
    </w:p>
    <w:p>
      <w:pPr>
        <w:spacing w:after="40"/>
        <w:ind w:firstLine="0"/>
      </w:pPr>
      <w:r>
        <w:t>0:00 — The Report That Almost Changed Everything</w:t>
      </w:r>
    </w:p>
    <w:p>
      <w:pPr>
        <w:spacing w:after="40"/>
        <w:ind w:firstLine="0"/>
      </w:pPr>
      <w:r>
        <w:t>0:30 — About the Speaker</w:t>
      </w:r>
    </w:p>
    <w:p>
      <w:pPr>
        <w:spacing w:after="40"/>
        <w:ind w:firstLine="0"/>
      </w:pPr>
      <w:r>
        <w:t>1:00 — What This Session Covers</w:t>
      </w:r>
    </w:p>
    <w:p>
      <w:pPr>
        <w:spacing w:after="40"/>
        <w:ind w:firstLine="0"/>
      </w:pPr>
      <w:r>
        <w:t>1:45 — The Framework: Three Alternatives to Rule Out</w:t>
      </w:r>
    </w:p>
    <w:p>
      <w:pPr>
        <w:spacing w:after="40"/>
        <w:ind w:firstLine="0"/>
      </w:pPr>
      <w:r>
        <w:t>3:45 — A Complete Causal Argument in 60 Seconds</w:t>
      </w:r>
    </w:p>
    <w:p>
      <w:pPr>
        <w:spacing w:after="40"/>
        <w:ind w:firstLine="0"/>
      </w:pPr>
      <w:r>
        <w:t>4:30 — Who This Is For</w:t>
      </w:r>
    </w:p>
    <w:p>
      <w:pPr>
        <w:spacing w:after="40"/>
        <w:ind w:firstLine="0"/>
      </w:pPr>
      <w:r>
        <w:t>5:00 — What You'll Walk Away With</w:t>
      </w:r>
    </w:p>
    <w:p>
      <w:pPr>
        <w:spacing w:after="40"/>
        <w:ind w:firstLine="0"/>
      </w:pPr>
      <w:r>
        <w:t>5:30 — Your Challenge</w:t>
      </w:r>
    </w:p>
    <w:p>
      <w:pPr>
        <w:pStyle w:val="Heading2"/>
      </w:pPr>
      <w:r>
        <w:t>Thumbnail Suggestions</w:t>
      </w:r>
    </w:p>
    <w:p>
      <w:pPr>
        <w:spacing w:after="40"/>
        <w:ind w:firstLine="0"/>
      </w:pPr>
      <w:r>
        <w:t>TEXT OVERLAY: "Correlation ≠ Causation" in large white bold text</w:t>
      </w:r>
    </w:p>
    <w:p>
      <w:pPr>
        <w:spacing w:after="40"/>
      </w:pPr>
    </w:p>
    <w:p>
      <w:pPr>
        <w:spacing w:after="40"/>
        <w:ind w:firstLine="0"/>
      </w:pPr>
      <w:r>
        <w:t>VISUAL: Split-screen concept — left side shows a simple trend line (labeled "Correlation"), right side shows a chain of linked arrows (labeled "Causation"). Use BK Advisors primary blue (#005CB9) background.</w:t>
      </w:r>
    </w:p>
    <w:p>
      <w:pPr>
        <w:spacing w:after="40"/>
      </w:pPr>
    </w:p>
    <w:p>
      <w:pPr>
        <w:spacing w:after="40"/>
        <w:ind w:firstLine="0"/>
      </w:pPr>
      <w:r>
        <w:t>ALTERNATIVE: Photo of Matthew Kuch with text overlay "Can You PROVE It?" and a subtle "≠" symbol between two data charts.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Light" w:hAnsi="Calibri Light"/>
      <w:b/>
      <w:bCs/>
      <w:color w:val="005CB9"/>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Light" w:hAnsi="Calibri Light"/>
      <w:b/>
      <w:bCs/>
      <w:i w:val="0"/>
      <w:color w:val="005CB9"/>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Light" w:hAnsi="Calibri Light"/>
      <w:b/>
      <w:bCs/>
      <w:color w:val="005CB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