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speaker-notes-chapter-9-game-theory"/>
    <w:p>
      <w:pPr>
        <w:pStyle w:val="Heading1"/>
      </w:pPr>
      <w:r>
        <w:t xml:space="preserve">Speaker Notes — Chapter 9: Game Theory</w:t>
      </w:r>
    </w:p>
    <w:bookmarkStart w:id="20" w:name="overview"/>
    <w:p>
      <w:pPr>
        <w:pStyle w:val="Heading2"/>
      </w:pPr>
      <w:r>
        <w:t xml:space="preserve">Overview</w:t>
      </w:r>
    </w:p>
    <w:p>
      <w:pPr>
        <w:pStyle w:val="FirstParagraph"/>
      </w:pPr>
      <w:r>
        <w:t xml:space="preserve">Everything we have done so far assumed you are the only player. You pick a strategy, nature rolls the dice, and you deal with the outcome. Now we add the twist – other people are strategic too. Governments watch what donors do and adjust their spending. Partners adjust their effort based on how closely you monitor. The world is not a passive backdrop. It reacts. Game theory gives us the formal tools to deal with that reality.</w:t>
      </w:r>
    </w:p>
    <w:bookmarkEnd w:id="20"/>
    <w:bookmarkStart w:id="21" w:name="slide-learning-objectives"/>
    <w:p>
      <w:pPr>
        <w:pStyle w:val="Heading2"/>
      </w:pPr>
      <w:r>
        <w:t xml:space="preserve">Slide: Learning Objectives</w:t>
      </w:r>
    </w:p>
    <w:p>
      <w:pPr>
        <w:pStyle w:val="FirstParagraph"/>
      </w:pPr>
      <w:r>
        <w:t xml:space="preserve">Five objectives for today, and they build on each other.</w:t>
      </w:r>
      <w:r>
        <w:t xml:space="preserve"> </w:t>
      </w:r>
      <w:r>
        <w:rPr>
          <w:i/>
          <w:iCs/>
        </w:rPr>
        <w:t xml:space="preserve">(pause)</w:t>
      </w:r>
      <w:r>
        <w:t xml:space="preserve"> </w:t>
      </w:r>
      <w:r>
        <w:t xml:space="preserve">First, we need to understand why other people’s reactions change the outcome of your decisions. Second, we learn to read a 2x2 payoff matrix – that is our main analytical tool. Third, we find the Nash Equilibrium – the outcome where nobody wants to change their mind. Fourth, we confront the free-rider problem and see why perfectly rational choices can produce terrible collective results. And fifth, we design escape routes – commitment devices, conditional agreements, and repeated interactions that can flip a bad equilibrium into a good one.</w:t>
      </w:r>
    </w:p>
    <w:bookmarkEnd w:id="21"/>
    <w:bookmarkStart w:id="22" w:name="slide-chapter-overview"/>
    <w:p>
      <w:pPr>
        <w:pStyle w:val="Heading2"/>
      </w:pPr>
      <w:r>
        <w:t xml:space="preserve">Slide: Chapter Overview</w:t>
      </w:r>
    </w:p>
    <w:p>
      <w:pPr>
        <w:pStyle w:val="FirstParagraph"/>
      </w:pPr>
      <w:r>
        <w:t xml:space="preserve">Here is the roadmap. Five stops.</w:t>
      </w:r>
      <w:r>
        <w:t xml:space="preserve"> </w:t>
      </w:r>
      <w:r>
        <w:rPr>
          <w:i/>
          <w:iCs/>
        </w:rPr>
        <w:t xml:space="preserve">(pause)</w:t>
      </w:r>
      <w:r>
        <w:t xml:space="preserve"> </w:t>
      </w:r>
      <w:r>
        <w:t xml:space="preserve">Other people react. The payoff matrix. Nash Equilibrium. The free-rider trap. And escape routes. Notice the shift described in the callout at the bottom. Chapters 7 and 8 assumed you were the only decision-maker – choosing against uncertainty, rolling dice against nature. Now we add strategic players who watch what you do and adjust their own behavior. Welcome to game theory.</w:t>
      </w:r>
    </w:p>
    <w:bookmarkEnd w:id="22"/>
    <w:bookmarkStart w:id="23" w:name="X2b8473d405da34d0fed5d5a7fa8aea544dfdbc0"/>
    <w:p>
      <w:pPr>
        <w:pStyle w:val="Heading2"/>
      </w:pPr>
      <w:r>
        <w:t xml:space="preserve">Slide: The Single-Decision-Maker Assumption Breaks Down</w:t>
      </w:r>
    </w:p>
    <w:p>
      <w:pPr>
        <w:pStyle w:val="FirstParagraph"/>
      </w:pPr>
      <w:r>
        <w:t xml:space="preserve">Look at these two columns.</w:t>
      </w:r>
      <w:r>
        <w:t xml:space="preserve"> </w:t>
      </w:r>
      <w:r>
        <w:rPr>
          <w:i/>
          <w:iCs/>
        </w:rPr>
        <w:t xml:space="preserve">(pause)</w:t>
      </w:r>
      <w:r>
        <w:t xml:space="preserve"> </w:t>
      </w:r>
      <w:r>
        <w:t xml:space="preserve">On the left, the world we have been living in. You pick an intervention, uncertainty plays out, you compute expected value and choose wisely. Nature does not care what you decided. On the right – reality. You announce a large health investment, and the government watches and decides to cut its own spending. A partner organization adjusts its effort based on your monitoring intensity.</w:t>
      </w:r>
    </w:p>
    <w:p>
      <w:pPr>
        <w:pStyle w:val="BodyText"/>
      </w:pPr>
      <w:r>
        <w:t xml:space="preserve">And look at that red callout. This is the core problem. When a donor announces it will fund community health workers, the government may quietly reduce its own health budget. The donor’s generosity gets partially absorbed – not by patients, but by the government’s budget office. If you ignore that strategic response, you are going to overestimate your impact.</w:t>
      </w:r>
    </w:p>
    <w:bookmarkEnd w:id="23"/>
    <w:bookmarkStart w:id="24" w:name="slide-why-does-this-matter"/>
    <w:p>
      <w:pPr>
        <w:pStyle w:val="Heading2"/>
      </w:pPr>
      <w:r>
        <w:t xml:space="preserve">Slide: Why Does This Matter?</w:t>
      </w:r>
    </w:p>
    <w:p>
      <w:pPr>
        <w:pStyle w:val="FirstParagraph"/>
      </w:pPr>
      <w:r>
        <w:t xml:space="preserve">Think about it this way. You and a friend are assigned a group project.</w:t>
      </w:r>
      <w:r>
        <w:t xml:space="preserve"> </w:t>
      </w:r>
      <w:r>
        <w:rPr>
          <w:i/>
          <w:iCs/>
        </w:rPr>
        <w:t xml:space="preserve">(pause)</w:t>
      </w:r>
      <w:r>
        <w:t xml:space="preserve"> </w:t>
      </w:r>
      <w:r>
        <w:t xml:space="preserve">If you know your friend always does excellent work, what is your incentive? You can relax a little. They will carry the load. But your friend is thinking the exact same thing about you. Result: both of you slack off, waiting for the other to step up. The project suffers.</w:t>
      </w:r>
    </w:p>
    <w:p>
      <w:pPr>
        <w:pStyle w:val="BodyText"/>
      </w:pPr>
      <w:r>
        <w:t xml:space="preserve">This is not about laziness. Each person is making a perfectly logical calculation. The problem is that individually rational choices lead to a collectively terrible outcome. Game theory is the study of exactly this kind of trap – and how to escape it.</w:t>
      </w:r>
    </w:p>
    <w:bookmarkEnd w:id="24"/>
    <w:bookmarkStart w:id="25" w:name="X1fd46707e87099f6034508d51652c9dabbadb64"/>
    <w:p>
      <w:pPr>
        <w:pStyle w:val="Heading2"/>
      </w:pPr>
      <w:r>
        <w:t xml:space="preserve">Slide: From Group Projects to Global Health</w:t>
      </w:r>
    </w:p>
    <w:p>
      <w:pPr>
        <w:pStyle w:val="FirstParagraph"/>
      </w:pPr>
      <w:r>
        <w:t xml:space="preserve">The group project dynamic plays out at massive scale in international development.</w:t>
      </w:r>
      <w:r>
        <w:t xml:space="preserve"> </w:t>
      </w:r>
      <w:r>
        <w:rPr>
          <w:i/>
          <w:iCs/>
        </w:rPr>
        <w:t xml:space="preserve">(pause)</w:t>
      </w:r>
      <w:r>
        <w:t xml:space="preserve"> </w:t>
      </w:r>
      <w:r>
        <w:t xml:space="preserve">Look at the table. The international donor wants to maximize lives saved per dollar. Their temptation? Fund generously without conditions. The national government wants to balance health outcomes with budget pressures. Their temptation? Let the donor cover costs and redirect the budget elsewhere.</w:t>
      </w:r>
    </w:p>
    <w:p>
      <w:pPr>
        <w:pStyle w:val="BodyText"/>
      </w:pPr>
      <w:r>
        <w:t xml:space="preserve">This is the co-investment dilemma. When a donor invests in a country’s health system, the government might reduce its own health spending – effectively free-riding on the donor’s generosity. The total investment ends up smaller than either side intended. This chapter gives you the tools to see the trap, predict the outcome, and design agreements that prevent it.</w:t>
      </w:r>
    </w:p>
    <w:bookmarkEnd w:id="25"/>
    <w:bookmarkStart w:id="26" w:name="slide-what-is-a-payoff-matrix"/>
    <w:p>
      <w:pPr>
        <w:pStyle w:val="Heading2"/>
      </w:pPr>
      <w:r>
        <w:t xml:space="preserve">Slide: What Is a Payoff Matrix?</w:t>
      </w:r>
    </w:p>
    <w:p>
      <w:pPr>
        <w:pStyle w:val="FirstParagraph"/>
      </w:pPr>
      <w:r>
        <w:t xml:space="preserve">A payoff matrix is a simple table that shows every possible combination of choices two players can make, and what each player gets as a result.</w:t>
      </w:r>
      <w:r>
        <w:t xml:space="preserve"> </w:t>
      </w:r>
      <w:r>
        <w:rPr>
          <w:i/>
          <w:iCs/>
        </w:rPr>
        <w:t xml:space="preserve">(pause)</w:t>
      </w:r>
      <w:r>
        <w:t xml:space="preserve"> </w:t>
      </w:r>
      <w:r>
        <w:t xml:space="preserve">Think of it as a cheat sheet for strategic situations.</w:t>
      </w:r>
    </w:p>
    <w:p>
      <w:pPr>
        <w:pStyle w:val="BodyText"/>
      </w:pPr>
      <w:r>
        <w:t xml:space="preserve">Every game has three ingredients. Players – who is making decisions? In our case, the donor and the government. Strategies – what can each player do? Invest or do not invest; co-invest or free-ride. And payoffs – what does each player get for each combination?</w:t>
      </w:r>
    </w:p>
    <w:p>
      <w:pPr>
        <w:pStyle w:val="BodyText"/>
      </w:pPr>
      <w:r>
        <w:t xml:space="preserve">The assumption is that each player is rational – they pick the option that gives them the best outcome, given what they think the other player will do. Rational does not mean selfish. It means consistent and goal-directed.</w:t>
      </w:r>
    </w:p>
    <w:bookmarkEnd w:id="26"/>
    <w:bookmarkStart w:id="27" w:name="slide-the-co-investment-dilemma-setup"/>
    <w:p>
      <w:pPr>
        <w:pStyle w:val="Heading2"/>
      </w:pPr>
      <w:r>
        <w:t xml:space="preserve">Slide: The Co-Investment Dilemma – Setup</w:t>
      </w:r>
    </w:p>
    <w:p>
      <w:pPr>
        <w:pStyle w:val="FirstParagraph"/>
      </w:pPr>
      <w:r>
        <w:t xml:space="preserve">Let us build a payoff matrix for the donor-government relationship.</w:t>
      </w:r>
      <w:r>
        <w:t xml:space="preserve"> </w:t>
      </w:r>
      <w:r>
        <w:rPr>
          <w:i/>
          <w:iCs/>
        </w:rPr>
        <w:t xml:space="preserve">(pause)</w:t>
      </w:r>
      <w:r>
        <w:t xml:space="preserve"> </w:t>
      </w:r>
      <w:r>
        <w:t xml:space="preserve">The donor decides whether to invest heavily in health infrastructure. The government decides whether to co-invest – match with its own budget – or free-ride – let the donor pay.</w:t>
      </w:r>
    </w:p>
    <w:p>
      <w:pPr>
        <w:pStyle w:val="BodyText"/>
      </w:pPr>
      <w:r>
        <w:t xml:space="preserve">What we care about is overall health impact, measured as a simple label from best to worst. We are keeping this deliberately simple. No complicated math. Just: what happens when each side makes their choice?</w:t>
      </w:r>
    </w:p>
    <w:bookmarkEnd w:id="27"/>
    <w:bookmarkStart w:id="28" w:name="slide-the-2x2-matrix"/>
    <w:p>
      <w:pPr>
        <w:pStyle w:val="Heading2"/>
      </w:pPr>
      <w:r>
        <w:t xml:space="preserve">Slide: The 2x2 Matrix</w:t>
      </w:r>
    </w:p>
    <w:p>
      <w:pPr>
        <w:pStyle w:val="FirstParagraph"/>
      </w:pPr>
      <w:r>
        <w:t xml:space="preserve">Here it is.</w:t>
      </w:r>
      <w:r>
        <w:t xml:space="preserve"> </w:t>
      </w:r>
      <w:r>
        <w:rPr>
          <w:i/>
          <w:iCs/>
        </w:rPr>
        <w:t xml:space="preserve">(pause)</w:t>
      </w:r>
      <w:r>
        <w:t xml:space="preserve"> </w:t>
      </w:r>
      <w:r>
        <w:t xml:space="preserve">When both the donor invests and the government co-invests: high impact. Clinics are built, staffed, and sustained. Maximum lives saved. When one side invests and the other does not: medium impact. Something gets done, but it is incomplete or unsustainable. When nobody invests: status quo. Nothing changes. Preventable deaths continue at baseline rates.</w:t>
      </w:r>
    </w:p>
    <w:bookmarkEnd w:id="28"/>
    <w:bookmarkStart w:id="29" w:name="slide-adding-numbers-to-the-matrix"/>
    <w:p>
      <w:pPr>
        <w:pStyle w:val="Heading2"/>
      </w:pPr>
      <w:r>
        <w:t xml:space="preserve">Slide: Adding Numbers to the Matrix</w:t>
      </w:r>
    </w:p>
    <w:p>
      <w:pPr>
        <w:pStyle w:val="FirstParagraph"/>
      </w:pPr>
      <w:r>
        <w:t xml:space="preserve">Now let us assign simple payoff scores – higher is better.</w:t>
      </w:r>
      <w:r>
        <w:t xml:space="preserve"> </w:t>
      </w:r>
      <w:r>
        <w:rPr>
          <w:i/>
          <w:iCs/>
        </w:rPr>
        <w:t xml:space="preserve">(pause)</w:t>
      </w:r>
      <w:r>
        <w:t xml:space="preserve"> </w:t>
      </w:r>
      <w:r>
        <w:t xml:space="preserve">Each cell has two numbers. The first is the donor’s payoff, the second is the government’s.</w:t>
      </w:r>
    </w:p>
    <w:p>
      <w:pPr>
        <w:pStyle w:val="BodyText"/>
      </w:pPr>
      <w:r>
        <w:t xml:space="preserve">Look at the scores. The donor’s best outcome is when both invest: payoff of 4 – huge impact, great reputation. The government’s best outcome is when the donor invests and the government free-rides: payoff of 4 – maximum benefit, minimum cost.</w:t>
      </w:r>
      <w:r>
        <w:t xml:space="preserve"> </w:t>
      </w:r>
      <w:r>
        <w:rPr>
          <w:i/>
          <w:iCs/>
        </w:rPr>
        <w:t xml:space="preserve">(pause)</w:t>
      </w:r>
      <w:r>
        <w:t xml:space="preserve"> </w:t>
      </w:r>
      <w:r>
        <w:t xml:space="preserve">Notice the tension. The donor’s best outcome is in the top-left cell. The government’s best outcome is in the top-right cell. Their interests are not aligned. That tension is the whole game.</w:t>
      </w:r>
    </w:p>
    <w:bookmarkEnd w:id="29"/>
    <w:bookmarkStart w:id="30" w:name="slide-finding-each-players-best-response"/>
    <w:p>
      <w:pPr>
        <w:pStyle w:val="Heading2"/>
      </w:pPr>
      <w:r>
        <w:t xml:space="preserve">Slide: Finding Each Player’s Best Response</w:t>
      </w:r>
    </w:p>
    <w:p>
      <w:pPr>
        <w:pStyle w:val="FirstParagraph"/>
      </w:pPr>
      <w:r>
        <w:t xml:space="preserve">Let us figure out what each player should do.</w:t>
      </w:r>
      <w:r>
        <w:t xml:space="preserve"> </w:t>
      </w:r>
      <w:r>
        <w:rPr>
          <w:i/>
          <w:iCs/>
        </w:rPr>
        <w:t xml:space="preserve">(pause)</w:t>
      </w:r>
      <w:r>
        <w:t xml:space="preserve"> </w:t>
      </w:r>
      <w:r>
        <w:t xml:space="preserve">The government first. If the donor invests, the government can co-invest for a payoff of 3 or free-ride for 4. Free-ride wins. If the donor does not invest, the government can co-invest for 1 or free-ride for 2. Free-ride wins again.</w:t>
      </w:r>
    </w:p>
    <w:p>
      <w:pPr>
        <w:pStyle w:val="BodyText"/>
      </w:pPr>
      <w:r>
        <w:t xml:space="preserve">Free-ride is the government’s best response no matter what the donor does. This is called a dominant strategy – it wins regardless.</w:t>
      </w:r>
      <w:r>
        <w:t xml:space="preserve"> </w:t>
      </w:r>
      <w:r>
        <w:rPr>
          <w:i/>
          <w:iCs/>
        </w:rPr>
        <w:t xml:space="preserve">(pause)</w:t>
      </w:r>
      <w:r>
        <w:t xml:space="preserve"> </w:t>
      </w:r>
      <w:r>
        <w:t xml:space="preserve">Now the donor. If the government co-invests, the donor prefers to invest – 4 beats 3. But if the government free-rides, the donor prefers not to invest – 2 beats 1. The donor does not have a dominant strategy. But if the donor correctly predicts the government will free-ride, the best response is: do not invest.</w:t>
      </w:r>
    </w:p>
    <w:bookmarkEnd w:id="30"/>
    <w:bookmarkStart w:id="31" w:name="slide-what-is-nash-equilibrium"/>
    <w:p>
      <w:pPr>
        <w:pStyle w:val="Heading2"/>
      </w:pPr>
      <w:r>
        <w:t xml:space="preserve">Slide: What Is Nash Equilibrium?</w:t>
      </w:r>
    </w:p>
    <w:p>
      <w:pPr>
        <w:pStyle w:val="FirstParagraph"/>
      </w:pPr>
      <w:r>
        <w:t xml:space="preserve">Nash Equilibrium – this is the central concept.</w:t>
      </w:r>
      <w:r>
        <w:t xml:space="preserve"> </w:t>
      </w:r>
      <w:r>
        <w:rPr>
          <w:i/>
          <w:iCs/>
        </w:rPr>
        <w:t xml:space="preserve">(pause)</w:t>
      </w:r>
      <w:r>
        <w:t xml:space="preserve"> </w:t>
      </w:r>
      <w:r>
        <w:t xml:space="preserve">An outcome where no player can do better by changing their own choice alone. Both players look at the result and say,</w:t>
      </w:r>
      <w:r>
        <w:t xml:space="preserve"> </w:t>
      </w:r>
      <w:r>
        <w:t xml:space="preserve">“Given what the other person is doing, I would not change a thing.”</w:t>
      </w:r>
    </w:p>
    <w:p>
      <w:pPr>
        <w:pStyle w:val="BodyText"/>
      </w:pPr>
      <w:r>
        <w:t xml:space="preserve">Think of it as the stable resting point of a strategic situation. It is not necessarily the best outcome. It is the outcome that sticks because nobody has a reason to move.</w:t>
      </w:r>
      <w:r>
        <w:t xml:space="preserve"> </w:t>
      </w:r>
      <w:r>
        <w:rPr>
          <w:i/>
          <w:iCs/>
        </w:rPr>
        <w:t xml:space="preserve">(pause)</w:t>
      </w:r>
      <w:r>
        <w:t xml:space="preserve"> </w:t>
      </w:r>
      <w:r>
        <w:t xml:space="preserve">Named after John Nash, the mathematician from the film A Beautiful Mind. His insight: in any game with a finite number of strategies, at least one such stable point always exists.</w:t>
      </w:r>
    </w:p>
    <w:bookmarkEnd w:id="31"/>
    <w:bookmarkStart w:id="32" w:name="X53674ca42d180b526c442b63b00436554f91433"/>
    <w:p>
      <w:pPr>
        <w:pStyle w:val="Heading2"/>
      </w:pPr>
      <w:r>
        <w:t xml:space="preserve">Slide: Finding Nash Equilibrium in Our Matrix</w:t>
      </w:r>
    </w:p>
    <w:p>
      <w:pPr>
        <w:pStyle w:val="FirstParagraph"/>
      </w:pPr>
      <w:r>
        <w:t xml:space="preserve">Let us check every cell.</w:t>
      </w:r>
      <w:r>
        <w:t xml:space="preserve"> </w:t>
      </w:r>
      <w:r>
        <w:rPr>
          <w:i/>
          <w:iCs/>
        </w:rPr>
        <w:t xml:space="preserve">(pause)</w:t>
      </w:r>
      <w:r>
        <w:t xml:space="preserve"> </w:t>
      </w:r>
      <w:r>
        <w:t xml:space="preserve">We need both players to be playing their best response simultaneously. Look at the bottom-right cell: Don’t Invest, Free-Ride, payoffs 2 and 2.</w:t>
      </w:r>
    </w:p>
    <w:p>
      <w:pPr>
        <w:pStyle w:val="BodyText"/>
      </w:pPr>
      <w:r>
        <w:t xml:space="preserve">Donor: if I switch to Invest while the government free-rides, I get 1 instead of 2. No improvement. Stay. Government: if I switch to Co-Invest while the donor does not invest, I get 1 instead of 2. No improvement. Stay.</w:t>
      </w:r>
      <w:r>
        <w:t xml:space="preserve"> </w:t>
      </w:r>
      <w:r>
        <w:rPr>
          <w:i/>
          <w:iCs/>
        </w:rPr>
        <w:t xml:space="preserve">(pause)</w:t>
      </w:r>
      <w:r>
        <w:t xml:space="preserve"> </w:t>
      </w:r>
      <w:r>
        <w:t xml:space="preserve">So Don’t Invest, Free-Ride is the Nash Equilibrium. Both players are stuck at 2 and 2 – even though Invest, Co-Invest at 4 and 3 would make them both better off.</w:t>
      </w:r>
    </w:p>
    <w:bookmarkEnd w:id="32"/>
    <w:bookmarkStart w:id="33" w:name="slide-the-trap"/>
    <w:p>
      <w:pPr>
        <w:pStyle w:val="Heading2"/>
      </w:pPr>
      <w:r>
        <w:t xml:space="preserve">Slide: The Trap</w:t>
      </w:r>
    </w:p>
    <w:p>
      <w:pPr>
        <w:pStyle w:val="FirstParagraph"/>
      </w:pPr>
      <w:r>
        <w:t xml:space="preserve">Look at these two boxes side by side.</w:t>
      </w:r>
      <w:r>
        <w:t xml:space="preserve"> </w:t>
      </w:r>
      <w:r>
        <w:rPr>
          <w:i/>
          <w:iCs/>
        </w:rPr>
        <w:t xml:space="preserve">(pause)</w:t>
      </w:r>
      <w:r>
        <w:t xml:space="preserve"> </w:t>
      </w:r>
      <w:r>
        <w:t xml:space="preserve">On the left, what rational self-interest produces: Don’t Invest, Free-Ride, total value of 4. Both players are cautious, nothing gets done, status quo. On the right, what cooperation would produce: Invest, Co-Invest, total value of 7. Both contribute, maximum health impact.</w:t>
      </w:r>
    </w:p>
    <w:p>
      <w:pPr>
        <w:pStyle w:val="BodyText"/>
      </w:pPr>
      <w:r>
        <w:t xml:space="preserve">The gap between 4 and 7 is the cost of strategic mistrust. Both players know cooperation is better. But neither wants to be the one who invests while the other free-rides – that gives you the worst outcome of all, a payoff of 1. So both play it safe, and everyone loses.</w:t>
      </w:r>
    </w:p>
    <w:bookmarkEnd w:id="33"/>
    <w:bookmarkStart w:id="34" w:name="X1765d9db549e629637a49d257269b0b6cc10cd2"/>
    <w:p>
      <w:pPr>
        <w:pStyle w:val="Heading2"/>
      </w:pPr>
      <w:r>
        <w:t xml:space="preserve">Slide: A Worse Version – When the Donor Always Invests</w:t>
      </w:r>
    </w:p>
    <w:p>
      <w:pPr>
        <w:pStyle w:val="FirstParagraph"/>
      </w:pPr>
      <w:r>
        <w:t xml:space="preserve">What if the donor has a strong humanitarian mandate and always invests, regardless of what the government does?</w:t>
      </w:r>
      <w:r>
        <w:t xml:space="preserve"> </w:t>
      </w:r>
      <w:r>
        <w:rPr>
          <w:i/>
          <w:iCs/>
        </w:rPr>
        <w:t xml:space="preserve">(pause)</w:t>
      </w:r>
      <w:r>
        <w:t xml:space="preserve"> </w:t>
      </w:r>
      <w:r>
        <w:t xml:space="preserve">If the government knows the donor will always invest, the calculation is simple: co-invest gets 3, free-ride gets 4. Free-ride every time.</w:t>
      </w:r>
    </w:p>
    <w:p>
      <w:pPr>
        <w:pStyle w:val="BodyText"/>
      </w:pPr>
      <w:r>
        <w:t xml:space="preserve">This is the predictability trap. When a donor is known to always fund generously, it creates a perverse incentive. The more committed the donor, the stronger the free-riding incentive. Good intentions, bad game theory.</w:t>
      </w:r>
    </w:p>
    <w:bookmarkEnd w:id="34"/>
    <w:bookmarkStart w:id="35" w:name="slide-what-is-free-riding"/>
    <w:p>
      <w:pPr>
        <w:pStyle w:val="Heading2"/>
      </w:pPr>
      <w:r>
        <w:t xml:space="preserve">Slide: What Is Free-Riding?</w:t>
      </w:r>
    </w:p>
    <w:p>
      <w:pPr>
        <w:pStyle w:val="FirstParagraph"/>
      </w:pPr>
      <w:r>
        <w:t xml:space="preserve">The free-rider problem is when one player benefits from another’s effort without contributing their fair share.</w:t>
      </w:r>
      <w:r>
        <w:t xml:space="preserve"> </w:t>
      </w:r>
      <w:r>
        <w:rPr>
          <w:i/>
          <w:iCs/>
        </w:rPr>
        <w:t xml:space="preserve">(pause)</w:t>
      </w:r>
      <w:r>
        <w:t xml:space="preserve"> </w:t>
      </w:r>
      <w:r>
        <w:t xml:space="preserve">You have seen this before. Group projects at school – one person does all the work, everyone gets the same grade. Shared apartment – nobody wants to clean the kitchen. Global health – a donor builds clinics, the government cuts its health budget by exactly that amount. Net new investment: zero.</w:t>
      </w:r>
    </w:p>
    <w:bookmarkEnd w:id="35"/>
    <w:bookmarkStart w:id="36" w:name="Xf64fa2adecd9202cdfef5e1c50b52cee6667db7"/>
    <w:p>
      <w:pPr>
        <w:pStyle w:val="Heading2"/>
      </w:pPr>
      <w:r>
        <w:t xml:space="preserve">Slide: The Free-Rider Problem in Health Financing</w:t>
      </w:r>
    </w:p>
    <w:p>
      <w:pPr>
        <w:pStyle w:val="FirstParagraph"/>
      </w:pPr>
      <w:r>
        <w:t xml:space="preserve">Let me walk through how this plays out in practice.</w:t>
      </w:r>
      <w:r>
        <w:t xml:space="preserve"> </w:t>
      </w:r>
      <w:r>
        <w:rPr>
          <w:i/>
          <w:iCs/>
        </w:rPr>
        <w:t xml:space="preserve">(pause)</w:t>
      </w:r>
      <w:r>
        <w:t xml:space="preserve"> </w:t>
      </w:r>
      <w:r>
        <w:t xml:space="preserve">Step 1: a donor announces it will invest in training community health workers and supporting health insurance enrollment. Step 2: the government observes this and quietly redirects its own health budget to roads, military, prestige projects. Step 3: the donor’s money replaces government spending rather than adding to it. Step 4: when the donor eventually exits, there is no government budget to sustain the programs. Everything collapses.</w:t>
      </w:r>
    </w:p>
    <w:p>
      <w:pPr>
        <w:pStyle w:val="BodyText"/>
      </w:pPr>
      <w:r>
        <w:t xml:space="preserve">This is not hypothetical. Researchers have documented this phenomenon – called fungibility – across multiple countries and sectors.</w:t>
      </w:r>
    </w:p>
    <w:bookmarkEnd w:id="36"/>
    <w:bookmarkStart w:id="37" w:name="slide-why-smart-people-get-trapped"/>
    <w:p>
      <w:pPr>
        <w:pStyle w:val="Heading2"/>
      </w:pPr>
      <w:r>
        <w:t xml:space="preserve">Slide: Why Smart People Get Trapped</w:t>
      </w:r>
    </w:p>
    <w:p>
      <w:pPr>
        <w:pStyle w:val="FirstParagraph"/>
      </w:pPr>
      <w:r>
        <w:t xml:space="preserve">The free-rider problem is not about stupidity or malice. It is about incentive structures.</w:t>
      </w:r>
      <w:r>
        <w:t xml:space="preserve"> </w:t>
      </w:r>
      <w:r>
        <w:rPr>
          <w:i/>
          <w:iCs/>
        </w:rPr>
        <w:t xml:space="preserve">(pause)</w:t>
      </w:r>
      <w:r>
        <w:t xml:space="preserve"> </w:t>
      </w:r>
      <w:r>
        <w:t xml:space="preserve">Each player is being perfectly rational. The government should minimize costs if someone else is paying. The donor should hesitate if their money will be redirected. Each side’s logic is internally sound. But the collective result is terrible – programs are underfunded, sustainability is undermined, lives are lost.</w:t>
      </w:r>
    </w:p>
    <w:p>
      <w:pPr>
        <w:pStyle w:val="BodyText"/>
      </w:pPr>
      <w:r>
        <w:t xml:space="preserve">The lesson: if you want different outcomes, you cannot just ask nicely. You have to change the game itself – restructure the incentives so that cooperation becomes each player’s best response.</w:t>
      </w:r>
    </w:p>
    <w:bookmarkEnd w:id="37"/>
    <w:bookmarkStart w:id="38" w:name="slide-escape-route-1-commitment-devices"/>
    <w:p>
      <w:pPr>
        <w:pStyle w:val="Heading2"/>
      </w:pPr>
      <w:r>
        <w:t xml:space="preserve">Slide: Escape Route 1 – Commitment Devices</w:t>
      </w:r>
    </w:p>
    <w:p>
      <w:pPr>
        <w:pStyle w:val="FirstParagraph"/>
      </w:pPr>
      <w:r>
        <w:t xml:space="preserve">A commitment device is a mechanism that locks a player into a course of action, making it costly or impossible to deviate.</w:t>
      </w:r>
      <w:r>
        <w:t xml:space="preserve"> </w:t>
      </w:r>
      <w:r>
        <w:rPr>
          <w:i/>
          <w:iCs/>
        </w:rPr>
        <w:t xml:space="preserve">(pause)</w:t>
      </w:r>
      <w:r>
        <w:t xml:space="preserve"> </w:t>
      </w:r>
      <w:r>
        <w:t xml:space="preserve">Here is how it works. The donor puts 40 percent of its funding in escrow. The money is only released if the government hits specific spending targets, verified by an independent auditor.</w:t>
      </w:r>
    </w:p>
    <w:p>
      <w:pPr>
        <w:pStyle w:val="BodyText"/>
      </w:pPr>
      <w:r>
        <w:t xml:space="preserve">Now the government faces a new calculation. Co-invest: receive the escrow funds and build sustainable programs. Free-ride: lose the escrow funds – short-term savings but long-term collapse. The commitment device changes the payoff matrix so that cooperation becomes the dominant strategy.</w:t>
      </w:r>
    </w:p>
    <w:bookmarkEnd w:id="38"/>
    <w:bookmarkStart w:id="39" w:name="X06caa81ad7434dee0893ac990152bcc24fdee26"/>
    <w:p>
      <w:pPr>
        <w:pStyle w:val="Heading2"/>
      </w:pPr>
      <w:r>
        <w:t xml:space="preserve">Slide: Escape Route 2 – Conditional Agreements</w:t>
      </w:r>
    </w:p>
    <w:p>
      <w:pPr>
        <w:pStyle w:val="FirstParagraph"/>
      </w:pPr>
      <w:r>
        <w:t xml:space="preserve">“I will invest if and only if you match.”</w:t>
      </w:r>
      <w:r>
        <w:t xml:space="preserve"> </w:t>
      </w:r>
      <w:r>
        <w:rPr>
          <w:i/>
          <w:iCs/>
        </w:rPr>
        <w:t xml:space="preserve">(pause)</w:t>
      </w:r>
      <w:r>
        <w:t xml:space="preserve"> </w:t>
      </w:r>
      <w:r>
        <w:t xml:space="preserve">This transforms a one-sided gift into a mutual commitment. Look at the revised payoff matrix. The key change is the top-right cell. Free-riding no longer gives the government a payoff of 4. Because the donor’s investment is conditional, free-riding triggers reduced funding, so the government only gets 2.</w:t>
      </w:r>
    </w:p>
    <w:p>
      <w:pPr>
        <w:pStyle w:val="BodyText"/>
      </w:pPr>
      <w:r>
        <w:t xml:space="preserve">Now co-invest is the government’s best response when the donor plays conditional. The new Nash Equilibrium is Conditional Investment, Co-Invest – payoffs 4 and 3. Cooperation wins.</w:t>
      </w:r>
    </w:p>
    <w:bookmarkEnd w:id="39"/>
    <w:bookmarkStart w:id="40" w:name="X782e1ca095fb1de8059c3c17a2f862d77146ced"/>
    <w:p>
      <w:pPr>
        <w:pStyle w:val="Heading2"/>
      </w:pPr>
      <w:r>
        <w:t xml:space="preserve">Slide: Escape Route 3 – Repeated Interactions</w:t>
      </w:r>
    </w:p>
    <w:p>
      <w:pPr>
        <w:pStyle w:val="FirstParagraph"/>
      </w:pPr>
      <w:r>
        <w:t xml:space="preserve">When players interact multiple times over years, reputation and future consequences change the calculation.</w:t>
      </w:r>
      <w:r>
        <w:t xml:space="preserve"> </w:t>
      </w:r>
      <w:r>
        <w:rPr>
          <w:i/>
          <w:iCs/>
        </w:rPr>
        <w:t xml:space="preserve">(pause)</w:t>
      </w:r>
      <w:r>
        <w:t xml:space="preserve"> </w:t>
      </w:r>
      <w:r>
        <w:t xml:space="preserve">In a one-shot game, you free-ride and walk away. No consequences. In a repeated game – a multi-year partnership – free-ride today and lose funding tomorrow. Your reputation follows you. Cooperation becomes sustainable.</w:t>
      </w:r>
    </w:p>
    <w:p>
      <w:pPr>
        <w:pStyle w:val="BodyText"/>
      </w:pPr>
      <w:r>
        <w:t xml:space="preserve">This is why long-term partnerships matter. A 10-year program relationship gives both sides incentives to cooperate because cheating today destroys the value of tomorrow. One-off grants, by contrast, are a game theorist’s nightmare – maximum temptation to free-ride with zero consequences.</w:t>
      </w:r>
    </w:p>
    <w:bookmarkEnd w:id="40"/>
    <w:bookmarkStart w:id="41" w:name="slide-putting-the-escape-routes-together"/>
    <w:p>
      <w:pPr>
        <w:pStyle w:val="Heading2"/>
      </w:pPr>
      <w:r>
        <w:t xml:space="preserve">Slide: Putting the Escape Routes Together</w:t>
      </w:r>
    </w:p>
    <w:p>
      <w:pPr>
        <w:pStyle w:val="FirstParagraph"/>
      </w:pPr>
      <w:r>
        <w:t xml:space="preserve">The most effective programs combine all three.</w:t>
      </w:r>
      <w:r>
        <w:t xml:space="preserve"> </w:t>
      </w:r>
      <w:r>
        <w:rPr>
          <w:i/>
          <w:iCs/>
        </w:rPr>
        <w:t xml:space="preserve">(pause)</w:t>
      </w:r>
      <w:r>
        <w:t xml:space="preserve"> </w:t>
      </w:r>
      <w:r>
        <w:t xml:space="preserve">Commitment device: escrow funds tied to targets. Conditional agreement: match or we scale down. Repeated interaction: multi-year partnership. Together, these lead to cooperation where both sides invest fully.</w:t>
      </w:r>
    </w:p>
    <w:p>
      <w:pPr>
        <w:pStyle w:val="BodyText"/>
      </w:pPr>
      <w:r>
        <w:t xml:space="preserve">The key takeaway: you do not escape bad equilibria by hoping people will be generous. You escape them by designing agreements where cooperation is every player’s best response. Change the payoffs, change the game, change the outcome.</w:t>
      </w:r>
    </w:p>
    <w:bookmarkEnd w:id="41"/>
    <w:bookmarkStart w:id="42" w:name="X7279bcb3d09ed97be8ed5c16b54b5bf33bb077a"/>
    <w:p>
      <w:pPr>
        <w:pStyle w:val="Heading2"/>
      </w:pPr>
      <w:r>
        <w:t xml:space="preserve">Slide: Kenya – A Devolved System That Changed the Game</w:t>
      </w:r>
    </w:p>
    <w:p>
      <w:pPr>
        <w:pStyle w:val="FirstParagraph"/>
      </w:pPr>
      <w:r>
        <w:t xml:space="preserve">Now let us see this in action with a real example.</w:t>
      </w:r>
      <w:r>
        <w:t xml:space="preserve"> </w:t>
      </w:r>
      <w:r>
        <w:rPr>
          <w:i/>
          <w:iCs/>
        </w:rPr>
        <w:t xml:space="preserve">(pause)</w:t>
      </w:r>
      <w:r>
        <w:t xml:space="preserve"> </w:t>
      </w:r>
      <w:r>
        <w:t xml:space="preserve">Kenya’s devolved health system is one of the most ambitious experiments in health governance in sub-Saharan Africa. Since the 2013 constitution took effect, Kenya has pushed health responsibilities down to 47 county governments, each with its own budget and its own incentives. That creates a game theory laboratory with 47 simultaneous players.</w:t>
      </w:r>
    </w:p>
    <w:p>
      <w:pPr>
        <w:pStyle w:val="BodyText"/>
      </w:pPr>
      <w:r>
        <w:t xml:space="preserve">Look at the numbers. Maternal mortality ratio around 342 per 100,000 live births. Neonatal mortality around 21 per 1,000. About 89 percent facility delivery nationally. But those national averages hide enormous county-level variation. High-burden counties like Bungoma, Kakamega, Kilifi, and Mombasa lag behind, while other counties perform well. The question is: how do you get 47 county governments to invest in maternal and newborn health when each one has an incentive to let someone else pay?</w:t>
      </w:r>
    </w:p>
    <w:bookmarkEnd w:id="42"/>
    <w:bookmarkStart w:id="43" w:name="X2b15db2a4a990adefb8942b79bb9d75efe1dbb4"/>
    <w:p>
      <w:pPr>
        <w:pStyle w:val="Heading2"/>
      </w:pPr>
      <w:r>
        <w:t xml:space="preserve">Slide: Conditional Grants – A Conditional Agreement at Scale</w:t>
      </w:r>
    </w:p>
    <w:p>
      <w:pPr>
        <w:pStyle w:val="FirstParagraph"/>
      </w:pPr>
      <w:r>
        <w:t xml:space="preserve">Kenya uses conditional grants from the national government to county governments, with funds released only when counties meet specific health targets.</w:t>
      </w:r>
      <w:r>
        <w:t xml:space="preserve"> </w:t>
      </w:r>
      <w:r>
        <w:rPr>
          <w:i/>
          <w:iCs/>
        </w:rPr>
        <w:t xml:space="preserve">(pause)</w:t>
      </w:r>
      <w:r>
        <w:t xml:space="preserve"> </w:t>
      </w:r>
      <w:r>
        <w:t xml:space="preserve">How does this relate to game theory?</w:t>
      </w:r>
    </w:p>
    <w:p>
      <w:pPr>
        <w:pStyle w:val="BodyText"/>
      </w:pPr>
      <w:r>
        <w:t xml:space="preserve">The old game: donors and the national government fund health services directly, counties have no incentive to prioritize health in their own budgets, and when external funding shifts, services collapse. Kenya’s approach: tie grant disbursements to verified performance. Counties must hit targets on facility deliveries, immunization coverage, or skilled birth attendance before the next tranche of funding flows. DHIS2 – the national health information system – provides the performance verification.</w:t>
      </w:r>
      <w:r>
        <w:t xml:space="preserve"> </w:t>
      </w:r>
      <w:r>
        <w:rPr>
          <w:i/>
          <w:iCs/>
        </w:rPr>
        <w:t xml:space="preserve">(pause)</w:t>
      </w:r>
      <w:r>
        <w:t xml:space="preserve"> </w:t>
      </w:r>
      <w:r>
        <w:t xml:space="preserve">Kenya turned a one-shot funding game into a repeated game with built-in commitment devices. A county that diverts its health budget to roads or prestige projects does not just face a disappointed donor – it loses its next conditional grant payment, verified by data everyone can see.</w:t>
      </w:r>
    </w:p>
    <w:bookmarkEnd w:id="43"/>
    <w:bookmarkStart w:id="44" w:name="slide-47-counties-47-commitment-devices"/>
    <w:p>
      <w:pPr>
        <w:pStyle w:val="Heading2"/>
      </w:pPr>
      <w:r>
        <w:t xml:space="preserve">Slide: 47 Counties – 47 Commitment Devices</w:t>
      </w:r>
    </w:p>
    <w:p>
      <w:pPr>
        <w:pStyle w:val="FirstParagraph"/>
      </w:pPr>
      <w:r>
        <w:t xml:space="preserve">Kenya’s devolved system is the backbone of its health strategy.</w:t>
      </w:r>
      <w:r>
        <w:t xml:space="preserve"> </w:t>
      </w:r>
      <w:r>
        <w:rPr>
          <w:i/>
          <w:iCs/>
        </w:rPr>
        <w:t xml:space="preserve">(pause)</w:t>
      </w:r>
      <w:r>
        <w:t xml:space="preserve"> </w:t>
      </w:r>
      <w:r>
        <w:t xml:space="preserve">47 county governments, each with its own health budget, its own county health management team, and its own political accountability to local voters. The national government sets targets and releases conditional grants. Counties decide how to allocate their own resources alongside those grants.</w:t>
      </w:r>
    </w:p>
    <w:p>
      <w:pPr>
        <w:pStyle w:val="BodyText"/>
      </w:pPr>
      <w:r>
        <w:t xml:space="preserve">Here is the game theory angle. The conditional grant mechanism forces counties to invest first – or at least simultaneously – before national funds flow. A county that builds maternity units, hires midwives, and reports results through DHIS2 unlocks the next round of funding. A county that free-rides gets nothing.</w:t>
      </w:r>
      <w:r>
        <w:t xml:space="preserve"> </w:t>
      </w:r>
      <w:r>
        <w:rPr>
          <w:i/>
          <w:iCs/>
        </w:rPr>
        <w:t xml:space="preserve">(pause)</w:t>
      </w:r>
      <w:r>
        <w:t xml:space="preserve"> </w:t>
      </w:r>
      <w:r>
        <w:t xml:space="preserve">Why does this structure work? Because each county’s investment is visible, measurable, and tied to future payoffs. Diverting the health budget is not a quiet backroom decision anymore. DHIS2 data is public. Neighboring counties can see your numbers. Voters can see your numbers. The cost of free-riding goes up because everyone is watching.</w:t>
      </w:r>
    </w:p>
    <w:bookmarkEnd w:id="44"/>
    <w:bookmarkStart w:id="45" w:name="X12b830ab87b193f7f27c3e1af80275faa26f27e"/>
    <w:p>
      <w:pPr>
        <w:pStyle w:val="Heading2"/>
      </w:pPr>
      <w:r>
        <w:t xml:space="preserve">Slide: How Kenya Escapes the Free-Rider Trap</w:t>
      </w:r>
    </w:p>
    <w:p>
      <w:pPr>
        <w:pStyle w:val="FirstParagraph"/>
      </w:pPr>
      <w:r>
        <w:t xml:space="preserve">Let us map Kenya onto our three escape routes.</w:t>
      </w:r>
      <w:r>
        <w:t xml:space="preserve"> </w:t>
      </w:r>
      <w:r>
        <w:rPr>
          <w:i/>
          <w:iCs/>
        </w:rPr>
        <w:t xml:space="preserve">(pause)</w:t>
      </w:r>
      <w:r>
        <w:t xml:space="preserve"> </w:t>
      </w:r>
      <w:r>
        <w:t xml:space="preserve">Commitment devices: county governments must allocate health budgets and show results before conditional grants are released – a costly and politically visible commitment. Conditional agreements: national funding is explicitly tied to county-level performance indicators verified through DHIS2. Repeated interactions: the grant cycle repeats annually, so counties that cooperate this year build a track record that unlocks funding next year.</w:t>
      </w:r>
    </w:p>
    <w:p>
      <w:pPr>
        <w:pStyle w:val="BodyText"/>
      </w:pPr>
      <w:r>
        <w:t xml:space="preserve">The 89 percent national facility delivery rate is not just a health statistic. It is evidence that a cooperative equilibrium is taking hold, county by county. County investment in health workers and facilities, combined with national conditional grants and donor support, produces outcomes no single level of government could achieve alone.</w:t>
      </w:r>
    </w:p>
    <w:bookmarkEnd w:id="45"/>
    <w:bookmarkStart w:id="46" w:name="X414dd1e19f2f49de8322605aad399d0465e785c"/>
    <w:p>
      <w:pPr>
        <w:pStyle w:val="Heading2"/>
      </w:pPr>
      <w:r>
        <w:t xml:space="preserve">Slide: The Counterfactual – What If Counties Free-Ride?</w:t>
      </w:r>
    </w:p>
    <w:p>
      <w:pPr>
        <w:pStyle w:val="FirstParagraph"/>
      </w:pPr>
      <w:r>
        <w:t xml:space="preserve">Look at these two columns.</w:t>
      </w:r>
      <w:r>
        <w:t xml:space="preserve"> </w:t>
      </w:r>
      <w:r>
        <w:rPr>
          <w:i/>
          <w:iCs/>
        </w:rPr>
        <w:t xml:space="preserve">(pause)</w:t>
      </w:r>
      <w:r>
        <w:t xml:space="preserve"> </w:t>
      </w:r>
      <w:r>
        <w:t xml:space="preserve">On the left, the free-rider scenario. Counties let donors and the national government fund everything. No local health budget prioritization, no accountability for results. When donor priorities shift or national budgets tighten, services collapse. This is the story of many development programs worldwide.</w:t>
      </w:r>
    </w:p>
    <w:p>
      <w:pPr>
        <w:pStyle w:val="BodyText"/>
      </w:pPr>
      <w:r>
        <w:t xml:space="preserve">On the right, what Kenya’s conditional grant system is designed to produce. Counties invest in maternity services and community health because the grant mechanism rewards it. DHIS2 tracks results transparently. High-burden counties like Bungoma and Kilifi face pressure to improve because their neighbors’ data is visible. When external funding fluctuates, county-level systems survive because local political accountability holds.</w:t>
      </w:r>
      <w:r>
        <w:t xml:space="preserve"> </w:t>
      </w:r>
      <w:r>
        <w:rPr>
          <w:i/>
          <w:iCs/>
        </w:rPr>
        <w:t xml:space="preserve">(pause)</w:t>
      </w:r>
      <w:r>
        <w:t xml:space="preserve"> </w:t>
      </w:r>
      <w:r>
        <w:t xml:space="preserve">Game theory explains why: by tying future funding to current performance and making results public, the system changes each county’s payoff matrix. Free-riding becomes more costly than cooperating. The equilibrium shifts.</w:t>
      </w:r>
    </w:p>
    <w:bookmarkEnd w:id="46"/>
    <w:bookmarkStart w:id="47" w:name="slide-r-building-the-payoff-matrix"/>
    <w:p>
      <w:pPr>
        <w:pStyle w:val="Heading2"/>
      </w:pPr>
      <w:r>
        <w:t xml:space="preserve">Slide: R – Building the Payoff Matrix</w:t>
      </w:r>
    </w:p>
    <w:p>
      <w:pPr>
        <w:pStyle w:val="FirstParagraph"/>
      </w:pPr>
      <w:r>
        <w:t xml:space="preserve">Time for code.</w:t>
      </w:r>
      <w:r>
        <w:t xml:space="preserve"> </w:t>
      </w:r>
      <w:r>
        <w:rPr>
          <w:i/>
          <w:iCs/>
        </w:rPr>
        <w:t xml:space="preserve">(pause)</w:t>
      </w:r>
      <w:r>
        <w:t xml:space="preserve"> </w:t>
      </w:r>
      <w:r>
        <w:t xml:space="preserve">We implement the co-investment dilemma as two separate matrices in R – one for the donor’s payoffs, one for the government’s. Then we print every cell to see the full landscape. This is the computational foundation for everything that follows.</w:t>
      </w:r>
    </w:p>
    <w:bookmarkEnd w:id="47"/>
    <w:bookmarkStart w:id="48" w:name="slide-r-finding-nash-equilibrium"/>
    <w:p>
      <w:pPr>
        <w:pStyle w:val="Heading2"/>
      </w:pPr>
      <w:r>
        <w:t xml:space="preserve">Slide: R – Finding Nash Equilibrium</w:t>
      </w:r>
    </w:p>
    <w:p>
      <w:pPr>
        <w:pStyle w:val="FirstParagraph"/>
      </w:pPr>
      <w:r>
        <w:t xml:space="preserve">Here we write a function that checks every cell to see if it is a Nash Equilibrium.</w:t>
      </w:r>
      <w:r>
        <w:t xml:space="preserve"> </w:t>
      </w:r>
      <w:r>
        <w:rPr>
          <w:i/>
          <w:iCs/>
        </w:rPr>
        <w:t xml:space="preserve">(pause)</w:t>
      </w:r>
      <w:r>
        <w:t xml:space="preserve"> </w:t>
      </w:r>
      <w:r>
        <w:t xml:space="preserve">For each cell, we ask two questions: is this the best payoff the donor can get in this column? Is this the best payoff the government can get in this row? Where both answers are yes, that is your Nash Equilibrium. Run it and confirm you get Don’t Invest, Free-Ride – exactly what we found by hand.</w:t>
      </w:r>
    </w:p>
    <w:bookmarkEnd w:id="48"/>
    <w:bookmarkStart w:id="49" w:name="slide-r-simulating-a-repeated-game"/>
    <w:p>
      <w:pPr>
        <w:pStyle w:val="Heading2"/>
      </w:pPr>
      <w:r>
        <w:t xml:space="preserve">Slide: R – Simulating a Repeated Game</w:t>
      </w:r>
    </w:p>
    <w:p>
      <w:pPr>
        <w:pStyle w:val="FirstParagraph"/>
      </w:pPr>
      <w:r>
        <w:t xml:space="preserve">This is one of my favorite exercises.</w:t>
      </w:r>
      <w:r>
        <w:t xml:space="preserve"> </w:t>
      </w:r>
      <w:r>
        <w:rPr>
          <w:i/>
          <w:iCs/>
        </w:rPr>
        <w:t xml:space="preserve">(pause)</w:t>
      </w:r>
      <w:r>
        <w:t xml:space="preserve"> </w:t>
      </w:r>
      <w:r>
        <w:t xml:space="preserve">We simulate 15 rounds of the funding game, comparing two donor strategies: unconditional – always invest regardless – versus conditional – invest only if the government cooperated last round.</w:t>
      </w:r>
    </w:p>
    <w:p>
      <w:pPr>
        <w:pStyle w:val="BodyText"/>
      </w:pPr>
      <w:r>
        <w:t xml:space="preserve">The government starts by free-riding, testing the donor. Under unconditional funding, the government keeps free-riding forever – why stop? Under conditional funding, the donor punishes free-riding by not investing, the government feels the pain, and switches to cooperation. Watch the cumulative payoff lines diverge.</w:t>
      </w:r>
    </w:p>
    <w:bookmarkEnd w:id="49"/>
    <w:bookmarkStart w:id="50" w:name="slide-r-visualizing-the-repeated-game"/>
    <w:p>
      <w:pPr>
        <w:pStyle w:val="Heading2"/>
      </w:pPr>
      <w:r>
        <w:t xml:space="preserve">Slide: R – Visualizing the Repeated Game</w:t>
      </w:r>
    </w:p>
    <w:p>
      <w:pPr>
        <w:pStyle w:val="FirstParagraph"/>
      </w:pPr>
      <w:r>
        <w:t xml:space="preserve">Now we plot it.</w:t>
      </w:r>
      <w:r>
        <w:t xml:space="preserve"> </w:t>
      </w:r>
      <w:r>
        <w:rPr>
          <w:i/>
          <w:iCs/>
        </w:rPr>
        <w:t xml:space="preserve">(pause)</w:t>
      </w:r>
      <w:r>
        <w:t xml:space="preserve"> </w:t>
      </w:r>
      <w:r>
        <w:t xml:space="preserve">The x-axis is the funding round, the y-axis is cumulative donor payoff. The conditional strategy starts behind because of those early punishment rounds, but it dominates over time as cooperation takes hold. The point shapes show the government’s actions – you can see the moment cooperation kicks in. That is the power of repeated interaction.</w:t>
      </w:r>
    </w:p>
    <w:bookmarkEnd w:id="50"/>
    <w:bookmarkStart w:id="51" w:name="slide-r-payoff-matrix-heatmap"/>
    <w:p>
      <w:pPr>
        <w:pStyle w:val="Heading2"/>
      </w:pPr>
      <w:r>
        <w:t xml:space="preserve">Slide: R – Payoff Matrix Heatmap</w:t>
      </w:r>
    </w:p>
    <w:p>
      <w:pPr>
        <w:pStyle w:val="FirstParagraph"/>
      </w:pPr>
      <w:r>
        <w:t xml:space="preserve">The heatmap uses color to encode total payoff – green for high, red for low – with both players’ values printed in each cell.</w:t>
      </w:r>
      <w:r>
        <w:t xml:space="preserve"> </w:t>
      </w:r>
      <w:r>
        <w:rPr>
          <w:i/>
          <w:iCs/>
        </w:rPr>
        <w:t xml:space="preserve">(pause)</w:t>
      </w:r>
      <w:r>
        <w:t xml:space="preserve"> </w:t>
      </w:r>
      <w:r>
        <w:t xml:space="preserve">You can immediately see the pattern: the highest total payoff is at Invest, Co-Invest in the top-left. But the Nash Equilibrium is at the bottom-right – lower total, but stable. That visual gap is the whole story of this chapter.</w:t>
      </w:r>
    </w:p>
    <w:bookmarkEnd w:id="51"/>
    <w:bookmarkStart w:id="52" w:name="slide-r-try-it-yourself"/>
    <w:p>
      <w:pPr>
        <w:pStyle w:val="Heading2"/>
      </w:pPr>
      <w:r>
        <w:t xml:space="preserve">Slide: R – Try It Yourself</w:t>
      </w:r>
    </w:p>
    <w:p>
      <w:pPr>
        <w:pStyle w:val="FirstParagraph"/>
      </w:pPr>
      <w:r>
        <w:t xml:space="preserve">Four exercises to extend the workshop.</w:t>
      </w:r>
      <w:r>
        <w:t xml:space="preserve"> </w:t>
      </w:r>
      <w:r>
        <w:rPr>
          <w:i/>
          <w:iCs/>
        </w:rPr>
        <w:t xml:space="preserve">(pause)</w:t>
      </w:r>
      <w:r>
        <w:t xml:space="preserve"> </w:t>
      </w:r>
      <w:r>
        <w:t xml:space="preserve">Change the payoffs and see if the Nash Equilibrium shifts. Add a third strategy like Partial Co-Invest. Modify the repeated game so the government takes longer to learn. And model a 10-year game with Kenya-style conditional grant commitments across multiple counties. These exercises reinforce the core lesson: changing the payoffs changes the game.</w:t>
      </w:r>
    </w:p>
    <w:bookmarkEnd w:id="52"/>
    <w:bookmarkStart w:id="53" w:name="slide-key-takeaways"/>
    <w:p>
      <w:pPr>
        <w:pStyle w:val="Heading2"/>
      </w:pPr>
      <w:r>
        <w:t xml:space="preserve">Slide: Key Takeaways</w:t>
      </w:r>
    </w:p>
    <w:p>
      <w:pPr>
        <w:pStyle w:val="FirstParagraph"/>
      </w:pPr>
      <w:r>
        <w:t xml:space="preserve">Four essential lessons.</w:t>
      </w:r>
      <w:r>
        <w:t xml:space="preserve"> </w:t>
      </w:r>
      <w:r>
        <w:rPr>
          <w:i/>
          <w:iCs/>
        </w:rPr>
        <w:t xml:space="preserve">(pause)</w:t>
      </w:r>
      <w:r>
        <w:t xml:space="preserve"> </w:t>
      </w:r>
      <w:r>
        <w:t xml:space="preserve">Other people react to your decisions – ignoring strategic responses leads to overestimating your impact. The payoff matrix reveals who has incentives to cooperate and who has incentives to free-ride. Nash Equilibrium is the stable outcome, but it is often not the best outcome. And escape routes exist: commitment devices, conditional agreements, and repeated interactions can shift the equilibrium from free-riding to cooperation. Kenya’s devolved county system and conditional grants are a powerful real-world example of all three working together.</w:t>
      </w:r>
    </w:p>
    <w:bookmarkEnd w:id="53"/>
    <w:bookmarkStart w:id="54" w:name="slide-looking-ahead"/>
    <w:p>
      <w:pPr>
        <w:pStyle w:val="Heading2"/>
      </w:pPr>
      <w:r>
        <w:t xml:space="preserve">Slide: Looking Ahead</w:t>
      </w:r>
    </w:p>
    <w:p>
      <w:pPr>
        <w:pStyle w:val="FirstParagraph"/>
      </w:pPr>
      <w:r>
        <w:t xml:space="preserve">Next chapter, we make a big shift.</w:t>
      </w:r>
      <w:r>
        <w:t xml:space="preserve"> </w:t>
      </w:r>
      <w:r>
        <w:rPr>
          <w:i/>
          <w:iCs/>
        </w:rPr>
        <w:t xml:space="preserve">(pause)</w:t>
      </w:r>
      <w:r>
        <w:t xml:space="preserve"> </w:t>
      </w:r>
      <w:r>
        <w:t xml:space="preserve">We return from strategic theory to empirical evidence. Can we discover causal structure from real health datasets? Can algorithms learn which variables cause which? Chapter 10 introduces structure learning, combines expert knowledge with data, and grounds everything in real-world health information systems like Tanzania’s DHIS2. The arc of the course: Chapters 1 through 6 built causal models. Chapters 7 through 9 used them for decisions. Chapter 10 grounds everything in data, closing the loop between theory and evidence.</w:t>
      </w:r>
    </w:p>
    <w:bookmarkEnd w:id="54"/>
    <w:bookmarkEnd w:id="55"/>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color w:val="999999"/>
        <w:sz w:val="18"/>
      </w:rPr>
      <w:t>BK Advisors</w:t>
    </w:r>
    <w:r>
      <w:rPr>
        <w:sz w:val="18"/>
      </w:rPr>
      <w:tab/>
      <w:tab/>
    </w:r>
    <w:r>
      <w:fldChar w:fldCharType="begin"/>
    </w:r>
    <w:r>
      <w:instrText xml:space="preserve"> PAGE </w:instrText>
    </w:r>
    <w:r>
      <w:rPr>
        <w:rFonts w:ascii="Calibri" w:hAnsi="Calibri"/>
        <w:color w:val="99999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99999"/>
        <w:sz w:val="18"/>
      </w:rPr>
      <w:t>Inference and Intervention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hAnsi="Calibri"/>
      <w:b w:val="0"/>
      <w:i w:val="0"/>
      <w:color w:val="3333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0"/>
      <w:outlineLvl w:val="0"/>
    </w:pPr>
    <w:rPr>
      <w:rFonts w:ascii="Calibri Light" w:asciiTheme="majorHAnsi" w:cstheme="majorBidi" w:eastAsiaTheme="majorEastAsia" w:hAnsi="Calibri Light" w:hAnsiTheme="majorHAnsi"/>
      <w:b/>
      <w:bCs/>
      <w:i w:val="0"/>
      <w:color w:val="005CB9"/>
      <w:sz w:val="52"/>
      <w:szCs w:val="28"/>
    </w:rPr>
  </w:style>
  <w:style w:styleId="Heading2" w:type="paragraph">
    <w:name w:val="heading 2"/>
    <w:basedOn w:val="Normal"/>
    <w:next w:val="Normal"/>
    <w:link w:val="Heading2Char"/>
    <w:uiPriority w:val="9"/>
    <w:unhideWhenUsed/>
    <w:qFormat/>
    <w:rsid w:val="00FC693F"/>
    <w:pPr>
      <w:keepNext/>
      <w:keepLines/>
      <w:spacing w:after="120" w:before="360"/>
      <w:outlineLvl w:val="1"/>
    </w:pPr>
    <w:rPr>
      <w:rFonts w:ascii="Calibri Light" w:asciiTheme="majorHAnsi" w:cstheme="majorBidi" w:eastAsiaTheme="majorEastAsia" w:hAnsi="Calibri Light" w:hAnsiTheme="majorHAnsi"/>
      <w:b w:val="0"/>
      <w:bCs/>
      <w:i/>
      <w:color w:val="666666"/>
      <w:sz w:val="32"/>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Calibri Light" w:asciiTheme="majorHAnsi" w:cstheme="majorBidi" w:eastAsiaTheme="majorEastAsia" w:hAnsi="Calibri Light" w:hAnsiTheme="majorHAnsi"/>
      <w:b w:val="0"/>
      <w:bCs/>
      <w:i w:val="0"/>
      <w:color w:val="005CB9"/>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Calibri" w:hAnsi="Calibri"/>
      <w:b w:val="0"/>
      <w:i w:val="0"/>
      <w:color w:val="333333"/>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contextualSpacing/>
    </w:pPr>
    <w:rPr>
      <w:rFonts w:ascii="Calibri" w:hAnsi="Calibri"/>
      <w:b w:val="0"/>
      <w:i w:val="0"/>
      <w:color w:val="333333"/>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2026-03-08T13:23:21Z</dcterms:created>
  <dcterms:modified xsi:type="dcterms:W3CDTF">2026-03-08T13:23:21Z</dcterms:modified>
</cp:coreProperties>
</file>

<file path=docProps/custom.xml><?xml version="1.0" encoding="utf-8"?>
<Properties xmlns="http://schemas.openxmlformats.org/officeDocument/2006/custom-properties" xmlns:vt="http://schemas.openxmlformats.org/officeDocument/2006/docPropsVTypes"/>
</file>