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E9C15" w14:textId="30076F74" w:rsidR="00F11B1F" w:rsidRPr="004079C7" w:rsidRDefault="00F11B1F" w:rsidP="00543332">
      <w:pPr>
        <w:pStyle w:val="Title"/>
        <w:rPr>
          <w:rFonts w:ascii="Arial" w:hAnsi="Arial" w:cs="Arial"/>
          <w:color w:val="000000" w:themeColor="text1"/>
          <w:sz w:val="20"/>
          <w:szCs w:val="20"/>
          <w:lang w:val="en-GB"/>
        </w:rPr>
      </w:pPr>
      <w:bookmarkStart w:id="0" w:name="sec1"/>
      <w:r w:rsidRPr="004079C7">
        <w:rPr>
          <w:rFonts w:ascii="Arial" w:hAnsi="Arial" w:cs="Arial"/>
          <w:color w:val="000000" w:themeColor="text1"/>
          <w:sz w:val="20"/>
          <w:szCs w:val="20"/>
          <w:lang w:val="en-GB"/>
        </w:rPr>
        <w:t>Diagnostic performance of quantitative measures from FDG-PET/CT, FEC-PET/</w:t>
      </w:r>
      <w:r w:rsidR="00CD6CF0" w:rsidRPr="004079C7">
        <w:rPr>
          <w:rFonts w:ascii="Arial" w:hAnsi="Arial" w:cs="Arial"/>
          <w:color w:val="000000" w:themeColor="text1"/>
          <w:sz w:val="20"/>
          <w:szCs w:val="20"/>
          <w:lang w:val="en-GB"/>
        </w:rPr>
        <w:t>CT,</w:t>
      </w:r>
      <w:r w:rsidRPr="004079C7">
        <w:rPr>
          <w:rFonts w:ascii="Arial" w:hAnsi="Arial" w:cs="Arial"/>
          <w:color w:val="000000" w:themeColor="text1"/>
          <w:sz w:val="20"/>
          <w:szCs w:val="20"/>
          <w:lang w:val="en-GB"/>
        </w:rPr>
        <w:t xml:space="preserve"> and DW-MRI in the detection of lymph node metastases in endometrial and cervical cancer.</w:t>
      </w:r>
    </w:p>
    <w:p w14:paraId="2316AA5C" w14:textId="77777777" w:rsidR="00CD6CF0" w:rsidRPr="004079C7" w:rsidRDefault="002E510C" w:rsidP="00543332">
      <w:pPr>
        <w:jc w:val="center"/>
        <w:rPr>
          <w:rFonts w:ascii="Arial" w:hAnsi="Arial" w:cs="Arial"/>
          <w:color w:val="000000" w:themeColor="text1"/>
          <w:sz w:val="20"/>
          <w:szCs w:val="20"/>
          <w:lang w:val="en-GB"/>
        </w:rPr>
      </w:pPr>
      <w:r w:rsidRPr="004079C7">
        <w:rPr>
          <w:rFonts w:ascii="Arial" w:hAnsi="Arial" w:cs="Arial"/>
          <w:color w:val="000000" w:themeColor="text1"/>
          <w:sz w:val="20"/>
          <w:szCs w:val="20"/>
          <w:lang w:val="en-GB"/>
        </w:rPr>
        <w:t>Ben King</w:t>
      </w:r>
      <w:r w:rsidR="00CD6CF0" w:rsidRPr="004079C7">
        <w:rPr>
          <w:rFonts w:ascii="Arial" w:hAnsi="Arial" w:cs="Arial"/>
          <w:color w:val="000000" w:themeColor="text1"/>
          <w:sz w:val="20"/>
          <w:szCs w:val="20"/>
          <w:vertAlign w:val="superscript"/>
          <w:lang w:val="en-GB"/>
        </w:rPr>
        <w:t>1</w:t>
      </w:r>
      <w:r w:rsidR="00CD6CF0" w:rsidRPr="004079C7">
        <w:rPr>
          <w:rFonts w:ascii="Arial" w:hAnsi="Arial" w:cs="Arial"/>
          <w:color w:val="000000" w:themeColor="text1"/>
          <w:sz w:val="20"/>
          <w:szCs w:val="20"/>
          <w:vertAlign w:val="subscript"/>
          <w:lang w:val="en-GB"/>
        </w:rPr>
        <w:t>,</w:t>
      </w:r>
      <w:r w:rsidR="00CD6CF0" w:rsidRPr="004079C7">
        <w:rPr>
          <w:rFonts w:ascii="Arial" w:hAnsi="Arial" w:cs="Arial"/>
          <w:color w:val="000000" w:themeColor="text1"/>
          <w:sz w:val="20"/>
          <w:szCs w:val="20"/>
          <w:lang w:val="en-GB"/>
        </w:rPr>
        <w:t xml:space="preserve"> Tara Barwick</w:t>
      </w:r>
      <w:r w:rsidR="00CD6CF0" w:rsidRPr="004079C7">
        <w:rPr>
          <w:rFonts w:ascii="Arial" w:hAnsi="Arial" w:cs="Arial"/>
          <w:color w:val="000000" w:themeColor="text1"/>
          <w:sz w:val="20"/>
          <w:szCs w:val="20"/>
          <w:vertAlign w:val="superscript"/>
          <w:lang w:val="en-GB"/>
        </w:rPr>
        <w:t>2</w:t>
      </w:r>
      <w:r w:rsidR="00CD6CF0" w:rsidRPr="004079C7">
        <w:rPr>
          <w:rFonts w:ascii="Arial" w:hAnsi="Arial" w:cs="Arial"/>
          <w:color w:val="000000" w:themeColor="text1"/>
          <w:sz w:val="20"/>
          <w:szCs w:val="20"/>
          <w:lang w:val="en-GB"/>
        </w:rPr>
        <w:t>, Andrea Rockall</w:t>
      </w:r>
      <w:r w:rsidR="00CD6CF0" w:rsidRPr="004079C7">
        <w:rPr>
          <w:rFonts w:ascii="Arial" w:hAnsi="Arial" w:cs="Arial"/>
          <w:color w:val="000000" w:themeColor="text1"/>
          <w:sz w:val="20"/>
          <w:szCs w:val="20"/>
          <w:vertAlign w:val="superscript"/>
          <w:lang w:val="en-GB"/>
        </w:rPr>
        <w:t>3</w:t>
      </w:r>
    </w:p>
    <w:p w14:paraId="763ED734" w14:textId="3C732DB6" w:rsidR="00F5658F" w:rsidRPr="004079C7" w:rsidRDefault="00CD6CF0" w:rsidP="00543332">
      <w:pPr>
        <w:pStyle w:val="BodyText"/>
        <w:jc w:val="center"/>
        <w:rPr>
          <w:rFonts w:ascii="Arial" w:hAnsi="Arial" w:cs="Arial"/>
          <w:sz w:val="20"/>
          <w:szCs w:val="20"/>
          <w:lang w:val="en-GB"/>
        </w:rPr>
      </w:pPr>
      <w:r w:rsidRPr="004079C7">
        <w:rPr>
          <w:rFonts w:ascii="Arial" w:hAnsi="Arial" w:cs="Arial"/>
          <w:color w:val="000000" w:themeColor="text1"/>
          <w:sz w:val="20"/>
          <w:szCs w:val="20"/>
          <w:lang w:val="en-GB"/>
        </w:rPr>
        <w:t>The Institute of Genetics &amp; Cancer, The University of Edinburgh</w:t>
      </w:r>
      <w:r w:rsidR="00F5658F" w:rsidRPr="004079C7">
        <w:rPr>
          <w:rFonts w:ascii="Arial" w:hAnsi="Arial" w:cs="Arial"/>
          <w:color w:val="000000" w:themeColor="text1"/>
          <w:sz w:val="20"/>
          <w:szCs w:val="20"/>
          <w:lang w:val="en-GB"/>
        </w:rPr>
        <w:t>, Edinburgh</w:t>
      </w:r>
      <w:r w:rsidRPr="004079C7">
        <w:rPr>
          <w:rFonts w:ascii="Arial" w:hAnsi="Arial" w:cs="Arial"/>
          <w:color w:val="000000" w:themeColor="text1"/>
          <w:sz w:val="20"/>
          <w:szCs w:val="20"/>
          <w:vertAlign w:val="superscript"/>
          <w:lang w:val="en-GB"/>
        </w:rPr>
        <w:t>1</w:t>
      </w:r>
      <w:r w:rsidRPr="004079C7">
        <w:rPr>
          <w:rFonts w:ascii="Arial" w:hAnsi="Arial" w:cs="Arial"/>
          <w:color w:val="000000" w:themeColor="text1"/>
          <w:sz w:val="20"/>
          <w:szCs w:val="20"/>
          <w:lang w:val="en-GB"/>
        </w:rPr>
        <w:t xml:space="preserve">; </w:t>
      </w:r>
      <w:r w:rsidR="00F5658F" w:rsidRPr="004079C7">
        <w:rPr>
          <w:rFonts w:ascii="Arial" w:hAnsi="Arial" w:cs="Arial"/>
          <w:sz w:val="20"/>
          <w:szCs w:val="20"/>
          <w:lang w:val="en-GB"/>
        </w:rPr>
        <w:t>Department of Radiology, Imperial College Healthcare NHS Trust, London</w:t>
      </w:r>
      <w:r w:rsidR="00F5658F" w:rsidRPr="004079C7">
        <w:rPr>
          <w:rFonts w:ascii="Arial" w:hAnsi="Arial" w:cs="Arial"/>
          <w:sz w:val="20"/>
          <w:szCs w:val="20"/>
          <w:vertAlign w:val="superscript"/>
          <w:lang w:val="en-GB"/>
        </w:rPr>
        <w:t>2</w:t>
      </w:r>
      <w:r w:rsidR="00F5658F" w:rsidRPr="004079C7">
        <w:rPr>
          <w:rFonts w:ascii="Arial" w:hAnsi="Arial" w:cs="Arial"/>
          <w:sz w:val="20"/>
          <w:szCs w:val="20"/>
          <w:lang w:val="en-GB"/>
        </w:rPr>
        <w:t>; Department of Surgery and Cancer, Faculty of Medicine, Imperial College London, London</w:t>
      </w:r>
      <w:r w:rsidR="00F5658F" w:rsidRPr="004079C7">
        <w:rPr>
          <w:rFonts w:ascii="Arial" w:hAnsi="Arial" w:cs="Arial"/>
          <w:sz w:val="20"/>
          <w:szCs w:val="20"/>
          <w:vertAlign w:val="superscript"/>
          <w:lang w:val="en-GB"/>
        </w:rPr>
        <w:t>3</w:t>
      </w:r>
    </w:p>
    <w:p w14:paraId="7DF341CA" w14:textId="091E1E93" w:rsidR="00543332" w:rsidRPr="004079C7" w:rsidRDefault="00543332" w:rsidP="0059062D">
      <w:pPr>
        <w:pStyle w:val="BodyText"/>
        <w:jc w:val="center"/>
        <w:rPr>
          <w:rFonts w:ascii="Arial" w:hAnsi="Arial" w:cs="Arial"/>
          <w:sz w:val="20"/>
          <w:szCs w:val="20"/>
          <w:lang w:val="en-GB"/>
        </w:rPr>
      </w:pPr>
      <w:r w:rsidRPr="004079C7">
        <w:rPr>
          <w:rFonts w:ascii="Arial" w:hAnsi="Arial" w:cs="Arial"/>
          <w:sz w:val="20"/>
          <w:szCs w:val="20"/>
          <w:lang w:val="en-GB"/>
        </w:rPr>
        <w:t xml:space="preserve">Email of Corresponding Author: </w:t>
      </w:r>
      <w:hyperlink r:id="rId7" w:history="1">
        <w:r w:rsidRPr="004079C7">
          <w:rPr>
            <w:rStyle w:val="Hyperlink"/>
            <w:rFonts w:ascii="Arial" w:hAnsi="Arial" w:cs="Arial"/>
            <w:sz w:val="20"/>
            <w:szCs w:val="20"/>
            <w:lang w:val="en-GB"/>
          </w:rPr>
          <w:t>b.g.king@sms.ed.ac.uk</w:t>
        </w:r>
      </w:hyperlink>
    </w:p>
    <w:p w14:paraId="24B56C2A" w14:textId="77777777" w:rsidR="0072675B" w:rsidRPr="004079C7" w:rsidRDefault="0072675B" w:rsidP="0072675B">
      <w:pPr>
        <w:pStyle w:val="BodyText"/>
        <w:rPr>
          <w:rFonts w:ascii="Arial" w:hAnsi="Arial" w:cs="Arial"/>
          <w:b/>
          <w:bCs/>
          <w:sz w:val="20"/>
          <w:szCs w:val="20"/>
          <w:lang w:val="en-GB"/>
        </w:rPr>
      </w:pPr>
    </w:p>
    <w:p w14:paraId="3F3BC624" w14:textId="77777777" w:rsidR="0072675B" w:rsidRPr="004079C7" w:rsidRDefault="0072675B" w:rsidP="0072675B">
      <w:pPr>
        <w:pStyle w:val="BodyText"/>
        <w:rPr>
          <w:rFonts w:ascii="Arial" w:hAnsi="Arial" w:cs="Arial"/>
          <w:b/>
          <w:bCs/>
          <w:sz w:val="20"/>
          <w:szCs w:val="20"/>
          <w:lang w:val="en-GB"/>
        </w:rPr>
      </w:pPr>
      <w:r w:rsidRPr="004079C7">
        <w:rPr>
          <w:rFonts w:ascii="Arial" w:hAnsi="Arial" w:cs="Arial"/>
          <w:b/>
          <w:bCs/>
          <w:sz w:val="20"/>
          <w:szCs w:val="20"/>
          <w:lang w:val="en-GB"/>
        </w:rPr>
        <w:t>Abstract</w:t>
      </w:r>
    </w:p>
    <w:p w14:paraId="7566B136" w14:textId="5D69C9A6" w:rsidR="00B64534" w:rsidRPr="004079C7" w:rsidRDefault="005155D1" w:rsidP="00B64534">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Purpose</w:t>
      </w:r>
    </w:p>
    <w:p w14:paraId="7B1B917F" w14:textId="0BAEB2B0" w:rsidR="005155D1" w:rsidRPr="004079C7" w:rsidRDefault="005155D1" w:rsidP="00B64534">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Methods</w:t>
      </w:r>
    </w:p>
    <w:p w14:paraId="36D732A6" w14:textId="64DDE041" w:rsidR="005155D1" w:rsidRPr="004079C7" w:rsidRDefault="005155D1" w:rsidP="00B64534">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Results</w:t>
      </w:r>
    </w:p>
    <w:p w14:paraId="7287B2CD" w14:textId="027DE8EE" w:rsidR="005155D1" w:rsidRPr="004079C7" w:rsidRDefault="005155D1" w:rsidP="00B64534">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Conclusion</w:t>
      </w:r>
    </w:p>
    <w:p w14:paraId="27B9FC23" w14:textId="77777777" w:rsidR="005155D1" w:rsidRPr="004079C7" w:rsidRDefault="005155D1" w:rsidP="00B64534">
      <w:pPr>
        <w:pStyle w:val="BodyText"/>
        <w:rPr>
          <w:rFonts w:ascii="Arial" w:hAnsi="Arial" w:cs="Arial"/>
          <w:color w:val="000000" w:themeColor="text1"/>
          <w:sz w:val="20"/>
          <w:szCs w:val="20"/>
          <w:lang w:val="en-GB"/>
        </w:rPr>
      </w:pPr>
    </w:p>
    <w:p w14:paraId="0EA98F7C" w14:textId="77777777" w:rsidR="00B64534" w:rsidRPr="004079C7" w:rsidRDefault="00B64534" w:rsidP="00B64534">
      <w:pPr>
        <w:pStyle w:val="BodyText"/>
        <w:rPr>
          <w:rFonts w:ascii="Arial" w:hAnsi="Arial" w:cs="Arial"/>
          <w:b/>
          <w:bCs/>
          <w:sz w:val="20"/>
          <w:szCs w:val="20"/>
          <w:lang w:val="en-GB"/>
        </w:rPr>
      </w:pPr>
      <w:r w:rsidRPr="004079C7">
        <w:rPr>
          <w:rFonts w:ascii="Arial" w:hAnsi="Arial" w:cs="Arial"/>
          <w:b/>
          <w:bCs/>
          <w:sz w:val="20"/>
          <w:szCs w:val="20"/>
          <w:lang w:val="en-GB"/>
        </w:rPr>
        <w:t>Keywords</w:t>
      </w:r>
    </w:p>
    <w:p w14:paraId="44F83B35" w14:textId="60754A20" w:rsidR="00B64534" w:rsidRPr="004079C7" w:rsidRDefault="00B64534" w:rsidP="00B64534">
      <w:pPr>
        <w:pStyle w:val="BodyText"/>
        <w:rPr>
          <w:rFonts w:ascii="Arial" w:hAnsi="Arial" w:cs="Arial"/>
          <w:sz w:val="20"/>
          <w:szCs w:val="20"/>
          <w:lang w:val="en-GB"/>
        </w:rPr>
      </w:pPr>
      <w:r w:rsidRPr="004079C7">
        <w:rPr>
          <w:rFonts w:ascii="Arial" w:hAnsi="Arial" w:cs="Arial"/>
          <w:sz w:val="20"/>
          <w:szCs w:val="20"/>
          <w:lang w:val="en-GB"/>
        </w:rPr>
        <w:t>SUVmax, ADCmean, PET/CT, FDG, FEC, cervical cancer, endometrial cancer, lymph node metastasis</w:t>
      </w:r>
    </w:p>
    <w:p w14:paraId="1F3C3D18" w14:textId="7EB68077" w:rsidR="00F11B1F" w:rsidRPr="004079C7" w:rsidRDefault="00F11B1F" w:rsidP="0072675B">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br w:type="page"/>
      </w:r>
    </w:p>
    <w:p w14:paraId="1A360CDE" w14:textId="77777777" w:rsidR="0072675B" w:rsidRPr="004079C7" w:rsidRDefault="0072675B" w:rsidP="0072675B">
      <w:pPr>
        <w:pStyle w:val="BodyText"/>
        <w:rPr>
          <w:rFonts w:ascii="Arial" w:hAnsi="Arial" w:cs="Arial"/>
          <w:sz w:val="20"/>
          <w:szCs w:val="20"/>
          <w:lang w:val="en-GB"/>
        </w:rPr>
      </w:pPr>
    </w:p>
    <w:p w14:paraId="4AB71E95" w14:textId="1C53729B" w:rsidR="00867BEF" w:rsidRPr="004079C7" w:rsidRDefault="00000000" w:rsidP="00543332">
      <w:pPr>
        <w:pStyle w:val="Heading1"/>
        <w:rPr>
          <w:rFonts w:ascii="Arial" w:hAnsi="Arial" w:cs="Arial"/>
          <w:color w:val="000000" w:themeColor="text1"/>
          <w:sz w:val="20"/>
          <w:szCs w:val="20"/>
          <w:lang w:val="en-GB"/>
        </w:rPr>
      </w:pPr>
      <w:r w:rsidRPr="004079C7">
        <w:rPr>
          <w:rFonts w:ascii="Arial" w:hAnsi="Arial" w:cs="Arial"/>
          <w:color w:val="000000" w:themeColor="text1"/>
          <w:sz w:val="20"/>
          <w:szCs w:val="20"/>
          <w:lang w:val="en-GB"/>
        </w:rPr>
        <w:t>Introduction</w:t>
      </w:r>
    </w:p>
    <w:p w14:paraId="136AC5BF" w14:textId="4D055140" w:rsidR="009773A8" w:rsidRPr="004079C7" w:rsidRDefault="006805FF"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Nodal status for cervical and endometrial cancers is prognostic and highly important in determining therapeutic approach. In endometrial cancer the 5-year disease free survival is estimated at 90% for patients without lymph node metastasis, 60-70% for those with malignant pelvic lymph nodes and 30-40% with malignant para-aortic lymph nodes</w:t>
      </w:r>
      <w:r w:rsidR="00FB4C4A" w:rsidRPr="004079C7">
        <w:rPr>
          <w:rFonts w:ascii="Arial" w:hAnsi="Arial" w:cs="Arial"/>
          <w:color w:val="000000" w:themeColor="text1"/>
          <w:sz w:val="20"/>
          <w:szCs w:val="20"/>
          <w:lang w:val="en-GB"/>
        </w:rPr>
        <w:t xml:space="preserve"> </w:t>
      </w:r>
      <w:r w:rsidR="00874A6C" w:rsidRPr="004079C7">
        <w:rPr>
          <w:rFonts w:ascii="Arial" w:hAnsi="Arial" w:cs="Arial"/>
          <w:color w:val="000000" w:themeColor="text1"/>
          <w:sz w:val="20"/>
          <w:szCs w:val="20"/>
          <w:lang w:val="en-GB"/>
        </w:rPr>
        <w:fldChar w:fldCharType="begin"/>
      </w:r>
      <w:r w:rsidR="00874A6C" w:rsidRPr="004079C7">
        <w:rPr>
          <w:rFonts w:ascii="Arial" w:hAnsi="Arial" w:cs="Arial"/>
          <w:color w:val="000000" w:themeColor="text1"/>
          <w:sz w:val="20"/>
          <w:szCs w:val="20"/>
          <w:lang w:val="en-GB"/>
        </w:rPr>
        <w:instrText xml:space="preserve"> ADDIN ZOTERO_ITEM CSL_CITATION {"citationID":"ar5lbo2imu","properties":{"formattedCitation":"[1]","plainCitation":"[1]","noteIndex":0},"citationItems":[{"id":471,"uris":["http://zotero.org/users/9832687/items/5KVJ9Q4V"],"itemData":{"id":471,"type":"article-journal","abstract":"Endometrial cancer is the most common gynaecological tumour in developed countries, and its incidence is increasing. The most frequently occurring histological subtype is endometrioid adenocarcinoma. Patients are often diagnosed when the disease is still confined to the uterus. Standard treatment consists of primary hysterectomy and bilateral salpingo-oophorectomy, often using minimally invasive approaches (laparoscopic or robotic). Lymph node surgical strategy is contingent on histological factors (subtype, tumour grade, involvement of lymphovascular space), disease stage (including myometrial invasion), patients' characteristics (age and comorbidities), and national and international guidelines. Adjuvant treatment is tailored according to histology and stage. Various classifications are used to assess the risks of recurrence and to determine optimum postoperative management. 5 year overall survival ranges from 74% to 91% in patients without metastatic disease. Trials are ongoing in patients at high risk of recurrence (including chemotherapy, chemoradiation therapy, and molecular targeted therapies) to assess the modalities that best balance optimisation of survival with the lowest adverse effects on quality of life.","container-title":"Lancet (London, England)","DOI":"10.1016/S0140-6736(15)00130-0","ISSN":"1474-547X","issue":"10023","journalAbbreviation":"Lancet","language":"eng","note":"879 citations (Crossref) [2022-12-09]\nPMID: 26354523","page":"1094-1108","source":"PubMed","title":"Endometrial cancer","volume":"387","author":[{"family":"Morice","given":"Philippe"},{"family":"Leary","given":"Alexandra"},{"family":"Creutzberg","given":"Carien"},{"family":"Abu-Rustum","given":"Nadeem"},{"family":"Darai","given":"Emile"}],"issued":{"date-parts":[["2016",3,12]]},"citation-key":"moriceEndometrialCancer2016"}}],"schema":"https://github.com/citation-style-language/schema/raw/master/csl-citation.json"} </w:instrText>
      </w:r>
      <w:r w:rsidR="00874A6C" w:rsidRPr="004079C7">
        <w:rPr>
          <w:rFonts w:ascii="Arial" w:hAnsi="Arial" w:cs="Arial"/>
          <w:color w:val="000000" w:themeColor="text1"/>
          <w:sz w:val="20"/>
          <w:szCs w:val="20"/>
          <w:lang w:val="en-GB"/>
        </w:rPr>
        <w:fldChar w:fldCharType="separate"/>
      </w:r>
      <w:r w:rsidR="00874A6C" w:rsidRPr="004079C7">
        <w:rPr>
          <w:rFonts w:ascii="Arial" w:hAnsi="Arial" w:cs="Arial"/>
          <w:sz w:val="20"/>
          <w:lang w:val="en-GB"/>
        </w:rPr>
        <w:t>[1]</w:t>
      </w:r>
      <w:r w:rsidR="00874A6C"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 xml:space="preserve">. In cervical cancer the 5-year overall survival is estimated at 92% with localised disease and 58% with regional disease such as lymph nodes metastasis </w:t>
      </w:r>
      <w:r w:rsidR="00874A6C" w:rsidRPr="004079C7">
        <w:rPr>
          <w:rFonts w:ascii="Arial" w:hAnsi="Arial" w:cs="Arial"/>
          <w:color w:val="000000" w:themeColor="text1"/>
          <w:sz w:val="20"/>
          <w:szCs w:val="20"/>
          <w:lang w:val="en-GB"/>
        </w:rPr>
        <w:fldChar w:fldCharType="begin"/>
      </w:r>
      <w:r w:rsidR="00874A6C" w:rsidRPr="004079C7">
        <w:rPr>
          <w:rFonts w:ascii="Arial" w:hAnsi="Arial" w:cs="Arial"/>
          <w:color w:val="000000" w:themeColor="text1"/>
          <w:sz w:val="20"/>
          <w:szCs w:val="20"/>
          <w:lang w:val="en-GB"/>
        </w:rPr>
        <w:instrText xml:space="preserve"> ADDIN ZOTERO_ITEM CSL_CITATION {"citationID":"a1r0qbcuaf3","properties":{"formattedCitation":"[2]","plainCitation":"[2]","noteIndex":0},"citationItems":[{"id":470,"uris":["http://zotero.org/users/9832687/items/L2L6ZT6I"],"itemData":{"id":470,"type":"article-journal","abstract":"Each year, the American Cancer Society estimates the numbers of new cancer cases and deaths in the United States and compiles the most recent data on population-based cancer occurrence and outcomes. Incidence data (through 2018) were collected by the Surveillance, Epidemiology, and End Results program; the National Program of Cancer Registries; and the North American Association of Central Cancer Registries. Mortality data (through 2019) were collected by the National Center for Health Statistics. In 2022, 1,918,030 new cancer cases and 609,360 cancer deaths are projected to occur in the United States, including approximately 350 deaths per day from lung cancer, the leading cause of cancer death. Incidence during 2014 through 2018 continued a slow increase for female breast cancer (by 0.5% annually) and remained stable for prostate cancer, despite a 4% to 6% annual increase for advanced disease since 2011. Consequently, the proportion of prostate cancer diagnosed at a distant stage increased from 3.9% to 8.2% over the past decade. In contrast, lung cancer incidence continued to decline steeply for advanced disease while rates for localized-stage increased suddenly by 4.5% annually, contributing to gains both in the proportion of localized-stage diagnoses (from 17% in 2004 to 28% in 2018) and 3-year relative survival (from 21% to 31%). Mortality patterns reflect incidence trends, with declines accelerating for lung cancer, slowing for breast cancer, and stabilizing for prostate cancer. In summary, progress has stagnated for breast and prostate cancers but strengthened for lung cancer, coinciding with changes in medical practice related to cancer screening and/or treatment. More targeted cancer control interventions and investment in improved early detection and treatment would facilitate reductions in cancer mortality.","container-title":"CA: A Cancer Journal for Clinicians","DOI":"10.3322/caac.21708","ISSN":"1542-4863","issue":"1","language":"en","note":"2412 citations (Crossref) [2022-12-09]\n_eprint: https://onlinelibrary.wiley.com/doi/pdf/10.3322/caac.21708","page":"7-33","source":"Wiley Online Library","title":"Cancer statistics, 2022","volume":"72","author":[{"family":"Siegel","given":"Rebecca L."},{"family":"Miller","given":"Kimberly D."},{"family":"Fuchs","given":"Hannah E."},{"family":"Jemal","given":"Ahmedin"}],"issued":{"date-parts":[["2022"]]},"citation-key":"siegelCancerStatistics20222022"}}],"schema":"https://github.com/citation-style-language/schema/raw/master/csl-citation.json"} </w:instrText>
      </w:r>
      <w:r w:rsidR="00874A6C" w:rsidRPr="004079C7">
        <w:rPr>
          <w:rFonts w:ascii="Arial" w:hAnsi="Arial" w:cs="Arial"/>
          <w:color w:val="000000" w:themeColor="text1"/>
          <w:sz w:val="20"/>
          <w:szCs w:val="20"/>
          <w:lang w:val="en-GB"/>
        </w:rPr>
        <w:fldChar w:fldCharType="separate"/>
      </w:r>
      <w:r w:rsidR="00874A6C" w:rsidRPr="004079C7">
        <w:rPr>
          <w:rFonts w:ascii="Arial" w:hAnsi="Arial" w:cs="Arial"/>
          <w:sz w:val="20"/>
          <w:lang w:val="en-GB"/>
        </w:rPr>
        <w:t>[2]</w:t>
      </w:r>
      <w:r w:rsidR="00874A6C"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 xml:space="preserve">. Treatment options differ for patients with metastatic lymph nodes. Patients with localised </w:t>
      </w:r>
      <w:r w:rsidR="000623CC" w:rsidRPr="004079C7">
        <w:rPr>
          <w:rFonts w:ascii="Arial" w:hAnsi="Arial" w:cs="Arial"/>
          <w:color w:val="000000" w:themeColor="text1"/>
          <w:sz w:val="20"/>
          <w:szCs w:val="20"/>
          <w:lang w:val="en-GB"/>
        </w:rPr>
        <w:t>cervical cancer</w:t>
      </w:r>
      <w:r w:rsidRPr="004079C7">
        <w:rPr>
          <w:rFonts w:ascii="Arial" w:hAnsi="Arial" w:cs="Arial"/>
          <w:color w:val="000000" w:themeColor="text1"/>
          <w:sz w:val="20"/>
          <w:szCs w:val="20"/>
          <w:lang w:val="en-GB"/>
        </w:rPr>
        <w:t xml:space="preserve"> will receive surgery as their primary treatment whereas patients with malignant lymph nodes will </w:t>
      </w:r>
      <w:r w:rsidR="000623CC" w:rsidRPr="004079C7">
        <w:rPr>
          <w:rFonts w:ascii="Arial" w:hAnsi="Arial" w:cs="Arial"/>
          <w:color w:val="000000" w:themeColor="text1"/>
          <w:sz w:val="20"/>
          <w:szCs w:val="20"/>
          <w:lang w:val="en-GB"/>
        </w:rPr>
        <w:t xml:space="preserve">undergo primary </w:t>
      </w:r>
      <w:r w:rsidRPr="004079C7">
        <w:rPr>
          <w:rFonts w:ascii="Arial" w:hAnsi="Arial" w:cs="Arial"/>
          <w:color w:val="000000" w:themeColor="text1"/>
          <w:sz w:val="20"/>
          <w:szCs w:val="20"/>
          <w:lang w:val="en-GB"/>
        </w:rPr>
        <w:t>chemoradiotherapy.</w:t>
      </w:r>
      <w:r w:rsidR="005A368F" w:rsidRPr="004079C7">
        <w:rPr>
          <w:rFonts w:ascii="Arial" w:hAnsi="Arial" w:cs="Arial"/>
          <w:color w:val="000000" w:themeColor="text1"/>
          <w:sz w:val="20"/>
          <w:szCs w:val="20"/>
          <w:lang w:val="en-GB"/>
        </w:rPr>
        <w:t xml:space="preserve"> </w:t>
      </w:r>
      <w:r w:rsidR="005A368F" w:rsidRPr="004079C7">
        <w:rPr>
          <w:rFonts w:asciiTheme="majorHAnsi" w:hAnsiTheme="majorHAnsi" w:cstheme="majorHAnsi"/>
          <w:sz w:val="22"/>
          <w:szCs w:val="22"/>
          <w:lang w:val="en-GB"/>
        </w:rPr>
        <w:t>In endometrial cancer most patients undergo surgical hysterectomy and those of high risk of nodal involvement may undergo surgical lymphadenectomy.</w:t>
      </w:r>
      <w:r w:rsidR="004A7689" w:rsidRPr="004079C7">
        <w:rPr>
          <w:rFonts w:asciiTheme="majorHAnsi" w:hAnsiTheme="majorHAnsi" w:cstheme="majorHAnsi"/>
          <w:sz w:val="22"/>
          <w:szCs w:val="22"/>
          <w:lang w:val="en-GB"/>
        </w:rPr>
        <w:t xml:space="preserve"> However, </w:t>
      </w:r>
      <w:r w:rsidR="00C701B1" w:rsidRPr="004079C7">
        <w:rPr>
          <w:rFonts w:ascii="Arial" w:hAnsi="Arial" w:cs="Arial"/>
          <w:color w:val="000000" w:themeColor="text1"/>
          <w:sz w:val="20"/>
          <w:szCs w:val="20"/>
          <w:lang w:val="en-GB"/>
        </w:rPr>
        <w:t>whilst</w:t>
      </w:r>
      <w:r w:rsidRPr="004079C7">
        <w:rPr>
          <w:rFonts w:ascii="Arial" w:hAnsi="Arial" w:cs="Arial"/>
          <w:color w:val="000000" w:themeColor="text1"/>
          <w:sz w:val="20"/>
          <w:szCs w:val="20"/>
          <w:lang w:val="en-GB"/>
        </w:rPr>
        <w:t xml:space="preserve"> surgical lymphadenectomy is considered the most accurate technique for the detection of lymph node metastases, </w:t>
      </w:r>
      <w:r w:rsidR="00C701B1" w:rsidRPr="004079C7">
        <w:rPr>
          <w:rFonts w:ascii="Arial" w:hAnsi="Arial" w:cs="Arial"/>
          <w:color w:val="000000" w:themeColor="text1"/>
          <w:sz w:val="20"/>
          <w:szCs w:val="20"/>
          <w:lang w:val="en-GB"/>
        </w:rPr>
        <w:t xml:space="preserve">the therapeutic value </w:t>
      </w:r>
      <w:r w:rsidRPr="004079C7">
        <w:rPr>
          <w:rFonts w:ascii="Arial" w:hAnsi="Arial" w:cs="Arial"/>
          <w:color w:val="000000" w:themeColor="text1"/>
          <w:sz w:val="20"/>
          <w:szCs w:val="20"/>
          <w:lang w:val="en-GB"/>
        </w:rPr>
        <w:t>is controversial as the procedure carries significant risks</w:t>
      </w:r>
      <w:r w:rsidR="00F5545B" w:rsidRPr="004079C7">
        <w:rPr>
          <w:rFonts w:ascii="Arial" w:hAnsi="Arial" w:cs="Arial"/>
          <w:color w:val="000000" w:themeColor="text1"/>
          <w:sz w:val="20"/>
          <w:szCs w:val="20"/>
          <w:lang w:val="en-GB"/>
        </w:rPr>
        <w:t xml:space="preserve">, cost, </w:t>
      </w:r>
      <w:r w:rsidRPr="004079C7">
        <w:rPr>
          <w:rFonts w:ascii="Arial" w:hAnsi="Arial" w:cs="Arial"/>
          <w:color w:val="000000" w:themeColor="text1"/>
          <w:sz w:val="20"/>
          <w:szCs w:val="20"/>
          <w:lang w:val="en-GB"/>
        </w:rPr>
        <w:t xml:space="preserve">and has not been shown to reliably convey any significant survival benefit </w:t>
      </w:r>
      <w:r w:rsidR="00F5545B"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2qvcsp3rv","properties":{"formattedCitation":"[3\\uc0\\u8211{}5]","plainCitation":"[3–5]","noteIndex":0},"citationItems":[{"id":469,"uris":["http://zotero.org/users/9832687/items/Y83PIMHY"],"itemData":{"id":469,"type":"article-journal","abstract":"Objective\nEstablish the reliability and safety of minimal invasive surgery in gynecologic oncology in a large-scale study. Estimate the complication rate on a large sample size.\nStudy design\nFrom December 1998 to November 2004, 1000 gynecologic cancer patients underwent pelvic and/or aortic lymphadenectomies by laparoscopy. A total of 1192 pelvic and aortic lymphadenectomies have been performed: 777 pelvic (757 transperitoneal, 20 extraperitoneal) and 415 aortic lymphadenectomies (155 transperitoneal, 260 extraperitoneal). Main indications for laparoscopic lymph node dissection were: early cervical carcinoma (n = 456), advanced cervical carcinoma (n = 219), vaginal carcinoma (n = 4), endometrial carcinoma (n = 182), and ovarian carcinoma (n = 139). Surgical laparoscopic management via laparoscopy was achieved during the same operative session in 372 patients.\nResults\nNo lethality occurred. Thirteen open surgeries (1.3%) were required as a result of failure to complete a satisfactory laparoscopic procedure. Intraoperative, early postoperative complication rate, and lymphocyst formation rate were 2.0%, 2.9%, and 7.1%, respectively. A laparotomy was required for complication in seven patients (7 per 1000), including five returns to operating room. Eleven significant intraoperative vascular injuries occurred, but none required a laparotomy. The most frequently encountered visceral complications were bowel complications (n = 7), urinary tract complications (n = 5), and nerve injuries (n = 5).\nConclusion\nEvidence is given on a large series that laparoscopic lymph node dissection is safe. Laparoscopic surgery may be considered as the gold standard of assessment of the status of regional lymph nodes in gynecologic malignancies.","container-title":"American Journal of Obstetrics and Gynecology","DOI":"10.1016/j.ajog.2006.03.043","ISSN":"0002-9378","issue":"5","journalAbbreviation":"American Journal of Obstetrics and Gynecology","language":"en","note":"105 citations (Crossref) [2022-12-09]","page":"1287-1292","source":"ScienceDirect","title":"Audit of preoperative and early complications of laparoscopic lymph node dissection in 1000 gynecologic cancer patients","volume":"195","author":[{"family":"Querleu","given":"Denis"},{"family":"Leblanc","given":"Eric"},{"family":"Cartron","given":"Géraldine"},{"family":"Narducci","given":"Fabrice"},{"family":"Ferron","given":"Gwenael"},{"family":"Martel","given":"Pierre"}],"issued":{"date-parts":[["2006",11,1]]},"citation-key":"querleuAuditPreoperativeEarly2006"}},{"id":468,"uris":["http://zotero.org/users/9832687/items/M55EPW83"],"itemData":{"id":468,"type":"article-journal","abstract":"Introduction\nSymptomatic postoperative lymphocysts (SPOLs) and lower-limb lymphedema (LLL) are probably underestimated complications of lymphadenectomy for gynecologic malignancies. Here, our objective was to evaluate the incidence and risk factors of SPOLs and LLL after pelvic and/or aortocaval lymphadenectomy for gynecologic malignancies.\nMethods\nSingle-center retrospective study of consecutive patients who underwent pelvic and/or aortocaval lymphadenectomy for ovarian cancer, endometrial cancer, or cervical cancer between January 2007 and November 2008. The incidences of SPOL and LLL were computed with their 95% confidence intervals (95%CIs). Multivariate logistic regression was performed to identify independent risk factors for SPOL and LLL.\nResults\nWe identified 88 patients including 36 with ovarian cancer, 35 with endometrial cancer, and 17 with cervical cancer. The overall incidence of SPOL was 34.5% (95%CI, 25–45) and that of LLL was 11.4% (95% confidence interval [95%CI], 5–18). Endometrial cancer was independently associated with a lower risk of SPOL (adjusted odds ratio [aOR], 0.09; 95%CI, 0.02–0.44) and one or more positive pelvic nodes with a higher risk of SPOL (aOR, 4.4; 95%CI, 1.2–16.3). Multivariate logistic regression failed to identify factors significantly associated with LLL.\nConclusion\nComplications of lymphadenectomy for gynecologic malignancies are common. This finding supports a more restrictive use of lymphadenectomy or the use of less invasive techniques such as sentinel node biopsy.","container-title":"European Journal of Surgical Oncology (EJSO)","DOI":"10.1016/j.ejso.2012.10.011","ISSN":"0748-7983","issue":"1","journalAbbreviation":"European Journal of Surgical Oncology (EJSO)","language":"en","note":"147 citations (Crossref) [2022-12-09]","page":"81-86","source":"ScienceDirect","title":"Complications of lymphadenectomy for gynecologic cancer","volume":"39","author":[{"family":"Achouri","given":"A."},{"family":"Huchon","given":"C."},{"family":"Bats","given":"A. S."},{"family":"Bensaid","given":"C."},{"family":"Nos","given":"C."},{"family":"Lécuru","given":"F."}],"issued":{"date-parts":[["2013",1,1]]},"citation-key":"achouriComplicationsLymphadenectomyGynecologic2013"}},{"id":467,"uris":["http://zotero.org/users/9832687/items/RL9HSSDL"],"itemData":{"id":467,"type":"article-journal","abstract":"The aim of this study was to evaluate the diagnostic performance of 18F-FDG PET/CT for the preoperative assessment of lymph node metastases (LNM) in endometrial cancer patients and for the assessment of endometrial cancer recurrence (ECR) after primary surgical treatment. Methods: A comprehensive search was performed on Pubmed/MEDLINE databases for studies reporting the diagnostic performance of 18F-FDG PET/CT for assessment of LNM and ECR published up to August 15, 2015. Twenty-one studies (13 for LNM and 8 for ECR) were included in the systematic review and meta-analysis. Pooled estimates of sensitivity, specificity, positive likelihood ratio, negative likelihood ratio, and diagnostic odds ratio of the 18F-FDG PET/CT were calculated along with 95% confidence intervals (CIs). A summary receiver-operating-characteristics curve (SROC) was constructed, and the area under the SROC curve (AUC) was determined along with Q* index. Results: The overall pooled sensitivity, specificity, positive likelihood ratio, negative likelihood ratio, diagnostic odds ratio, and AUC (with 95% CI) of 18F-FDG PET/CT for detection of LNM were 0.72 (95% CI, 0.63–0.80), 0.94 (95% CI, 0.93–0.96), 10.9 (95% CI, 7.9–15.1), 0.36 (95% CI, 0.27–0.48), 39.7 (95% CI, 21.4–73.6), and 0.94 (95% CI, 0.85–0.99), respectively, whereas the corresponding numbers for detection of ECR were 0.95 (95% CI, 0.91–0.98), 0.91 (95% CI, 0.86–0.94), 8.8 (95% CI, 6.0–12.7), 0.08 (95% CI, 0.05–0.15), 171.7 (95% CI, 67.9–434.3), and 0.97 (95% CI, 0.95–0.98), respectively. The overall diagnostic accuracy (Q* index) in LNM and ECR were 0.88 and 0.93, respectively. Conclusion: 18F-FDG PET/CT has an excellent diagnostic performance for detecting LNM preoperatively and disease recurrence postoperatively in endometrial cancer patients.","container-title":"Journal of Nuclear Medicine","DOI":"10.2967/jnumed.115.170597","ISSN":"0161-5505, 2159-662X","issue":"6","language":"en","license":"© 2016 by the Society of Nuclear Medicine and Molecular Imaging, Inc.","note":"77 citations (Crossref) [2022-12-09]\npublisher: Society of Nuclear Medicine\nsection: Clinical Investigations\nPMID: 26823564","page":"879-885","source":"jnm.snmjournals.org","title":"High Diagnostic Value of 18F-FDG PET/CT in Endometrial Cancer: Systematic Review and Meta-Analysis of the Literature","title-short":"High Diagnostic Value of 18F-FDG PET/CT in Endometrial Cancer","volume":"57","author":[{"family":"Bollineni","given":"Vikram Rao"},{"family":"Ytre-Hauge","given":"Sigmund"},{"family":"Bollineni-Balabay","given":"Oksana"},{"family":"Salvesen","given":"Helga Birgitte"},{"family":"Haldorsen","given":"Ingfrid Salvesen"}],"issued":{"date-parts":[["2016",6,1]]},"citation-key":"bollineniHighDiagnosticValue2016"}}],"schema":"https://github.com/citation-style-language/schema/raw/master/csl-citation.json"} </w:instrText>
      </w:r>
      <w:r w:rsidR="00F5545B"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[3–5]</w:t>
      </w:r>
      <w:r w:rsidR="00F5545B"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 xml:space="preserve">. </w:t>
      </w:r>
    </w:p>
    <w:p w14:paraId="7052566A" w14:textId="50B89BDE" w:rsidR="00E83C70" w:rsidRPr="004079C7" w:rsidRDefault="006805FF"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Multi parametric magnetic resonance imaging (MRI) is considered the optimal imaging technique for local tumour staging of</w:t>
      </w:r>
      <w:r w:rsidR="009773A8" w:rsidRPr="004079C7">
        <w:rPr>
          <w:rFonts w:ascii="Arial" w:hAnsi="Arial" w:cs="Arial"/>
          <w:color w:val="000000" w:themeColor="text1"/>
          <w:sz w:val="20"/>
          <w:szCs w:val="20"/>
          <w:lang w:val="en-GB"/>
        </w:rPr>
        <w:t xml:space="preserve"> both cervical and</w:t>
      </w:r>
      <w:r w:rsidRPr="004079C7">
        <w:rPr>
          <w:rFonts w:ascii="Arial" w:hAnsi="Arial" w:cs="Arial"/>
          <w:color w:val="000000" w:themeColor="text1"/>
          <w:sz w:val="20"/>
          <w:szCs w:val="20"/>
          <w:lang w:val="en-GB"/>
        </w:rPr>
        <w:t xml:space="preserve"> endometrial cancer</w:t>
      </w:r>
      <w:r w:rsidR="000A1AC7" w:rsidRPr="004079C7">
        <w:rPr>
          <w:rFonts w:ascii="Arial" w:hAnsi="Arial" w:cs="Arial"/>
          <w:color w:val="000000" w:themeColor="text1"/>
          <w:sz w:val="20"/>
          <w:szCs w:val="20"/>
          <w:lang w:val="en-GB"/>
        </w:rPr>
        <w:t>s</w:t>
      </w:r>
      <w:r w:rsidRPr="004079C7">
        <w:rPr>
          <w:rFonts w:ascii="Arial" w:hAnsi="Arial" w:cs="Arial"/>
          <w:color w:val="000000" w:themeColor="text1"/>
          <w:sz w:val="20"/>
          <w:szCs w:val="20"/>
          <w:lang w:val="en-GB"/>
        </w:rPr>
        <w:t xml:space="preserve"> </w:t>
      </w:r>
      <w:r w:rsidR="00107F19" w:rsidRPr="004079C7">
        <w:rPr>
          <w:rFonts w:ascii="Arial" w:hAnsi="Arial" w:cs="Arial"/>
          <w:color w:val="000000" w:themeColor="text1"/>
          <w:sz w:val="20"/>
          <w:szCs w:val="20"/>
          <w:lang w:val="en-GB"/>
        </w:rPr>
        <w:t xml:space="preserve">but detection </w:t>
      </w:r>
      <w:r w:rsidRPr="004079C7">
        <w:rPr>
          <w:rFonts w:ascii="Arial" w:hAnsi="Arial" w:cs="Arial"/>
          <w:color w:val="000000" w:themeColor="text1"/>
          <w:sz w:val="20"/>
          <w:szCs w:val="20"/>
          <w:lang w:val="en-GB"/>
        </w:rPr>
        <w:t xml:space="preserve">of nodal involvement, </w:t>
      </w:r>
      <w:r w:rsidR="009D4183" w:rsidRPr="004079C7">
        <w:rPr>
          <w:rFonts w:ascii="Arial" w:hAnsi="Arial" w:cs="Arial"/>
          <w:color w:val="000000" w:themeColor="text1"/>
          <w:sz w:val="20"/>
          <w:szCs w:val="20"/>
          <w:lang w:val="en-GB"/>
        </w:rPr>
        <w:t>using</w:t>
      </w:r>
      <w:r w:rsidRPr="004079C7">
        <w:rPr>
          <w:rFonts w:ascii="Arial" w:hAnsi="Arial" w:cs="Arial"/>
          <w:color w:val="000000" w:themeColor="text1"/>
          <w:sz w:val="20"/>
          <w:szCs w:val="20"/>
          <w:lang w:val="en-GB"/>
        </w:rPr>
        <w:t xml:space="preserve"> size criteria</w:t>
      </w:r>
      <w:r w:rsidR="007875AE" w:rsidRPr="004079C7">
        <w:rPr>
          <w:rFonts w:ascii="Arial" w:hAnsi="Arial" w:cs="Arial"/>
          <w:color w:val="000000" w:themeColor="text1"/>
          <w:sz w:val="20"/>
          <w:szCs w:val="20"/>
          <w:lang w:val="en-GB"/>
        </w:rPr>
        <w:t xml:space="preserve"> is limited as tumour may have spread to non-enlarged nodes (</w:t>
      </w:r>
      <w:proofErr w:type="spellStart"/>
      <w:r w:rsidR="007875AE" w:rsidRPr="004079C7">
        <w:rPr>
          <w:rFonts w:ascii="Arial" w:hAnsi="Arial" w:cs="Arial"/>
          <w:color w:val="000000" w:themeColor="text1"/>
          <w:sz w:val="20"/>
          <w:szCs w:val="20"/>
          <w:lang w:val="en-GB"/>
        </w:rPr>
        <w:t>micrometastases</w:t>
      </w:r>
      <w:proofErr w:type="spellEnd"/>
      <w:r w:rsidR="007875AE" w:rsidRPr="004079C7">
        <w:rPr>
          <w:rFonts w:ascii="Arial" w:hAnsi="Arial" w:cs="Arial"/>
          <w:color w:val="000000" w:themeColor="text1"/>
          <w:sz w:val="20"/>
          <w:szCs w:val="20"/>
          <w:lang w:val="en-GB"/>
        </w:rPr>
        <w:t>) and nodes can enlarge due to benign conditions</w:t>
      </w:r>
      <w:r w:rsidR="005F462E" w:rsidRPr="004079C7">
        <w:rPr>
          <w:rFonts w:ascii="Arial" w:hAnsi="Arial" w:cs="Arial"/>
          <w:color w:val="000000" w:themeColor="text1"/>
          <w:sz w:val="20"/>
          <w:szCs w:val="20"/>
          <w:lang w:val="en-GB"/>
        </w:rPr>
        <w:t xml:space="preserve"> </w:t>
      </w:r>
      <w:r w:rsidR="000623CC"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{"citationID":"at9s833mfv","properties":{"formattedCitation":"[1,6]","plainCitation":"[1,6]","noteIndex":0},"citationItems":[{"id":466,"uris":["http://zotero.org/users/9832687/items/79VJDZFR"],"itemData":{"id":466,"type":"article-journal","abstract":"Functional imaging by means of dynamic multiphase contrast-enhanced magnetic resonance imaging (DCE-MRI) and diffusion weighted magnetic resonance imaging (DW-MRI) is now part of the standard imaging protocols for evaluation of the female pelvis. DCE-MRI and DW-MRI are important MR imaging techniques which enable the radiologist to move from morphological to functional assessment of diseases of the female pelvis. This is mainly due to the limitations of morphologic imaging, particularly in lesion characterization, accurate lymph node staging, assessment of tumour response and inability to differentiate post-treatment changes from tumour recurrence. DCE-MRI improves the accuracy of T2WI in staging of endometrial cancer. It also helps differentiate tumour recurrence from radiation fibrosis in patients with cervical cancer. DCE-MRI improves characterization of cystic adnexal lesions and detection of small peritoneal implants in patients with ovarian cancer. DW-MRI is valuable in preoperative staging of patients with endometrial and cervical cancer, especially in detection of extra-uterine disease. It does increase reader's confidence for detection of recurrent disease in gynaecological malignancies and improves detection of small peritoneal implants in patients with ovarian cancer. In this review article we give an overview of both DCE-MRI and DW-MRI techniques, concentrating on their main clinical application in the female pelvis, and present a practical approach of the added value of these techniques according to the main pathological conditions, highlighting the pearls and pitfalls of each technique.","collection-title":"Diffusion and Perfusion of the Body","container-title":"European Journal of Radiology","DOI":"10.1016/j.ejrad.2010.01.026","ISSN":"0720-048X","issue":"3","journalAbbreviation":"European Journal of Radiology","language":"en","note":"139 citations (Crossref) [2022-12-09]","page":"367-385","source":"ScienceDirect","title":"The role of dynamic contrast-enhanced and diffusion weighted magnetic resonance imaging in the female pelvis","volume":"76","author":[{"family":"Sala","given":"Evis"},{"family":"Rockall","given":"Andrea"},{"family":"Rangarajan","given":"Deepa"},{"family":"Kubik-Huch","given":"Rahel A."}],"issued":{"date-parts":[["2010",12,1]]},"citation-key":"salaRoleDynamicContrastenhanced2010"}},{"id":471,"uris":["http://zotero.org/users/9832687/items/5KVJ9Q4V"],"itemData":{"id":471,"type":"article-journal","abstract":"Endometrial cancer is the most common gynaecological tumour in developed countries, and its incidence is increasing. The most frequently occurring histological subtype is endometrioid adenocarcinoma. Patients are often diagnosed when the disease is still confined to the uterus. Standard treatment consists of primary hysterectomy and bilateral salpingo-oophorectomy, often using minimally invasive approaches (laparoscopic or robotic). Lymph node surgical strategy is contingent on histological factors (subtype, tumour grade, involvement of lymphovascular space), disease stage (including myometrial invasion), patients' characteristics (age and comorbidities), and national and international guidelines. Adjuvant treatment is tailored according to histology and stage. Various classifications are used to assess the risks of recurrence and to determine optimum postoperative management. 5 year overall survival ranges from 74% to 91% in patients without metastatic disease. Trials are ongoing in patients at high risk of recurrence (including chemotherapy, chemoradiation therapy, and molecular targeted therapies) to assess the modalities that best balance optimisation of survival with the lowest adverse effects on quality of life.","container-title":"Lancet (London, England)","DOI":"10.1016/S0140-6736(15)00130-0","ISSN":"1474-547X","issue":"10023","journalAbbreviation":"Lancet","language":"eng","note":"879 citations (Crossref) [2022-12-09]\nPMID: 26354523","page":"1094-1108","source":"PubMed","title":"Endometrial cancer","volume":"387","author":[{"family":"Morice","given":"Philippe"},{"family":"Leary","given":"Alexandra"},{"family":"Creutzberg","given":"Carien"},{"family":"Abu-Rustum","given":"Nadeem"},{"family":"Darai","given":"Emile"}],"issued":{"date-parts":[["2016",3,12]]},"citation-key":"moriceEndometrialCancer2016"}}],"schema":"https://github.com/citation-style-language/schema/raw/master/csl-citation.json"} </w:instrText>
      </w:r>
      <w:r w:rsidR="000623CC"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[1,6]</w:t>
      </w:r>
      <w:r w:rsidR="000623CC"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 xml:space="preserve">. Functional imaging techniques </w:t>
      </w:r>
      <w:r w:rsidR="00045A20" w:rsidRPr="004079C7">
        <w:rPr>
          <w:rFonts w:ascii="Arial" w:hAnsi="Arial" w:cs="Arial"/>
          <w:color w:val="000000" w:themeColor="text1"/>
          <w:sz w:val="20"/>
          <w:szCs w:val="20"/>
          <w:lang w:val="en-GB"/>
        </w:rPr>
        <w:t xml:space="preserve">which </w:t>
      </w:r>
      <w:r w:rsidRPr="004079C7">
        <w:rPr>
          <w:rFonts w:ascii="Arial" w:hAnsi="Arial" w:cs="Arial"/>
          <w:color w:val="000000" w:themeColor="text1"/>
          <w:sz w:val="20"/>
          <w:szCs w:val="20"/>
          <w:lang w:val="en-GB"/>
        </w:rPr>
        <w:t>detect changes in the microenvironment and metabolic properties of tissues pose an alternative strategy for diagnosis of lymph node status.</w:t>
      </w:r>
      <w:r w:rsidR="00E83C70" w:rsidRPr="004079C7">
        <w:rPr>
          <w:rFonts w:ascii="Arial" w:hAnsi="Arial" w:cs="Arial"/>
          <w:color w:val="000000" w:themeColor="text1"/>
          <w:sz w:val="20"/>
          <w:szCs w:val="20"/>
          <w:lang w:val="en-GB"/>
        </w:rPr>
        <w:t xml:space="preserve"> </w:t>
      </w:r>
    </w:p>
    <w:p w14:paraId="1F8C112A" w14:textId="2A08E267" w:rsidR="00731E69" w:rsidRPr="004079C7" w:rsidRDefault="006805FF"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Integrated positron emission tomography/computed tomography (PET/CT) with </w:t>
      </w:r>
      <w:r w:rsidRPr="004079C7">
        <w:rPr>
          <w:rFonts w:ascii="Arial" w:hAnsi="Arial" w:cs="Arial"/>
          <w:color w:val="000000" w:themeColor="text1"/>
          <w:sz w:val="20"/>
          <w:szCs w:val="20"/>
          <w:vertAlign w:val="superscript"/>
          <w:lang w:val="en-GB"/>
        </w:rPr>
        <w:t>18</w:t>
      </w:r>
      <w:r w:rsidRPr="004079C7">
        <w:rPr>
          <w:rFonts w:ascii="Arial" w:hAnsi="Arial" w:cs="Arial"/>
          <w:color w:val="000000" w:themeColor="text1"/>
          <w:sz w:val="20"/>
          <w:szCs w:val="20"/>
          <w:lang w:val="en-GB"/>
        </w:rPr>
        <w:t>F-fluoro-2-deoxy-D-glucose (</w:t>
      </w:r>
      <w:r w:rsidRPr="004079C7">
        <w:rPr>
          <w:rFonts w:ascii="Arial" w:hAnsi="Arial" w:cs="Arial"/>
          <w:color w:val="000000" w:themeColor="text1"/>
          <w:sz w:val="20"/>
          <w:szCs w:val="20"/>
          <w:vertAlign w:val="superscript"/>
          <w:lang w:val="en-GB"/>
        </w:rPr>
        <w:t>18</w:t>
      </w:r>
      <w:r w:rsidRPr="004079C7">
        <w:rPr>
          <w:rFonts w:ascii="Arial" w:hAnsi="Arial" w:cs="Arial"/>
          <w:color w:val="000000" w:themeColor="text1"/>
          <w:sz w:val="20"/>
          <w:szCs w:val="20"/>
          <w:lang w:val="en-GB"/>
        </w:rPr>
        <w:t xml:space="preserve">F-FDG), a glucose analogue, allows combined anatomical and functional imaging. </w:t>
      </w:r>
      <w:r w:rsidR="001F4259" w:rsidRPr="004079C7">
        <w:rPr>
          <w:rFonts w:ascii="Arial" w:hAnsi="Arial" w:cs="Arial"/>
          <w:color w:val="000000" w:themeColor="text1"/>
          <w:sz w:val="20"/>
          <w:szCs w:val="20"/>
          <w:lang w:val="en-GB"/>
        </w:rPr>
        <w:t>FDG</w:t>
      </w:r>
      <w:r w:rsidR="00902ED7" w:rsidRPr="004079C7">
        <w:rPr>
          <w:rFonts w:ascii="Arial" w:hAnsi="Arial" w:cs="Arial"/>
          <w:color w:val="000000" w:themeColor="text1"/>
          <w:sz w:val="20"/>
          <w:szCs w:val="20"/>
          <w:lang w:val="en-GB"/>
        </w:rPr>
        <w:t>-</w:t>
      </w:r>
      <w:r w:rsidR="001F4259" w:rsidRPr="004079C7">
        <w:rPr>
          <w:rFonts w:ascii="Arial" w:hAnsi="Arial" w:cs="Arial"/>
          <w:color w:val="000000" w:themeColor="text1"/>
          <w:sz w:val="20"/>
          <w:szCs w:val="20"/>
          <w:lang w:val="en-GB"/>
        </w:rPr>
        <w:t>PET/CT has an established role in staging of locally advanced cervical cancers but its role in endometrial cancer is not so clear</w:t>
      </w:r>
      <w:r w:rsidR="0037139C" w:rsidRPr="004079C7">
        <w:rPr>
          <w:rFonts w:ascii="Arial" w:hAnsi="Arial" w:cs="Arial"/>
          <w:color w:val="000000" w:themeColor="text1"/>
          <w:sz w:val="20"/>
          <w:szCs w:val="20"/>
          <w:lang w:val="en-GB"/>
        </w:rPr>
        <w:t xml:space="preserve"> </w:t>
      </w:r>
      <w:r w:rsidR="001E5C43"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{"citationID":"asta4lqfki","properties":{"formattedCitation":"[7,8]","plainCitation":"[7,8]","noteIndex":0},"citationItems":[{"id":1591,"uris":["http://zotero.org/users/9832687/items/DIDTRXDK"],"itemData":{"id":1591,"type":"article-journal","abstract":"Cervix cancer in many countries is declining and screening programmes and immunisation will reduce the incidence in the next few decades. This guideline attempts to cover management of invasive disease reflecting diagnosis and imaging including new imaging and sentinel lymph node biopsies. Smaller volume disease is usually managed surgically whereas advanced disease is treated with (chemo)- radiation. It also includes discussion of fertility sparing procedures. Practices are changing frequently for all aspects of care usually in attempts to reduce complications and improve quality of life. The management of advanced disease is treated by chemotherapy and the use of newer agents is also discussed. Other sections discuss specialist situations such as cancer in pregnancy, rare cervical tumours, late effects and supportive measures and fertility preserving approaches.","container-title":"European Journal of Obstetrics, Gynecology, and Reproductive Biology","DOI":"10.1016/j.ejogrb.2020.08.020","ISSN":"1872-7654","journalAbbreviation":"Eur J Obstet Gynecol Reprod Biol","language":"eng","note":"PMID: 33143928","page":"433-465","source":"PubMed","title":"British Gynaecological Cancer Society (BGCS) cervical cancer guidelines: Recommendations for practice","title-short":"British Gynaecological Cancer Society (BGCS) cervical cancer guidelines","volume":"256","author":[{"family":"Reed","given":"Nick"},{"family":"Balega","given":"Janos"},{"family":"Barwick","given":"Tara"},{"family":"Buckley","given":"Lynn"},{"family":"Burton","given":"Kevin"},{"family":"Eminowicz","given":"Gemma"},{"family":"Forrest","given":"Jenny"},{"family":"Ganesan","given":"Raji"},{"family":"Harrand","given":"Rosie"},{"family":"Holland","given":"Cathrine"},{"family":"Howe","given":"Tamara"},{"family":"Ind","given":"Thomas"},{"family":"Iyer","given":"Rema"},{"family":"Kaushik","given":"Sonali"},{"family":"Music","given":"Robert"},{"family":"Sadozye","given":"Azmat"},{"family":"Shanbhag","given":"Smruta"},{"family":"Siddiqui","given":"Nadeem"},{"family":"Syed","given":"Sheeba"},{"family":"Percival","given":"Natalie"},{"family":"Whitham","given":"Natasha Lauren"},{"family":"Nordin","given":"Andy"},{"family":"Fotopoulou","given":"Christina"}],"issued":{"date-parts":[["2021",1]]},"citation-key":"reedBritishGynaecologicalCancer2021"}},{"id":1589,"uris":["http://zotero.org/users/9832687/items/CS56IXAK"],"itemData":{"id":1589,"type":"article-journal","container-title":"Clinical Radiology","DOI":"10.1016/j.crad.2016.05.001","ISSN":"1365-229X","issue":"7","journalAbbreviation":"Clin Radiol","language":"eng","note":"PMID: 27207376","page":"e171-188","source":"PubMed","title":"Evidence-based indications for the use of PET-CT in the United Kingdom 2016","volume":"71","author":[{"literal":"The Royal College Of Radiologists"},{"literal":"Royal College Of Physicians Of London"},{"literal":"Royal College Of Physicians And Surgeons Of Glasgow"},{"literal":"Royal College Of Physicians Of Edinburgh"},{"literal":"British Nuclear Medicine Society"},{"literal":"Administration Of Radioactive Substances Advisory Committee"}],"issued":{"date-parts":[["2016",7]]},"citation-key":"theroyalcollegeofradiologistsEvidencebasedIndicationsUse2016"}}],"schema":"https://github.com/citation-style-language/schema/raw/master/csl-citation.json"} </w:instrText>
      </w:r>
      <w:r w:rsidR="001E5C43"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[7,8]</w:t>
      </w:r>
      <w:r w:rsidR="001E5C43" w:rsidRPr="004079C7">
        <w:rPr>
          <w:rFonts w:ascii="Arial" w:hAnsi="Arial" w:cs="Arial"/>
          <w:color w:val="000000" w:themeColor="text1"/>
          <w:sz w:val="20"/>
          <w:szCs w:val="20"/>
          <w:lang w:val="en-GB"/>
        </w:rPr>
        <w:fldChar w:fldCharType="end"/>
      </w:r>
      <w:r w:rsidR="001F4259" w:rsidRPr="004079C7">
        <w:rPr>
          <w:rFonts w:ascii="Arial" w:hAnsi="Arial" w:cs="Arial"/>
          <w:color w:val="000000" w:themeColor="text1"/>
          <w:sz w:val="20"/>
          <w:szCs w:val="20"/>
          <w:lang w:val="en-GB"/>
        </w:rPr>
        <w:t>.</w:t>
      </w:r>
      <w:r w:rsidR="00341625" w:rsidRPr="004079C7">
        <w:rPr>
          <w:rFonts w:ascii="Arial" w:hAnsi="Arial" w:cs="Arial"/>
          <w:color w:val="000000" w:themeColor="text1"/>
          <w:sz w:val="20"/>
          <w:szCs w:val="20"/>
          <w:lang w:val="en-GB"/>
        </w:rPr>
        <w:t xml:space="preserve"> </w:t>
      </w:r>
      <w:r w:rsidR="007E5B58" w:rsidRPr="004079C7">
        <w:rPr>
          <w:rFonts w:ascii="Arial" w:hAnsi="Arial" w:cs="Arial"/>
          <w:color w:val="000000" w:themeColor="text1"/>
          <w:sz w:val="20"/>
          <w:szCs w:val="20"/>
          <w:lang w:val="en-GB"/>
        </w:rPr>
        <w:t>In general, FDG PET/CT for nodal staging of cervical and endometrial cancers has high specificity (93%-97%) but lower sensitivity</w:t>
      </w:r>
      <w:r w:rsidR="00D9368B" w:rsidRPr="004079C7">
        <w:rPr>
          <w:rFonts w:ascii="Arial" w:hAnsi="Arial" w:cs="Arial"/>
          <w:color w:val="000000" w:themeColor="text1"/>
          <w:sz w:val="20"/>
          <w:szCs w:val="20"/>
          <w:lang w:val="en-GB"/>
        </w:rPr>
        <w:t xml:space="preserve">, </w:t>
      </w:r>
      <w:r w:rsidR="007E5B58" w:rsidRPr="004079C7">
        <w:rPr>
          <w:rFonts w:ascii="Arial" w:hAnsi="Arial" w:cs="Arial"/>
          <w:color w:val="000000" w:themeColor="text1"/>
          <w:sz w:val="20"/>
          <w:szCs w:val="20"/>
          <w:lang w:val="en-GB"/>
        </w:rPr>
        <w:t>particularly in early stage disease</w:t>
      </w:r>
      <w:r w:rsidR="00535E84" w:rsidRPr="004079C7">
        <w:rPr>
          <w:rFonts w:ascii="Arial" w:hAnsi="Arial" w:cs="Arial"/>
          <w:color w:val="000000" w:themeColor="text1"/>
          <w:sz w:val="20"/>
          <w:szCs w:val="20"/>
          <w:lang w:val="en-GB"/>
        </w:rPr>
        <w:t xml:space="preserve"> </w:t>
      </w:r>
      <w:r w:rsidR="00846F8F"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{"citationID":"a3pbo70tca","properties":{"formattedCitation":"[9,10]","plainCitation":"[9,10]","noteIndex":0},"citationItems":[{"id":1548,"uris":["http://zotero.org/users/9832687/items/A8RHMUPH"],"itemData":{"id":1548,"type":"article-journal","abstract":"PURPOSE: Imaging is essential in detecting lymph node metastases for radiotherapy treatment planning in locally advanced cervical cancer (LACC). There are not many data on the performance of [18F]FDG-PET(CT) in showing lymph node metastases in LACC. We pooled sensitivity and specificity of [18F]FDG-PET(CT) for detecting pelvic and/or para-aortic lymph node metastases in patients with LACC. Also, the positive and negative posttest probabilities at high and low levels of prevalence were determined.\nMETHODS: MEDLINE and EMBASE searches were performed and quality characteristics assessed. Logit-sensitivity and logit-specificity estimates with corresponding standard errors were calculated. Summary estimates of sensitivity and specificity with corresponding 95% confidence intervals (CIs) were calculated by anti-logit transformation. Positive and negative likelihood ratios (LRs) were calculated from the mean logit-sensitivity and mean logit-specificity and the corresponding standard errors. The posttest probabilities were determined by Bayesian approach.\nRESULTS: Twelve studies were included with a total of 778 patients aged 10-85 years. For pelvic nodes, summary estimates of sensitivity, specificity, LR+ and LR- were: 0.88 (95%CI: 0.40-0.99), 0.93 (95%CI: 0.85-0.97), 11.90 (95%CI: 5.32-26.62) and 0.13 (95%CI: 0.01-1.08). At the lowest prevalence of 0.15 the positive predictive value (PPV) and negative predictive value (NPV) were 0.68 and 0.98, at the highest prevalence of 0.65, 0.96 and 0.81. For the para-aortic nodes, the summary estimates of sensitivity, specificity LR+ and LR- were: 0.40 (95%CI: 0.18-0.66), 0.93 (95%CI: 0.91-0.95), 6.08 (95%CI: 2.90-12.78) and 0.64 (95%CI: 0.42-0.99), respectively. At the lowest prevalence of 0.17 the PPV and NPV were 0.55 and 0.88, at the highest prevalence of 0.50, 0.86 and 0.61.\nCONCLUSION: The PPV and NPV of [18F]FDG-PET(CT) showing lymph node metastases in patients with LACC improves with higher prevalence. Prevalence and predictive values should be taken into account when determining therapeutic strategies based on [18F]FDG-PET(CT).","container-title":"Gynecologic Oncology","DOI":"10.1016/j.ygyno.2020.08.021","ISSN":"1095-6859","issue":"2","journalAbbreviation":"Gynecol Oncol","language":"eng","note":"PMID: 32921477","page":"588-596","source":"PubMed","title":"[18F]FDG-PET or PET/CT in the evaluation of pelvic and para-aortic lymph nodes in patients with locally advanced cervical cancer: A systematic review of the literature","title-short":"[18F]FDG-PET or PET/CT in the evaluation of pelvic and para-aortic lymph nodes in patients with locally advanced cervical cancer","volume":"159","author":[{"family":"Adam","given":"Judit A."},{"family":"Diepen","given":"Pascal R.","non-dropping-particle":"van"},{"family":"Mom","given":"Constantijne H."},{"family":"Stoker","given":"Jaap"},{"family":"Eck-Smit","given":"Berthe L. F.","non-dropping-particle":"van"},{"family":"Bipat","given":"Shandra"}],"issued":{"date-parts":[["2020",11]]},"citation-key":"adam18FFDGPETPET2020"}},{"id":464,"uris":["http://zotero.org/users/9832687/items/XB48TAMI"],"itemData":{"id":464,"type":"article-journal","abstract":"To provide a substantial coverage on the role of 18F-FDG PET/CT in endometrial cancer (EC), and identify the key issues which make its use recommended with both low level of evidence and low strength of recommendation in accordance with the last consensus conference.","container-title":"Clinical and Translational Imaging","DOI":"10.1007/s40336-020-00385-x","ISSN":"2281-7565","issue":"5","journalAbbreviation":"Clin Transl Imaging","language":"en","note":"1 citations (Crossref) [2022-12-09]","page":"357-364","source":"Springer Link","title":"The role of 18F-FDG PET/CT in endometrial adenocarcinoma: a review of the literature and recent advances","title-short":"The role of 18F-FDG PET/CT in endometrial adenocarcinoma","volume":"8","author":[{"family":"Garau","given":"Ludovico M."},{"family":"Niccoli-Asabella","given":"Artor"},{"family":"Ferrari","given":"Cristina"},{"family":"Sardaro","given":"Angela"},{"family":"Pisani","given":"Antonio"},{"family":"Rubini","given":"Giuseppe"}],"issued":{"date-parts":[["2020",10,1]]},"citation-key":"garauRole18FFDGPET2020"}}],"schema":"https://github.com/citation-style-language/schema/raw/master/csl-citation.json"} </w:instrText>
      </w:r>
      <w:r w:rsidR="00846F8F"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[9,10]</w:t>
      </w:r>
      <w:r w:rsidR="00846F8F" w:rsidRPr="004079C7">
        <w:rPr>
          <w:rFonts w:ascii="Arial" w:hAnsi="Arial" w:cs="Arial"/>
          <w:color w:val="000000" w:themeColor="text1"/>
          <w:sz w:val="20"/>
          <w:szCs w:val="20"/>
          <w:lang w:val="en-GB"/>
        </w:rPr>
        <w:fldChar w:fldCharType="end"/>
      </w:r>
      <w:r w:rsidR="00846F8F" w:rsidRPr="004079C7">
        <w:rPr>
          <w:rFonts w:ascii="Arial" w:hAnsi="Arial" w:cs="Arial"/>
          <w:color w:val="000000" w:themeColor="text1"/>
          <w:sz w:val="20"/>
          <w:szCs w:val="20"/>
          <w:lang w:val="en-GB"/>
        </w:rPr>
        <w:t>.</w:t>
      </w:r>
      <w:r w:rsidR="007E5B58" w:rsidRPr="004079C7">
        <w:rPr>
          <w:rFonts w:ascii="Arial" w:hAnsi="Arial" w:cs="Arial"/>
          <w:color w:val="000000" w:themeColor="text1"/>
          <w:sz w:val="20"/>
          <w:szCs w:val="20"/>
          <w:lang w:val="en-GB"/>
        </w:rPr>
        <w:t xml:space="preserve"> </w:t>
      </w:r>
    </w:p>
    <w:p w14:paraId="5971C4B5" w14:textId="3FE86E9E" w:rsidR="00324E09" w:rsidRPr="004079C7" w:rsidRDefault="006805FF" w:rsidP="002947B2">
      <w:pPr>
        <w:pStyle w:val="FirstParagraph"/>
        <w:spacing w:before="240"/>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Maximum standardised uptake value (SUVmax) is a semi-quantitative measure derived from PET/CT </w:t>
      </w:r>
      <w:r w:rsidR="00F430B0" w:rsidRPr="004079C7">
        <w:rPr>
          <w:rFonts w:ascii="Arial" w:hAnsi="Arial" w:cs="Arial"/>
          <w:color w:val="000000" w:themeColor="text1"/>
          <w:sz w:val="20"/>
          <w:szCs w:val="20"/>
          <w:lang w:val="en-GB"/>
        </w:rPr>
        <w:t>imaging</w:t>
      </w:r>
      <w:r w:rsidRPr="004079C7">
        <w:rPr>
          <w:rFonts w:ascii="Arial" w:hAnsi="Arial" w:cs="Arial"/>
          <w:color w:val="000000" w:themeColor="text1"/>
          <w:sz w:val="20"/>
          <w:szCs w:val="20"/>
          <w:lang w:val="en-GB"/>
        </w:rPr>
        <w:t xml:space="preserve"> </w:t>
      </w:r>
      <w:r w:rsidR="005D14BD" w:rsidRPr="004079C7">
        <w:rPr>
          <w:rFonts w:ascii="Arial" w:hAnsi="Arial" w:cs="Arial"/>
          <w:color w:val="000000" w:themeColor="text1"/>
          <w:sz w:val="20"/>
          <w:szCs w:val="20"/>
          <w:lang w:val="en-GB"/>
        </w:rPr>
        <w:t xml:space="preserve">that represents the </w:t>
      </w:r>
      <w:r w:rsidR="00983A6A" w:rsidRPr="004079C7">
        <w:rPr>
          <w:rFonts w:ascii="Arial" w:hAnsi="Arial" w:cs="Arial"/>
          <w:color w:val="000000" w:themeColor="text1"/>
          <w:sz w:val="20"/>
          <w:szCs w:val="20"/>
          <w:lang w:val="en-GB"/>
        </w:rPr>
        <w:t xml:space="preserve">level of tracer </w:t>
      </w:r>
      <w:r w:rsidRPr="004079C7">
        <w:rPr>
          <w:rFonts w:ascii="Arial" w:hAnsi="Arial" w:cs="Arial"/>
          <w:color w:val="000000" w:themeColor="text1"/>
          <w:sz w:val="20"/>
          <w:szCs w:val="20"/>
          <w:lang w:val="en-GB"/>
        </w:rPr>
        <w:t xml:space="preserve">uptake in tissues. </w:t>
      </w:r>
      <w:commentRangeStart w:id="1"/>
      <w:r w:rsidR="00316153" w:rsidRPr="004079C7">
        <w:rPr>
          <w:rFonts w:ascii="Arial" w:hAnsi="Arial" w:cs="Arial"/>
          <w:color w:val="000000" w:themeColor="text1"/>
          <w:sz w:val="20"/>
          <w:szCs w:val="20"/>
          <w:lang w:val="en-GB"/>
        </w:rPr>
        <w:t>P</w:t>
      </w:r>
      <w:r w:rsidRPr="004079C7">
        <w:rPr>
          <w:rFonts w:ascii="Arial" w:hAnsi="Arial" w:cs="Arial"/>
          <w:color w:val="000000" w:themeColor="text1"/>
          <w:sz w:val="20"/>
          <w:szCs w:val="20"/>
          <w:lang w:val="en-GB"/>
        </w:rPr>
        <w:t xml:space="preserve">rimary tumour </w:t>
      </w:r>
      <w:r w:rsidR="00316153" w:rsidRPr="004079C7">
        <w:rPr>
          <w:rFonts w:ascii="Arial" w:hAnsi="Arial" w:cs="Arial"/>
          <w:color w:val="000000" w:themeColor="text1"/>
          <w:sz w:val="20"/>
          <w:szCs w:val="20"/>
          <w:lang w:val="en-GB"/>
        </w:rPr>
        <w:t xml:space="preserve">SUVmax </w:t>
      </w:r>
      <w:r w:rsidRPr="004079C7">
        <w:rPr>
          <w:rFonts w:ascii="Arial" w:hAnsi="Arial" w:cs="Arial"/>
          <w:color w:val="000000" w:themeColor="text1"/>
          <w:sz w:val="20"/>
          <w:szCs w:val="20"/>
          <w:lang w:val="en-GB"/>
        </w:rPr>
        <w:t xml:space="preserve">has been shown to be higher in patients with higher grade endometrial cancer, myometrial invasion, cervical invasion, and lymph node metastasis </w:t>
      </w:r>
      <w:r w:rsidR="000623CC"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{"citationID":"a26v133e9go","properties":{"formattedCitation":"[11,12]","plainCitation":"[11,12]","noteIndex":0},"citationItems":[{"id":463,"uris":["http://zotero.org/users/9832687/items/PS6NFM6L"],"itemData":{"id":463,"type":"article-journal","abstract":"Objective\nTo evaluate SUVmax in the assessment of endometrial cancer preoperatively with particular focus on myometrial invasion (MI), cervical invasion (CI), FIGO stage, risk-stratification and lymph node metastases (LNM).\nMethods\nA total of 268 women with endometrial cancer or atypical endometrial hyperplasia underwent FDG PET/CT imaging before surgical treatment. SUVmax of the primary tumour was compared with histological prognostic factors.\nResults\nSUVmax was significantly higher in patients with high FIGO stages (p&lt;0.0001), deep MI (p=0.002), CI (p=0.04), LNM (p=0.04) and high risk tumours (p=0.003). Linear regression found that SUVmax was dependent of MI (p=0.001, 95% CI 2.863–11.098), CI (p=0.001, 95% CI 2.896–11.499), risk (p=0.004, 95% CI 0.077–0.397), LNM (p=0.04, 95% CI 0.011–0.482) and FIGO stage (p&lt;0.0001, 95% CI 0.158–0.473).\nConclusions\nPreoperative PET/CT scanning and SUVmax measurements of the primary tumour may provide additional clinical and prognostic information about MI, CI, LNM and high risk disease in patients with endometrial cancer and allow for individualization of patient care. However, the sensitivity and specificity of the SUVmax in staging endometrial cancer is not high enough to reliably replace surgical staging.","container-title":"Gynecologic Oncology","DOI":"10.1016/j.ygyno.2013.01.019","ISSN":"0090-8258","issue":"2","journalAbbreviation":"Gynecologic Oncology","language":"en","note":"40 citations (Crossref) [2022-12-09]","page":"298-303","source":"ScienceDirect","title":"SUVmax of 18FDG PET/CT as a predictor of high-risk endometrial cancer patients","volume":"129","author":[{"family":"Antonsen","given":"Sofie Leisby"},{"family":"Loft","given":"Annika"},{"family":"Fisker","given":"Rune"},{"family":"Nielsen","given":"Anne Lerberg"},{"family":"Andersen","given":"Erik Søgaard"},{"family":"Høgdall","given":"Estrid"},{"family":"Tabor","given":"Ann"},{"family":"Jochumsen","given":"Kirsten"},{"family":"Fagö-Olsen","given":"Carsten L."},{"family":"Asmussen","given":"Jon"},{"family":"Berthelsen","given":"Anne Kiil"},{"family":"Christensen","given":"Ib Jarle"},{"family":"Høgdall","given":"Claus"}],"issued":{"date-parts":[["2013",5,1]]},"citation-key":"antonsenSUVmax18FDGPET2013"}},{"id":462,"uris":["http://zotero.org/users/9832687/items/L2BTYR82"],"itemData":{"id":462,"type":"article-journal","abstract":"Our objective was to prospectively explore the diagnostic value of 18F-FDG PET/CT for preoperative staging in endometrial carcinomas and to investigate whether 18F-FDG PET–specific quantitative tumor parameters reflect clinical and histologic characteristics. Methods: Preoperative 18F-FDG PET/CT was prospectively performed on 129 consecutive endometrial carcinoma patients. Two physicians who did not know the clinical findings or staging results independently reviewed the images, assessing primary tumor, cervical stroma involvement and metastatic spread, and determining maximum and mean standardized uptake value (SUVmax and SUVmean, respectively) for tumor, metabolic tumor volume (MTV), and total lesion glycolysis (TLG). All parameters were analyzed in relation to histomorphologic and clinical tumor characteristics. Receiver-operating-characteristic curves for identification of deep myometrial invasion and lymph node metastases were generated, and MTV cutoffs for predicting deep myometrial invasion and lymph node metastases were calculated. Results: The sensitivity, specificity, and accuracy of 18F-FDG PET/CT for the detection of lymph node metastases were 77%–85%, 91%–96%, and 89%–93%, respectively. SUVmax, SUVmean, MTV, and TLG were significantly related to deep myometrial invasion, presence of lymph node metastases, and high histologic grade (P &lt; 0.015 for all) and independently predicted deep myometrial invasion (P &lt; 0.015) and lymph node metastases (P &lt; 0.025) after adjustment for preoperative histologic risk (based on subtype and grade) in endometrial biopsies. Optimal cutoffs for MTV in predicting deep myometrial invasion (20 mL) and the presence of lymph node metastases (30 mL) yielded odds ratios of 7.8 (P &lt; 0.001) and 16.5 (P = 0.001), respectively. Conclusion: 18F-FDG PET/CT represents a clinically valuable tool for preoperatively evaluating the presence of lymph node metastases in endometrial carcinoma patients. Applying MTV cutoffs for the prediction of deep myometrial invasion and lymph node metastases may increase diagnostic accuracy and aid preoperative identification of high-risk patients, enabling restriction of lymphadenectomy for patients with a low risk of aggressive disease.","container-title":"Journal of Nuclear Medicine","DOI":"10.2967/jnumed.115.159913","ISSN":"0161-5505, 2159-662X","issue":"8","language":"en","license":"© 2015 by the Society of Nuclear Medicine and Molecular Imaging, Inc.","note":"69 citations (Crossref) [2022-12-09]\npublisher: Society of Nuclear Medicine\nsection: Clinical Investigations\nPMID: 26045311","page":"1191-1198","source":"jnm.snmjournals.org","title":"Metabolic Tumor Volume on 18F-FDG PET/CT Improves Preoperative Identification of High-Risk Endometrial Carcinoma Patients","volume":"56","author":[{"family":"Husby","given":"Jenny A."},{"family":"Reitan","given":"Bernt C."},{"family":"Biermann","given":"Martin"},{"family":"Trovik","given":"Jone"},{"family":"Bjørge","given":"Line"},{"family":"Magnussen","given":"Inger J."},{"family":"Salvesen","given":"Øyvind O."},{"family":"Salvesen","given":"Helga B."},{"family":"Haldorsen","given":"Ingfrid S."}],"issued":{"date-parts":[["2015",8,1]]},"citation-key":"husbyMetabolicTumorVolume2015"}}],"schema":"https://github.com/citation-style-language/schema/raw/master/csl-citation.json"} </w:instrText>
      </w:r>
      <w:r w:rsidR="000623CC"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[11,12]</w:t>
      </w:r>
      <w:r w:rsidR="000623CC"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w:t>
      </w:r>
      <w:commentRangeEnd w:id="1"/>
      <w:r w:rsidR="00864EA1" w:rsidRPr="004079C7">
        <w:rPr>
          <w:rStyle w:val="CommentReference"/>
          <w:lang w:val="en-GB"/>
        </w:rPr>
        <w:commentReference w:id="1"/>
      </w:r>
      <w:r w:rsidRPr="004079C7">
        <w:rPr>
          <w:rFonts w:ascii="Arial" w:hAnsi="Arial" w:cs="Arial"/>
          <w:color w:val="000000" w:themeColor="text1"/>
          <w:sz w:val="20"/>
          <w:szCs w:val="20"/>
          <w:lang w:val="en-GB"/>
        </w:rPr>
        <w:t xml:space="preserve"> Reports on the utility of SUVmax in the detection of nodal involvement are limited. Kim et al. retrospectively assessed SUVmax in histologically confirmed benign and malignant lymph nodes and reported moderate sensitivity (69%) and high specificity (92%) when using an SUVmax cut-off of 2.8 </w:t>
      </w:r>
      <w:r w:rsidR="000623CC"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{"citationID":"aqe1mkv3ld","properties":{"formattedCitation":"[13]","plainCitation":"[13]","noteIndex":0},"citationItems":[{"id":461,"uris":["http://zotero.org/users/9832687/items/L9DQVE6X"],"itemData":{"id":461,"type":"article-journal","abstract":"Endometrial cancer is the most frequent cancer occurring in the female genital tract in the Western countries. Because surgical staging is currently the standard, noninvasive techniques that accurately identify lymph node (LN) metastases would be beneficial by reducing costs and complications. The purpose of our study is to compare the diagnostic accuracy of 2-[18F]fluoro-2-deoxy-d-glucose (18F-FDG) positron emission tomography/computed tomography (PET/CT) with that of magnetic resonance imaging (MRI) for detecting LN metastases in the preoperative staging of endometrial cancer.","container-title":"Annals of Nuclear Medicine","DOI":"10.1007/s12149-015-1037-8","ISSN":"1864-6433","issue":"2","journalAbbreviation":"Ann Nucl Med","language":"en","note":"36 citations (Crossref) [2022-12-09]","page":"104-113","source":"Springer Link","title":"Comparison of FDG PET/CT and MRI in lymph node staging of endometrial cancer","volume":"30","author":[{"family":"Kim","given":"Hyun Jeong"},{"family":"Cho","given":"Arthur"},{"family":"Yun","given":"Mijin"},{"family":"Kim","given":"Young Tae"},{"family":"Kang","given":"Won Jun"}],"issued":{"date-parts":[["2016",2,1]]},"citation-key":"kimComparisonFDGPET2016"}}],"schema":"https://github.com/citation-style-language/schema/raw/master/csl-citation.json"} </w:instrText>
      </w:r>
      <w:r w:rsidR="000623CC"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[13]</w:t>
      </w:r>
      <w:r w:rsidR="000623CC"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w:t>
      </w:r>
    </w:p>
    <w:p w14:paraId="3B6198BE" w14:textId="77777777" w:rsidR="00B813A5" w:rsidRPr="004079C7" w:rsidRDefault="006805FF"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Diffusion-weighted MRI (DW-MRI) detects changes in the diffusion properties of water in tissues which is primarily influenced by cellular density and </w:t>
      </w:r>
      <w:r w:rsidR="00864EA1" w:rsidRPr="004079C7">
        <w:rPr>
          <w:rFonts w:ascii="Arial" w:hAnsi="Arial" w:cs="Arial"/>
          <w:color w:val="000000" w:themeColor="text1"/>
          <w:sz w:val="20"/>
          <w:szCs w:val="20"/>
          <w:lang w:val="en-GB"/>
        </w:rPr>
        <w:t xml:space="preserve">provides microstructure information regarding tumour </w:t>
      </w:r>
      <w:r w:rsidRPr="004079C7">
        <w:rPr>
          <w:rFonts w:ascii="Arial" w:hAnsi="Arial" w:cs="Arial"/>
          <w:color w:val="000000" w:themeColor="text1"/>
          <w:sz w:val="20"/>
          <w:szCs w:val="20"/>
          <w:lang w:val="en-GB"/>
        </w:rPr>
        <w:t>tissues.</w:t>
      </w:r>
      <w:r w:rsidR="00CB38A5" w:rsidRPr="004079C7">
        <w:rPr>
          <w:rFonts w:ascii="Arial" w:hAnsi="Arial" w:cs="Arial"/>
          <w:color w:val="000000" w:themeColor="text1"/>
          <w:sz w:val="20"/>
          <w:szCs w:val="20"/>
          <w:lang w:val="en-GB"/>
        </w:rPr>
        <w:t xml:space="preserve"> </w:t>
      </w:r>
      <w:r w:rsidR="00B813A5" w:rsidRPr="004079C7">
        <w:rPr>
          <w:rFonts w:ascii="Arial" w:hAnsi="Arial" w:cs="Arial"/>
          <w:color w:val="000000" w:themeColor="text1"/>
          <w:sz w:val="20"/>
          <w:szCs w:val="20"/>
          <w:lang w:val="en-GB"/>
        </w:rPr>
        <w:t xml:space="preserve">Metastatic lymph nodes are expected to have higher cellular density than benign nodes. </w:t>
      </w:r>
    </w:p>
    <w:p w14:paraId="1C728478" w14:textId="77309438" w:rsidR="009D35E8" w:rsidRPr="004079C7" w:rsidRDefault="006466BF"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Apparent diffusion coefficient (</w:t>
      </w:r>
      <w:r w:rsidR="006805FF" w:rsidRPr="004079C7">
        <w:rPr>
          <w:rFonts w:ascii="Arial" w:hAnsi="Arial" w:cs="Arial"/>
          <w:color w:val="000000" w:themeColor="text1"/>
          <w:sz w:val="20"/>
          <w:szCs w:val="20"/>
          <w:lang w:val="en-GB"/>
        </w:rPr>
        <w:t>ADC</w:t>
      </w:r>
      <w:r w:rsidRPr="004079C7">
        <w:rPr>
          <w:rFonts w:ascii="Arial" w:hAnsi="Arial" w:cs="Arial"/>
          <w:color w:val="000000" w:themeColor="text1"/>
          <w:sz w:val="20"/>
          <w:szCs w:val="20"/>
          <w:lang w:val="en-GB"/>
        </w:rPr>
        <w:t>)</w:t>
      </w:r>
      <w:r w:rsidR="006805FF" w:rsidRPr="004079C7">
        <w:rPr>
          <w:rFonts w:ascii="Arial" w:hAnsi="Arial" w:cs="Arial"/>
          <w:color w:val="000000" w:themeColor="text1"/>
          <w:sz w:val="20"/>
          <w:szCs w:val="20"/>
          <w:lang w:val="en-GB"/>
        </w:rPr>
        <w:t xml:space="preserve"> from DW-MRI </w:t>
      </w:r>
      <w:r w:rsidR="00D343B4" w:rsidRPr="004079C7">
        <w:rPr>
          <w:rFonts w:ascii="Arial" w:hAnsi="Arial" w:cs="Arial"/>
          <w:color w:val="000000" w:themeColor="text1"/>
          <w:sz w:val="20"/>
          <w:szCs w:val="20"/>
          <w:lang w:val="en-GB"/>
        </w:rPr>
        <w:t xml:space="preserve">provides </w:t>
      </w:r>
      <w:r w:rsidR="006805FF" w:rsidRPr="004079C7">
        <w:rPr>
          <w:rFonts w:ascii="Arial" w:hAnsi="Arial" w:cs="Arial"/>
          <w:color w:val="000000" w:themeColor="text1"/>
          <w:sz w:val="20"/>
          <w:szCs w:val="20"/>
          <w:lang w:val="en-GB"/>
        </w:rPr>
        <w:t xml:space="preserve">quantitative assessment of cellular density. </w:t>
      </w:r>
      <w:commentRangeStart w:id="2"/>
      <w:commentRangeStart w:id="3"/>
      <w:r w:rsidR="006805FF" w:rsidRPr="004079C7">
        <w:rPr>
          <w:rFonts w:ascii="Arial" w:hAnsi="Arial" w:cs="Arial"/>
          <w:color w:val="000000" w:themeColor="text1"/>
          <w:sz w:val="20"/>
          <w:szCs w:val="20"/>
          <w:lang w:val="en-GB"/>
        </w:rPr>
        <w:t>Whilst some studies report metastatic nodes have a lower ADCmean than benign nodes, other studies suggest</w:t>
      </w:r>
      <w:r w:rsidR="000942BF" w:rsidRPr="004079C7">
        <w:rPr>
          <w:rFonts w:ascii="Arial" w:hAnsi="Arial" w:cs="Arial"/>
          <w:color w:val="000000" w:themeColor="text1"/>
          <w:sz w:val="20"/>
          <w:szCs w:val="20"/>
          <w:lang w:val="en-GB"/>
        </w:rPr>
        <w:t xml:space="preserve"> </w:t>
      </w:r>
      <w:r w:rsidR="006805FF" w:rsidRPr="004079C7">
        <w:rPr>
          <w:rFonts w:ascii="Arial" w:hAnsi="Arial" w:cs="Arial"/>
          <w:color w:val="000000" w:themeColor="text1"/>
          <w:sz w:val="20"/>
          <w:szCs w:val="20"/>
          <w:lang w:val="en-GB"/>
        </w:rPr>
        <w:t xml:space="preserve">there is a significant overlap in ADCmean values between benign and malignant notes with no reliable cut-off </w:t>
      </w:r>
      <w:r w:rsidR="000623CC"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kf099ad6d","properties":{"formattedCitation":"[17\\uc0\\u8211{}19]","plainCitation":"[17–19]","noteIndex":0},"citationItems":[{"id":457,"uris":["http://zotero.org/users/9832687/items/KMQSXIND"],"itemData":{"id":457,"type":"article-journal","abstract":"Background: \n        In this study, the potential in detecting and evaluating pelvic lymph node metastases on body diffusion-weighted (DW) images was evaluated in patients with gynecologic malignancies.\n        Methods: \n        This study included 18 patients with gynecologic malignancy who underwent magnetic resonance imaging in the pelvis using a 1.5-T superconductive magnet. The identification of pelvic nodes on only T2-weighted (T2W) axial images and on DW axial images in addition to T2W axial images was examined and compared. Moreover, we measured and calculated a short-axis diameter, a long-axis diameter, and a ratio of short- and long-axis diameter of nodes on the T2W images and the apparent diffusion coefficient (ADC) values of the nodes on the DW images. These results were compared with histopathologic results.\n        Results: \n        First, 136 (40%) of 340 dissected nodes were identified on T2W images, and 249 (73%) of 340 dissected nodes were identified on DW images in addition to T2W images. Second, the differences in the short-axis diameter, the long-axis diameter, and the ratio of short- and long-axis diameter on T2W images between metastatic and nonmetastatic nodes were not significant. The differences in the ADC values between metastatic and nonmetastatic nodes were not significant.\n        Conclusions: \n        Body DW images are useful in detection of pelvic lymph nodes in patients with gynecologic malignancy. However, the measurement of ADC values does not contribute to a diagnosis of metastatic nodes.","container-title":"Journal of Computer Assisted Tomography","DOI":"10.1097/RCT.0b013e318153fd43","ISSN":"0363-8715","issue":"5","language":"en-US","note":"110 citations (Crossref) [2022-12-09]","page":"764–768","source":"journals.lww.com","title":"Detection and Evaluation of Pelvic Lymph Nodes in Patients With Gynecologic Malignancies Using Body Diffusion-Weighted Magnetic Resonance Imaging","volume":"32","author":[{"family":"Nakai","given":"Go"},{"family":"Matsuki","given":"Mitsuru"},{"family":"Inada","given":"Yuki"},{"family":"Tatsugami","given":"Fuminari"},{"family":"Tanikake","given":"Masato"},{"family":"Narabayashi","given":"Isamu"},{"family":"Yamada","given":"Takashi"}],"issued":{"date-parts":[["2008",10]]},"citation-key":"nakaiDetectionEvaluationPelvic2008"}},{"id":456,"uris":["http://zotero.org/users/9832687/items/D4EZJMGF"],"itemData":{"id":456,"type":"article-journal","abstract":"To investigate the usefulness of diffusion-weighted imaging (DWI) to discriminate between metastatic and non-metastatic small lymph nodes in pelvic carcinoma.","container-title":"European Radiology","DOI":"10.1007/s00330-010-1736-4","ISSN":"1432-1084","issue":"8","journalAbbreviation":"Eur Radiol","language":"en","note":"71 citations (Crossref) [2022-12-09]","page":"1803-1811","source":"Springer Link","title":"Value of diffusion-weighted imaging to detect small malignant pelvic lymph nodes at 3 T","volume":"20","author":[{"family":"Roy","given":"Catherine"},{"family":"Bierry","given":"Guillaume"},{"family":"Matau","given":"Andrea"},{"family":"Bazille","given":"Gauthier"},{"family":"Pasquali","given":"Rémy"}],"issued":{"date-parts":[["2010",8,1]]},"citation-key":"royValueDiffusionweightedImaging2010"}},{"id":455,"uris":["http://zotero.org/users/9832687/items/ELF6VDL5"],"itemData":{"id":455,"type":"article-journal","abstract":"To evaluate the diagnostic value of diffusion-weighted MR imaging for differentiating metastatic and hyperplastic pelvic lymph nodes in patients with cervical carcinoma.","container-title":"Abdominal Imaging","DOI":"10.1007/s00261-009-9590-z","ISSN":"1432-0509","issue":"1","journalAbbreviation":"Abdom Imaging","language":"en","note":"60 citations (Crossref) [2022-12-09]","page":"102-109","source":"Springer Link","title":"Discrimination of metastatic from hyperplastic pelvic lymph nodes in patients with cervical cancer by diffusion-weighted magnetic resonance imaging","volume":"36","author":[{"family":"Chen","given":"Yun B."},{"family":"Liao","given":"Jiang"},{"family":"Xie","given":"Rong"},{"family":"Chen","given":"Gui L."},{"family":"Chen","given":"Gang"}],"issued":{"date-parts":[["2011",2,1]]},"citation-key":"chenDiscriminationMetastaticHyperplastic2011"}}],"schema":"https://github.com/citation-style-language/schema/raw/master/csl-citation.json"} </w:instrText>
      </w:r>
      <w:r w:rsidR="000623CC"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[17–19]</w:t>
      </w:r>
      <w:r w:rsidR="000623CC" w:rsidRPr="004079C7">
        <w:rPr>
          <w:rFonts w:ascii="Arial" w:hAnsi="Arial" w:cs="Arial"/>
          <w:color w:val="000000" w:themeColor="text1"/>
          <w:sz w:val="20"/>
          <w:szCs w:val="20"/>
          <w:lang w:val="en-GB"/>
        </w:rPr>
        <w:fldChar w:fldCharType="end"/>
      </w:r>
      <w:r w:rsidR="006805FF" w:rsidRPr="004079C7">
        <w:rPr>
          <w:rFonts w:ascii="Arial" w:hAnsi="Arial" w:cs="Arial"/>
          <w:color w:val="000000" w:themeColor="text1"/>
          <w:sz w:val="20"/>
          <w:szCs w:val="20"/>
          <w:lang w:val="en-GB"/>
        </w:rPr>
        <w:t xml:space="preserve">. Furthermore, in endometrial cancer, retrospective studies have also produced heterogeneous results with some showing ADC is significantly different in metastatic and benign lymph nodes and others finding no difference </w:t>
      </w:r>
      <w:r w:rsidR="000623CC"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{"citationID":"a1g0d25f4r1","properties":{"formattedCitation":"[17,20]","plainCitation":"[17,20]","noteIndex":0},"citationItems":[{"id":457,"uris":["http://zotero.org/users/9832687/items/KMQSXIND"],"itemData":{"id":457,"type":"article-journal","abstract":"Background: \n        In this study, the potential in detecting and evaluating pelvic lymph node metastases on body diffusion-weighted (DW) images was evaluated in patients with gynecologic malignancies.\n        Methods: \n        This study included 18 patients with gynecologic malignancy who underwent magnetic resonance imaging in the pelvis using a 1.5-T superconductive magnet. The identification of pelvic nodes on only T2-weighted (T2W) axial images and on DW axial images in addition to T2W axial images was examined and compared. Moreover, we measured and calculated a short-axis diameter, a long-axis diameter, and a ratio of short- and long-axis diameter of nodes on the T2W images and the apparent diffusion coefficient (ADC) values of the nodes on the DW images. These results were compared with histopathologic results.\n        Results: \n        First, 136 (40%) of 340 dissected nodes were identified on T2W images, and 249 (73%) of 340 dissected nodes were identified on DW images in addition to T2W images. Second, the differences in the short-axis diameter, the long-axis diameter, and the ratio of short- and long-axis diameter on T2W images between metastatic and nonmetastatic nodes were not significant. The differences in the ADC values between metastatic and nonmetastatic nodes were not significant.\n        Conclusions: \n        Body DW images are useful in detection of pelvic lymph nodes in patients with gynecologic malignancy. However, the measurement of ADC values does not contribute to a diagnosis of metastatic nodes.","container-title":"Journal of Computer Assisted Tomography","DOI":"10.1097/RCT.0b013e318153fd43","ISSN":"0363-8715","issue":"5","language":"en-US","note":"110 citations (Crossref) [2022-12-09]","page":"764–768","source":"journals.lww.com","title":"Detection and Evaluation of Pelvic Lymph Nodes in Patients With Gynecologic Malignancies Using Body Diffusion-Weighted Magnetic Resonance Imaging","volume":"32","author":[{"family":"Nakai","given":"Go"},{"family":"Matsuki","given":"Mitsuru"},{"family":"Inada","given":"Yuki"},{"family":"Tatsugami","given":"Fuminari"},{"family":"Tanikake","given":"Masato"},{"family":"Narabayashi","given":"Isamu"},{"family":"Yamada","given":"Takashi"}],"issued":{"date-parts":[["2008",10]]},"citation-key":"nakaiDetectionEvaluationPelvic2008"}},{"id":454,"uris":["http://zotero.org/users/9832687/items/55QTVVDU"],"itemData":{"id":454,"type":"article-journal","abstract":"To evaluate the usefulness of apparent diffusion coefficient (ADC) in discriminating metastatic from non-metastatic pelvic lymph nodal sites in endometrial cancer.","container-title":"European Radiology","DOI":"10.1007/s00330-012-2575-2","ISSN":"1432-1084","issue":"1","journalAbbreviation":"Eur Radiol","language":"en","note":"27 citations (Crossref) [2022-12-09]","page":"65-74","source":"Springer Link","title":"ADC maps in the prediction of pelvic lymph nodal metastatic regions in endometrial cancer","volume":"23","author":[{"family":"Rechichi","given":"Gilda"},{"family":"Galimberti","given":"Stefania"},{"family":"Oriani","given":"Matteo"},{"family":"Perego","given":"Patrizia"},{"family":"Valsecchi","given":"Maria Grazia"},{"family":"Sironi","given":"Sandro"}],"issued":{"date-parts":[["2013",1,1]]},"citation-key":"rechichiADCMapsPrediction2013"}}],"schema":"https://github.com/citation-style-language/schema/raw/master/csl-citation.json"} </w:instrText>
      </w:r>
      <w:r w:rsidR="000623CC"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[17,20]</w:t>
      </w:r>
      <w:r w:rsidR="000623CC" w:rsidRPr="004079C7">
        <w:rPr>
          <w:rFonts w:ascii="Arial" w:hAnsi="Arial" w:cs="Arial"/>
          <w:color w:val="000000" w:themeColor="text1"/>
          <w:sz w:val="20"/>
          <w:szCs w:val="20"/>
          <w:lang w:val="en-GB"/>
        </w:rPr>
        <w:fldChar w:fldCharType="end"/>
      </w:r>
      <w:r w:rsidR="006805FF" w:rsidRPr="004079C7">
        <w:rPr>
          <w:rFonts w:ascii="Arial" w:hAnsi="Arial" w:cs="Arial"/>
          <w:color w:val="000000" w:themeColor="text1"/>
          <w:sz w:val="20"/>
          <w:szCs w:val="20"/>
          <w:lang w:val="en-GB"/>
        </w:rPr>
        <w:t>.</w:t>
      </w:r>
      <w:commentRangeEnd w:id="2"/>
      <w:r w:rsidR="00202F05" w:rsidRPr="004079C7">
        <w:rPr>
          <w:rStyle w:val="CommentReference"/>
          <w:lang w:val="en-GB"/>
        </w:rPr>
        <w:commentReference w:id="2"/>
      </w:r>
      <w:commentRangeEnd w:id="3"/>
      <w:r w:rsidR="00202F05" w:rsidRPr="004079C7">
        <w:rPr>
          <w:rStyle w:val="CommentReference"/>
          <w:lang w:val="en-GB"/>
        </w:rPr>
        <w:commentReference w:id="3"/>
      </w:r>
    </w:p>
    <w:p w14:paraId="0CA0B788" w14:textId="77777777" w:rsidR="00016BC8" w:rsidRDefault="006805FF"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Radiolabelled choline (</w:t>
      </w:r>
      <w:r w:rsidRPr="004079C7">
        <w:rPr>
          <w:rFonts w:ascii="Arial" w:hAnsi="Arial" w:cs="Arial"/>
          <w:color w:val="000000" w:themeColor="text1"/>
          <w:sz w:val="20"/>
          <w:szCs w:val="20"/>
          <w:vertAlign w:val="superscript"/>
          <w:lang w:val="en-GB"/>
        </w:rPr>
        <w:t>11</w:t>
      </w:r>
      <w:r w:rsidRPr="004079C7">
        <w:rPr>
          <w:rFonts w:ascii="Arial" w:hAnsi="Arial" w:cs="Arial"/>
          <w:color w:val="000000" w:themeColor="text1"/>
          <w:sz w:val="20"/>
          <w:szCs w:val="20"/>
          <w:lang w:val="en-GB"/>
        </w:rPr>
        <w:t xml:space="preserve">C or </w:t>
      </w:r>
      <w:r w:rsidRPr="004079C7">
        <w:rPr>
          <w:rFonts w:ascii="Arial" w:hAnsi="Arial" w:cs="Arial"/>
          <w:color w:val="000000" w:themeColor="text1"/>
          <w:sz w:val="20"/>
          <w:szCs w:val="20"/>
          <w:vertAlign w:val="superscript"/>
          <w:lang w:val="en-GB"/>
        </w:rPr>
        <w:t>18</w:t>
      </w:r>
      <w:r w:rsidRPr="004079C7">
        <w:rPr>
          <w:rFonts w:ascii="Arial" w:hAnsi="Arial" w:cs="Arial"/>
          <w:color w:val="000000" w:themeColor="text1"/>
          <w:sz w:val="20"/>
          <w:szCs w:val="20"/>
          <w:lang w:val="en-GB"/>
        </w:rPr>
        <w:t xml:space="preserve">F choline) </w:t>
      </w:r>
      <w:r w:rsidR="004079C7">
        <w:rPr>
          <w:rFonts w:ascii="Arial" w:hAnsi="Arial" w:cs="Arial"/>
          <w:color w:val="000000" w:themeColor="text1"/>
          <w:sz w:val="20"/>
          <w:szCs w:val="20"/>
          <w:lang w:val="en-GB"/>
        </w:rPr>
        <w:t>PET/CT assesse</w:t>
      </w:r>
      <w:r w:rsidR="002117FF">
        <w:rPr>
          <w:rFonts w:ascii="Arial" w:hAnsi="Arial" w:cs="Arial"/>
          <w:color w:val="000000" w:themeColor="text1"/>
          <w:sz w:val="20"/>
          <w:szCs w:val="20"/>
          <w:lang w:val="en-GB"/>
        </w:rPr>
        <w:t xml:space="preserve">s </w:t>
      </w:r>
      <w:r w:rsidRPr="004079C7">
        <w:rPr>
          <w:rFonts w:ascii="Arial" w:hAnsi="Arial" w:cs="Arial"/>
          <w:color w:val="000000" w:themeColor="text1"/>
          <w:sz w:val="20"/>
          <w:szCs w:val="20"/>
          <w:lang w:val="en-GB"/>
        </w:rPr>
        <w:t xml:space="preserve">cell membrane metabolism in vivo and has established use in detection of malignant lymph nodes in prostate cancer </w:t>
      </w:r>
      <w:r w:rsidR="000623CC" w:rsidRPr="004079C7">
        <w:rPr>
          <w:rFonts w:ascii="Arial" w:hAnsi="Arial" w:cs="Arial"/>
          <w:color w:val="000000" w:themeColor="text1"/>
          <w:sz w:val="20"/>
          <w:szCs w:val="20"/>
          <w:lang w:val="en-GB"/>
        </w:rPr>
        <w:fldChar w:fldCharType="begin"/>
      </w:r>
      <w:r w:rsidR="009D35E8" w:rsidRPr="004079C7">
        <w:rPr>
          <w:rFonts w:ascii="Arial" w:hAnsi="Arial" w:cs="Arial"/>
          <w:color w:val="000000" w:themeColor="text1"/>
          <w:sz w:val="20"/>
          <w:szCs w:val="20"/>
          <w:lang w:val="en-GB"/>
        </w:rPr>
        <w:instrText xml:space="preserve"> ADDIN ZOTERO_ITEM CSL_CITATION {"citationID":"a1q75qs9vta","properties":{"formattedCitation":"[22]","plainCitation":"[22]","noteIndex":0},"citationItems":[{"id":452,"uris":["http://zotero.org/users/9832687/items/X49RFJZN"],"itemData":{"id":452,"type":"article-journal","abstract":"Purpose: To evaluate the accuracy and biological basis for [11C]choline-PET-CT in the nodal staging of high risk localized prostate cancer patients.Experimental Design: Twenty-eight patients underwent dynamic [11C]choline-PET-CT of the pelvis and lower abdomen prior to extended laparoscopic pelvic lymph node dissection (eLPL). The sensitivity and specificity of [11C]choline PET, [11C]choline PET-CT, and MRI for nodal detection were calculated. Average and maximal standardized uptake values (SUVave, SUVmax) were compared with choline kinase alpha (CHKα) and Ki67 immunohistochemistry scores.Results: Four hundred and six lymph nodes (LN), in 26 patients, were assessable. Twenty-seven (6.7%) involved pelvic nodes at eLPL were detected in 9 patients. Seventeen of the 27 involved nodes were subcentimeter. The sensitivity and specificity on a per nodal basis were 18.5% and 98.7%, 40.7% and 98.4%, and 51.9% and 98.4% for MRI, [11C]choline PET, and [11C]choline PET-CT, respectively. Sensitivity was higher for [11C]choline PET-CT compared with MRI (P = 0.007). A higher nodal detection rate, including subcentimeter nodes, was seen with [11C]choline PET-CT than MRI. Malignant lesions showed CHKα expression in both cytoplasm and nucleus. SUVave and SUVmax strongly correlated with CHKα staining intensity (r = 0.68, P &amp;lt; 0.0001 and r = 0.63, P = 0.0004, respectively). In contrast, Ki67 expression was generally low in all tumors.Conclusion: This study establishes the relationship between [11C]choline PET-CT uptake with choline kinase expression in prostate cancer and allows it to be used as a noninvasive means of staging pelvic LNs, being highly specific and more sensitive than MRI, including the detection of subcentimeter disease. Clin Cancer Res; 17(24); 7673–83. ©2011 AACR.","container-title":"Clinical Cancer Research","DOI":"10.1158/1078-0432.CCR-11-2048","ISSN":"1078-0432","issue":"24","journalAbbreviation":"Clinical Cancer Research","note":"90 citations (Crossref) [2022-12-09]","page":"7673-7683","source":"Silverchair","title":"Use of [11C]Choline PET-CT as a Noninvasive Method for Detecting Pelvic Lymph Node Status from Prostate Cancer and Relationship with Choline Kinase Expression","volume":"17","author":[{"family":"Contractor","given":"Kaiyumars"},{"family":"Challapalli","given":"Amarnath"},{"family":"Barwick","given":"Tara"},{"family":"Winkler","given":"Mathias"},{"family":"Hellawell","given":"Giles"},{"family":"Hazell","given":"Steve"},{"family":"Tomasi","given":"Giampaolo"},{"family":"Al-Nahhas","given":"Adil"},{"family":"Mapelli","given":"Paola"},{"family":"Kenny","given":"Laura M."},{"family":"Tadrous","given":"Paul"},{"family":"Coombes","given":"R. Charles"},{"family":"Aboagye","given":"Eric O."},{"family":"Mangar","given":"Stephen"}],"issued":{"date-parts":[["2011",12,18]]},"citation-key":"contractorUse11CCholine2011"}}],"schema":"https://github.com/citation-style-language/schema/raw/master/csl-citation.json"} </w:instrText>
      </w:r>
      <w:r w:rsidR="000623CC" w:rsidRPr="004079C7">
        <w:rPr>
          <w:rFonts w:ascii="Arial" w:hAnsi="Arial" w:cs="Arial"/>
          <w:color w:val="000000" w:themeColor="text1"/>
          <w:sz w:val="20"/>
          <w:szCs w:val="20"/>
          <w:lang w:val="en-GB"/>
        </w:rPr>
        <w:fldChar w:fldCharType="separate"/>
      </w:r>
      <w:r w:rsidR="009D35E8" w:rsidRPr="004079C7">
        <w:rPr>
          <w:rFonts w:ascii="Arial" w:hAnsi="Arial" w:cs="Arial"/>
          <w:sz w:val="20"/>
          <w:lang w:val="en-GB"/>
        </w:rPr>
        <w:t>[22]</w:t>
      </w:r>
      <w:r w:rsidR="000623CC"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 xml:space="preserve">. Despite </w:t>
      </w:r>
      <w:r w:rsidR="00D57AC7">
        <w:rPr>
          <w:rFonts w:ascii="Arial" w:hAnsi="Arial" w:cs="Arial"/>
          <w:color w:val="000000" w:themeColor="text1"/>
          <w:sz w:val="20"/>
          <w:szCs w:val="20"/>
          <w:lang w:val="en-GB"/>
        </w:rPr>
        <w:t xml:space="preserve">promising </w:t>
      </w:r>
      <w:r w:rsidRPr="004079C7">
        <w:rPr>
          <w:rFonts w:ascii="Arial" w:hAnsi="Arial" w:cs="Arial"/>
          <w:color w:val="000000" w:themeColor="text1"/>
          <w:sz w:val="20"/>
          <w:szCs w:val="20"/>
          <w:lang w:val="en-GB"/>
        </w:rPr>
        <w:t>early findings</w:t>
      </w:r>
      <w:r w:rsidR="00C82C8E">
        <w:rPr>
          <w:rFonts w:ascii="Arial" w:hAnsi="Arial" w:cs="Arial"/>
          <w:color w:val="000000" w:themeColor="text1"/>
          <w:sz w:val="20"/>
          <w:szCs w:val="20"/>
          <w:lang w:val="en-GB"/>
        </w:rPr>
        <w:t xml:space="preserve">, prior </w:t>
      </w:r>
      <w:r w:rsidR="00C91934">
        <w:rPr>
          <w:rFonts w:ascii="Arial" w:hAnsi="Arial" w:cs="Arial"/>
          <w:color w:val="000000" w:themeColor="text1"/>
          <w:sz w:val="20"/>
          <w:szCs w:val="20"/>
          <w:lang w:val="en-GB"/>
        </w:rPr>
        <w:t>to</w:t>
      </w:r>
      <w:r w:rsidR="00C82C8E">
        <w:rPr>
          <w:rFonts w:ascii="Arial" w:hAnsi="Arial" w:cs="Arial"/>
          <w:color w:val="000000" w:themeColor="text1"/>
          <w:sz w:val="20"/>
          <w:szCs w:val="20"/>
          <w:lang w:val="en-GB"/>
        </w:rPr>
        <w:t xml:space="preserve"> the MAPPING study </w:t>
      </w:r>
      <w:r w:rsidRPr="004079C7">
        <w:rPr>
          <w:rFonts w:ascii="Arial" w:hAnsi="Arial" w:cs="Arial"/>
          <w:color w:val="000000" w:themeColor="text1"/>
          <w:sz w:val="20"/>
          <w:szCs w:val="20"/>
          <w:lang w:val="en-GB"/>
        </w:rPr>
        <w:t xml:space="preserve">no large prospective studies </w:t>
      </w:r>
      <w:r w:rsidR="004C5826">
        <w:rPr>
          <w:rFonts w:ascii="Arial" w:hAnsi="Arial" w:cs="Arial"/>
          <w:color w:val="000000" w:themeColor="text1"/>
          <w:sz w:val="20"/>
          <w:szCs w:val="20"/>
          <w:lang w:val="en-GB"/>
        </w:rPr>
        <w:t>had</w:t>
      </w:r>
      <w:r w:rsidRPr="004079C7">
        <w:rPr>
          <w:rFonts w:ascii="Arial" w:hAnsi="Arial" w:cs="Arial"/>
          <w:color w:val="000000" w:themeColor="text1"/>
          <w:sz w:val="20"/>
          <w:szCs w:val="20"/>
          <w:lang w:val="en-GB"/>
        </w:rPr>
        <w:t xml:space="preserve"> reported the performance of </w:t>
      </w:r>
      <w:r w:rsidRPr="004079C7">
        <w:rPr>
          <w:rFonts w:ascii="Arial" w:hAnsi="Arial" w:cs="Arial"/>
          <w:color w:val="000000" w:themeColor="text1"/>
          <w:sz w:val="20"/>
          <w:szCs w:val="20"/>
          <w:vertAlign w:val="superscript"/>
          <w:lang w:val="en-GB"/>
        </w:rPr>
        <w:t>18</w:t>
      </w:r>
      <w:r w:rsidRPr="004079C7">
        <w:rPr>
          <w:rFonts w:ascii="Arial" w:hAnsi="Arial" w:cs="Arial"/>
          <w:color w:val="000000" w:themeColor="text1"/>
          <w:sz w:val="20"/>
          <w:szCs w:val="20"/>
          <w:lang w:val="en-GB"/>
        </w:rPr>
        <w:t>F-fluoroethyl-choline-PET/CT (FEC-PET/CT) in the diagnosis of nodal involvement in endometrial or cervical cancer. Furthermore, no investigations into the diagnostic utility of nodal SUVmax on FEC-PET/CT in gynaecological cancers have been conducted to date.</w:t>
      </w:r>
    </w:p>
    <w:p w14:paraId="6E1D250D" w14:textId="72E3074B" w:rsidR="00867BEF" w:rsidRPr="004079C7" w:rsidRDefault="00E465CD" w:rsidP="00543332">
      <w:pPr>
        <w:pStyle w:val="FirstParagraph"/>
        <w:rPr>
          <w:rFonts w:ascii="Arial" w:hAnsi="Arial" w:cs="Arial"/>
          <w:color w:val="000000" w:themeColor="text1"/>
          <w:sz w:val="20"/>
          <w:szCs w:val="20"/>
          <w:lang w:val="en-GB"/>
        </w:rPr>
      </w:pPr>
      <w:r>
        <w:rPr>
          <w:rFonts w:ascii="Arial" w:hAnsi="Arial" w:cs="Arial"/>
          <w:color w:val="000000" w:themeColor="text1"/>
          <w:sz w:val="20"/>
          <w:szCs w:val="20"/>
          <w:lang w:val="en-GB"/>
        </w:rPr>
        <w:lastRenderedPageBreak/>
        <w:t xml:space="preserve">The </w:t>
      </w:r>
      <w:r w:rsidRPr="00E465CD">
        <w:rPr>
          <w:rFonts w:ascii="Arial" w:hAnsi="Arial" w:cs="Arial"/>
          <w:color w:val="000000" w:themeColor="text1"/>
          <w:sz w:val="20"/>
          <w:szCs w:val="20"/>
          <w:lang w:val="en-GB"/>
        </w:rPr>
        <w:t>MAPPING study was a large, multicentre, prospective study with the primary aim of assessing the diagnostic accuracy of FDG-PET/CT, FEC-PET/CT and DW-MRI for the detection of nodal disease in surgically staged endometrial and cervical cancers</w:t>
      </w:r>
      <w:r w:rsidR="00227752">
        <w:rPr>
          <w:rFonts w:ascii="Arial" w:hAnsi="Arial" w:cs="Arial"/>
          <w:color w:val="000000" w:themeColor="text1"/>
          <w:sz w:val="20"/>
          <w:szCs w:val="20"/>
          <w:lang w:val="en-GB"/>
        </w:rPr>
        <w:t xml:space="preserve"> </w:t>
      </w:r>
      <w:r w:rsidR="007D067F">
        <w:rPr>
          <w:rFonts w:ascii="Arial" w:hAnsi="Arial" w:cs="Arial"/>
          <w:color w:val="000000" w:themeColor="text1"/>
          <w:sz w:val="20"/>
          <w:szCs w:val="20"/>
          <w:lang w:val="en-GB"/>
        </w:rPr>
        <w:fldChar w:fldCharType="begin"/>
      </w:r>
      <w:r w:rsidR="007D067F">
        <w:rPr>
          <w:rFonts w:ascii="Arial" w:hAnsi="Arial" w:cs="Arial"/>
          <w:color w:val="000000" w:themeColor="text1"/>
          <w:sz w:val="20"/>
          <w:szCs w:val="20"/>
          <w:lang w:val="en-GB"/>
        </w:rPr>
        <w:instrText xml:space="preserve"> ADDIN ZOTERO_ITEM CSL_CITATION {"citationID":"a1tmqa1i4sc","properties":{"formattedCitation":"\\uldash{[1]}","plainCitation":"[1]","noteIndex":0},"citationItems":[{"id":449,"uris":["http://zotero.org/users/9832687/items/WBWQWM9R"],"itemData":{"id":449,"type":"article-journal","abstract":"Preoperative nodal staging is important for planning treatment in cervical cancer and endometrial cancer, but remains challenging. We compare nodal staging accuracy of 18F-ethyl-choline-(FEC)-PET/CT, 18F-fluoro-deoxy-glucose-(FDG)-PET/CT, and diffusion-weighted-MRI (DW-MRI) with conventional morphologic MRI.A prospective, multicenter observational study of diagnostic accuracy for nodal metastases was undertaken in 5 gyne-oncology centers. FEC-PET/CT, FDG-PET/CT, and DW-MRI were compared with nodal size and morphology on MRI. Reference standard was strictly correlated nodal histology. Eligibility included operable cervical cancer stage ≥ 1B1 or endometrial cancer (grade 3 any stage with myometrial invasion or grade 1–2 stage ≥ II).Among 162 consenting participants, 136 underwent study DW-MRI and FDG-PET/CT and 60 underwent FEC-PET/CT. In 118 patients, 267 nodal regions were strictly correlated at histology (nodal positivity rate, 25%). Sensitivity per patient (n = 118) for nodal size, morphology, DW-MRI, FDG- and FEC-PET/CT was 40%*, 53%, 53%, 63%*, and 67% for all cases (*, P = 0.016); 10%, 10%, 20%, 30%, and 25% in cervical cancer (n = 40); 65%, 75%, 70%, 80% and 88% in endometrial cancer (n = 78). FDG-PET/CT outperformed nodal size (P = 0.006) and size ratio (P = 0.04) for per-region sensitivity. False positive rates were all &amp;lt;10%.All imaging techniques had low sensitivity for detection of nodal metastases and cannot replace surgical nodal staging. The performance of FEC-PET/CT was not statistically different from other techniques that are more widely available. FDG-PET/CT had higher sensitivity than size in detecting nodal metastases. False positive rates were low across all methods. The low false positive rate demonstrated by FDG-PET/CT may be helpful in arbitration of challenging surgical planning decisions.","container-title":"Clinical Cancer Research","DOI":"10.1158/1078-0432.CCR-21-1834","ISSN":"1078-0432","issue":"23","journalAbbreviation":"Clinical Cancer Research","note":"4 citations (Crossref) [2022-12-09]","page":"6457-6466","source":"Silverchair","title":"Diagnostic Accuracy of FEC-PET/CT, FDG-PET/CT, and Diffusion-Weighted MRI in Detection of Nodal Metastases in Surgically Treated Endometrial and Cervical Carcinoma","volume":"27","author":[{"family":"Rockall","given":"Andrea G."},{"family":"Barwick","given":"Tara D."},{"family":"Wilson","given":"William"},{"family":"Singh","given":"Naveena"},{"family":"Bharwani","given":"Nishat"},{"family":"Sohaib","given":"Aslam"},{"family":"Nobbenhuis","given":"Marielle"},{"family":"Warbey","given":"Victoria"},{"family":"Miquel","given":"Marc"},{"family":"Koh","given":"Dow-Mu"},{"family":"De Paepe","given":"Katja N."},{"family":"Martin-Hirsch","given":"Pierre"},{"family":"Ghaem-Maghami","given":"Sadaf"},{"family":"Fotopoulou","given":"Christina"},{"family":"Stringfellow","given":"Helen"},{"family":"Sundar","given":"Sudha"},{"family":"Manchanda","given":"Ranjit"},{"family":"Sahdev","given":"Anju"},{"family":"Hackshaw","given":"Allan"},{"family":"Cook","given":"Gary J."},{"literal":"the MAPPING Study Group"}],"issued":{"date-parts":[["2021",12,1]]},"citation-key":"rockallDiagnosticAccuracyFECPET2021"}}],"schema":"https://github.com/citation-style-language/schema/raw/master/csl-citation.json"} </w:instrText>
      </w:r>
      <w:r w:rsidR="007D067F">
        <w:rPr>
          <w:rFonts w:ascii="Arial" w:hAnsi="Arial" w:cs="Arial"/>
          <w:color w:val="000000" w:themeColor="text1"/>
          <w:sz w:val="20"/>
          <w:szCs w:val="20"/>
          <w:lang w:val="en-GB"/>
        </w:rPr>
        <w:fldChar w:fldCharType="separate"/>
      </w:r>
      <w:r w:rsidR="007D067F" w:rsidRPr="007D067F">
        <w:rPr>
          <w:rFonts w:ascii="Arial" w:hAnsi="Arial" w:cs="Arial"/>
          <w:sz w:val="20"/>
          <w:u w:val="dash"/>
        </w:rPr>
        <w:t>[1]</w:t>
      </w:r>
      <w:r w:rsidR="007D067F">
        <w:rPr>
          <w:rFonts w:ascii="Arial" w:hAnsi="Arial" w:cs="Arial"/>
          <w:color w:val="000000" w:themeColor="text1"/>
          <w:sz w:val="20"/>
          <w:szCs w:val="20"/>
          <w:lang w:val="en-GB"/>
        </w:rPr>
        <w:fldChar w:fldCharType="end"/>
      </w:r>
      <w:r w:rsidRPr="00E465CD">
        <w:rPr>
          <w:rFonts w:ascii="Arial" w:hAnsi="Arial" w:cs="Arial"/>
          <w:color w:val="000000" w:themeColor="text1"/>
          <w:sz w:val="20"/>
          <w:szCs w:val="20"/>
          <w:lang w:val="en-GB"/>
        </w:rPr>
        <w:t>. Visual analysis of both PET/CT and DW-MRI data was performed. This study forms part of the secondary analysis of the prospective UK MAPPING study. The</w:t>
      </w:r>
      <w:r w:rsidR="006805FF" w:rsidRPr="004079C7">
        <w:rPr>
          <w:rFonts w:ascii="Arial" w:hAnsi="Arial" w:cs="Arial"/>
          <w:color w:val="000000" w:themeColor="text1"/>
          <w:sz w:val="20"/>
          <w:szCs w:val="20"/>
          <w:lang w:val="en-GB"/>
        </w:rPr>
        <w:t xml:space="preserve"> present study aims to investigate the ability of quantitative measurements from FDG-PET/CT, FEC-PET/</w:t>
      </w:r>
      <w:proofErr w:type="gramStart"/>
      <w:r w:rsidR="006805FF" w:rsidRPr="004079C7">
        <w:rPr>
          <w:rFonts w:ascii="Arial" w:hAnsi="Arial" w:cs="Arial"/>
          <w:color w:val="000000" w:themeColor="text1"/>
          <w:sz w:val="20"/>
          <w:szCs w:val="20"/>
          <w:lang w:val="en-GB"/>
        </w:rPr>
        <w:t>CT</w:t>
      </w:r>
      <w:proofErr w:type="gramEnd"/>
      <w:r w:rsidR="006805FF" w:rsidRPr="004079C7">
        <w:rPr>
          <w:rFonts w:ascii="Arial" w:hAnsi="Arial" w:cs="Arial"/>
          <w:color w:val="000000" w:themeColor="text1"/>
          <w:sz w:val="20"/>
          <w:szCs w:val="20"/>
          <w:lang w:val="en-GB"/>
        </w:rPr>
        <w:t xml:space="preserve"> and DW-MRI in differentiation of metastatic and benign lymph nodes and determine the diagnostic utility of these imaging techniques.</w:t>
      </w:r>
    </w:p>
    <w:p w14:paraId="6F234547" w14:textId="77777777" w:rsidR="00867BEF" w:rsidRPr="004079C7" w:rsidRDefault="00000000" w:rsidP="00543332">
      <w:pPr>
        <w:pStyle w:val="Heading1"/>
        <w:rPr>
          <w:rFonts w:ascii="Arial" w:hAnsi="Arial" w:cs="Arial"/>
          <w:color w:val="000000" w:themeColor="text1"/>
          <w:sz w:val="20"/>
          <w:szCs w:val="20"/>
          <w:lang w:val="en-GB"/>
        </w:rPr>
      </w:pPr>
      <w:bookmarkStart w:id="4" w:name="methods"/>
      <w:bookmarkEnd w:id="0"/>
      <w:r w:rsidRPr="004079C7">
        <w:rPr>
          <w:rFonts w:ascii="Arial" w:hAnsi="Arial" w:cs="Arial"/>
          <w:color w:val="000000" w:themeColor="text1"/>
          <w:sz w:val="20"/>
          <w:szCs w:val="20"/>
          <w:lang w:val="en-GB"/>
        </w:rPr>
        <w:t>Methods</w:t>
      </w:r>
    </w:p>
    <w:p w14:paraId="3725A1D1" w14:textId="77777777" w:rsidR="00867BEF" w:rsidRPr="004079C7" w:rsidRDefault="00000000" w:rsidP="00543332">
      <w:pPr>
        <w:pStyle w:val="Heading2"/>
        <w:rPr>
          <w:rFonts w:ascii="Arial" w:hAnsi="Arial" w:cs="Arial"/>
          <w:color w:val="000000" w:themeColor="text1"/>
          <w:sz w:val="20"/>
          <w:szCs w:val="20"/>
          <w:lang w:val="en-GB"/>
        </w:rPr>
      </w:pPr>
      <w:bookmarkStart w:id="5" w:name="patients"/>
      <w:r w:rsidRPr="004079C7">
        <w:rPr>
          <w:rFonts w:ascii="Arial" w:hAnsi="Arial" w:cs="Arial"/>
          <w:color w:val="000000" w:themeColor="text1"/>
          <w:sz w:val="20"/>
          <w:szCs w:val="20"/>
          <w:lang w:val="en-GB"/>
        </w:rPr>
        <w:t>Patients</w:t>
      </w:r>
    </w:p>
    <w:p w14:paraId="39BD8D7E" w14:textId="6F77B966"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This study analyses data from the MAPPING study: a multicentre, prospective study evaluating the diagnostic accuracy of FDG-PET/CT, FEC-PET/</w:t>
      </w:r>
      <w:proofErr w:type="gramStart"/>
      <w:r w:rsidRPr="004079C7">
        <w:rPr>
          <w:rFonts w:ascii="Arial" w:hAnsi="Arial" w:cs="Arial"/>
          <w:color w:val="000000" w:themeColor="text1"/>
          <w:sz w:val="20"/>
          <w:szCs w:val="20"/>
          <w:lang w:val="en-GB"/>
        </w:rPr>
        <w:t>CT</w:t>
      </w:r>
      <w:proofErr w:type="gramEnd"/>
      <w:r w:rsidRPr="004079C7">
        <w:rPr>
          <w:rFonts w:ascii="Arial" w:hAnsi="Arial" w:cs="Arial"/>
          <w:color w:val="000000" w:themeColor="text1"/>
          <w:sz w:val="20"/>
          <w:szCs w:val="20"/>
          <w:lang w:val="en-GB"/>
        </w:rPr>
        <w:t xml:space="preserve"> and DW-MRI in the detection of nodal metastases. A full summary of the Materials and Methods can be found in Rockall et al. (2021)</w:t>
      </w:r>
      <w:r w:rsidR="00E0572B">
        <w:rPr>
          <w:rFonts w:ascii="Arial" w:hAnsi="Arial" w:cs="Arial"/>
          <w:color w:val="000000" w:themeColor="text1"/>
          <w:sz w:val="20"/>
          <w:szCs w:val="20"/>
          <w:lang w:val="en-GB"/>
        </w:rPr>
        <w:t xml:space="preserve"> </w:t>
      </w:r>
      <w:r w:rsidR="00E0572B">
        <w:rPr>
          <w:rFonts w:ascii="Arial" w:hAnsi="Arial" w:cs="Arial"/>
          <w:color w:val="000000" w:themeColor="text1"/>
          <w:sz w:val="20"/>
          <w:szCs w:val="20"/>
          <w:lang w:val="en-GB"/>
        </w:rPr>
        <w:fldChar w:fldCharType="begin"/>
      </w:r>
      <w:r w:rsidR="00E0572B">
        <w:rPr>
          <w:rFonts w:ascii="Arial" w:hAnsi="Arial" w:cs="Arial"/>
          <w:color w:val="000000" w:themeColor="text1"/>
          <w:sz w:val="20"/>
          <w:szCs w:val="20"/>
          <w:lang w:val="en-GB"/>
        </w:rPr>
        <w:instrText xml:space="preserve"> ADDIN ZOTERO_ITEM CSL_CITATION {"citationID":"a23mgfk9bdu","properties":{"formattedCitation":"\\uldash{[1]}","plainCitation":"[1]","noteIndex":0},"citationItems":[{"id":449,"uris":["http://zotero.org/users/9832687/items/WBWQWM9R"],"itemData":{"id":449,"type":"article-journal","abstract":"Preoperative nodal staging is important for planning treatment in cervical cancer and endometrial cancer, but remains challenging. We compare nodal staging accuracy of 18F-ethyl-choline-(FEC)-PET/CT, 18F-fluoro-deoxy-glucose-(FDG)-PET/CT, and diffusion-weighted-MRI (DW-MRI) with conventional morphologic MRI.A prospective, multicenter observational study of diagnostic accuracy for nodal metastases was undertaken in 5 gyne-oncology centers. FEC-PET/CT, FDG-PET/CT, and DW-MRI were compared with nodal size and morphology on MRI. Reference standard was strictly correlated nodal histology. Eligibility included operable cervical cancer stage ≥ 1B1 or endometrial cancer (grade 3 any stage with myometrial invasion or grade 1–2 stage ≥ II).Among 162 consenting participants, 136 underwent study DW-MRI and FDG-PET/CT and 60 underwent FEC-PET/CT. In 118 patients, 267 nodal regions were strictly correlated at histology (nodal positivity rate, 25%). Sensitivity per patient (n = 118) for nodal size, morphology, DW-MRI, FDG- and FEC-PET/CT was 40%*, 53%, 53%, 63%*, and 67% for all cases (*, P = 0.016); 10%, 10%, 20%, 30%, and 25% in cervical cancer (n = 40); 65%, 75%, 70%, 80% and 88% in endometrial cancer (n = 78). FDG-PET/CT outperformed nodal size (P = 0.006) and size ratio (P = 0.04) for per-region sensitivity. False positive rates were all &amp;lt;10%.All imaging techniques had low sensitivity for detection of nodal metastases and cannot replace surgical nodal staging. The performance of FEC-PET/CT was not statistically different from other techniques that are more widely available. FDG-PET/CT had higher sensitivity than size in detecting nodal metastases. False positive rates were low across all methods. The low false positive rate demonstrated by FDG-PET/CT may be helpful in arbitration of challenging surgical planning decisions.","container-title":"Clinical Cancer Research","DOI":"10.1158/1078-0432.CCR-21-1834","ISSN":"1078-0432","issue":"23","journalAbbreviation":"Clinical Cancer Research","note":"4 citations (Crossref) [2022-12-09]","page":"6457-6466","source":"Silverchair","title":"Diagnostic Accuracy of FEC-PET/CT, FDG-PET/CT, and Diffusion-Weighted MRI in Detection of Nodal Metastases in Surgically Treated Endometrial and Cervical Carcinoma","volume":"27","author":[{"family":"Rockall","given":"Andrea G."},{"family":"Barwick","given":"Tara D."},{"family":"Wilson","given":"William"},{"family":"Singh","given":"Naveena"},{"family":"Bharwani","given":"Nishat"},{"family":"Sohaib","given":"Aslam"},{"family":"Nobbenhuis","given":"Marielle"},{"family":"Warbey","given":"Victoria"},{"family":"Miquel","given":"Marc"},{"family":"Koh","given":"Dow-Mu"},{"family":"De Paepe","given":"Katja N."},{"family":"Martin-Hirsch","given":"Pierre"},{"family":"Ghaem-Maghami","given":"Sadaf"},{"family":"Fotopoulou","given":"Christina"},{"family":"Stringfellow","given":"Helen"},{"family":"Sundar","given":"Sudha"},{"family":"Manchanda","given":"Ranjit"},{"family":"Sahdev","given":"Anju"},{"family":"Hackshaw","given":"Allan"},{"family":"Cook","given":"Gary J."},{"literal":"the MAPPING Study Group"}],"issued":{"date-parts":[["2021",12,1]]},"citation-key":"rockallDiagnosticAccuracyFECPET2021"}}],"schema":"https://github.com/citation-style-language/schema/raw/master/csl-citation.json"} </w:instrText>
      </w:r>
      <w:r w:rsidR="00E0572B">
        <w:rPr>
          <w:rFonts w:ascii="Arial" w:hAnsi="Arial" w:cs="Arial"/>
          <w:color w:val="000000" w:themeColor="text1"/>
          <w:sz w:val="20"/>
          <w:szCs w:val="20"/>
          <w:lang w:val="en-GB"/>
        </w:rPr>
        <w:fldChar w:fldCharType="separate"/>
      </w:r>
      <w:r w:rsidR="00E0572B" w:rsidRPr="00E0572B">
        <w:rPr>
          <w:rFonts w:ascii="Arial" w:hAnsi="Arial" w:cs="Arial"/>
          <w:sz w:val="20"/>
          <w:u w:val="dash"/>
        </w:rPr>
        <w:t>[1]</w:t>
      </w:r>
      <w:r w:rsidR="00E0572B">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w:t>
      </w:r>
    </w:p>
    <w:p w14:paraId="37E9E7F3" w14:textId="331F59E1"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Participants were </w:t>
      </w:r>
      <w:r w:rsidR="00F8630E">
        <w:rPr>
          <w:rFonts w:ascii="Arial" w:hAnsi="Arial" w:cs="Arial"/>
          <w:color w:val="000000" w:themeColor="text1"/>
          <w:sz w:val="20"/>
          <w:szCs w:val="20"/>
          <w:lang w:val="en-GB"/>
        </w:rPr>
        <w:t xml:space="preserve">prospectively </w:t>
      </w:r>
      <w:r w:rsidRPr="004079C7">
        <w:rPr>
          <w:rFonts w:ascii="Arial" w:hAnsi="Arial" w:cs="Arial"/>
          <w:color w:val="000000" w:themeColor="text1"/>
          <w:sz w:val="20"/>
          <w:szCs w:val="20"/>
          <w:lang w:val="en-GB"/>
        </w:rPr>
        <w:t>recruited from 5 gynae-oncology tertiary</w:t>
      </w:r>
      <w:r w:rsidR="00386F22">
        <w:rPr>
          <w:rFonts w:ascii="Arial" w:hAnsi="Arial" w:cs="Arial"/>
          <w:color w:val="000000" w:themeColor="text1"/>
          <w:sz w:val="20"/>
          <w:szCs w:val="20"/>
          <w:lang w:val="en-GB"/>
        </w:rPr>
        <w:t xml:space="preserve"> UK</w:t>
      </w:r>
      <w:r w:rsidRPr="004079C7">
        <w:rPr>
          <w:rFonts w:ascii="Arial" w:hAnsi="Arial" w:cs="Arial"/>
          <w:color w:val="000000" w:themeColor="text1"/>
          <w:sz w:val="20"/>
          <w:szCs w:val="20"/>
          <w:lang w:val="en-GB"/>
        </w:rPr>
        <w:t xml:space="preserve"> referral centres. Eligible patients were over the age of 18 years </w:t>
      </w:r>
      <w:r w:rsidR="0059147D">
        <w:rPr>
          <w:rFonts w:ascii="Arial" w:hAnsi="Arial" w:cs="Arial"/>
          <w:color w:val="000000" w:themeColor="text1"/>
          <w:sz w:val="20"/>
          <w:szCs w:val="20"/>
          <w:lang w:val="en-GB"/>
        </w:rPr>
        <w:t xml:space="preserve">with </w:t>
      </w:r>
      <w:r w:rsidRPr="004079C7">
        <w:rPr>
          <w:rFonts w:ascii="Arial" w:hAnsi="Arial" w:cs="Arial"/>
          <w:color w:val="000000" w:themeColor="text1"/>
          <w:sz w:val="20"/>
          <w:szCs w:val="20"/>
          <w:lang w:val="en-GB"/>
        </w:rPr>
        <w:t>newly diagnosed, histologically confirmed cervical or endometrial cancer. Age, tumour grade, pre-and post-treatment FIGO stage and the final treatment received were collected.</w:t>
      </w:r>
    </w:p>
    <w:p w14:paraId="23743291" w14:textId="0B77F52D"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One-hundred and sixty-two patients were enrolled in the study. Of these, thirty-three cervical cancer and 66 endometrial cancer patients met the primary reference standard of nodal histology, had quantitative imaging data</w:t>
      </w:r>
      <w:r w:rsidR="00CC2CB3">
        <w:rPr>
          <w:rFonts w:ascii="Arial" w:hAnsi="Arial" w:cs="Arial"/>
          <w:color w:val="000000" w:themeColor="text1"/>
          <w:sz w:val="20"/>
          <w:szCs w:val="20"/>
          <w:lang w:val="en-GB"/>
        </w:rPr>
        <w:t xml:space="preserve"> (nodal SUVmax or ADCmean or both)</w:t>
      </w:r>
      <w:r w:rsidRPr="004079C7">
        <w:rPr>
          <w:rFonts w:ascii="Arial" w:hAnsi="Arial" w:cs="Arial"/>
          <w:color w:val="000000" w:themeColor="text1"/>
          <w:sz w:val="20"/>
          <w:szCs w:val="20"/>
          <w:lang w:val="en-GB"/>
        </w:rPr>
        <w:t xml:space="preserve">, and were therefore eligible for analysis </w:t>
      </w:r>
      <w:commentRangeStart w:id="6"/>
      <w:r w:rsidRPr="004079C7">
        <w:rPr>
          <w:rFonts w:ascii="Arial" w:hAnsi="Arial" w:cs="Arial"/>
          <w:color w:val="000000" w:themeColor="text1"/>
          <w:sz w:val="20"/>
          <w:szCs w:val="20"/>
          <w:lang w:val="en-GB"/>
        </w:rPr>
        <w:t>(Fig. 1).</w:t>
      </w:r>
      <w:commentRangeEnd w:id="6"/>
      <w:r w:rsidR="00B2561A">
        <w:rPr>
          <w:rStyle w:val="CommentReference"/>
        </w:rPr>
        <w:commentReference w:id="6"/>
      </w:r>
    </w:p>
    <w:p w14:paraId="3BC49D9F" w14:textId="77777777" w:rsidR="00867BEF" w:rsidRPr="004079C7" w:rsidRDefault="00000000" w:rsidP="00543332">
      <w:pPr>
        <w:pStyle w:val="Heading2"/>
        <w:rPr>
          <w:rFonts w:ascii="Arial" w:hAnsi="Arial" w:cs="Arial"/>
          <w:color w:val="000000" w:themeColor="text1"/>
          <w:sz w:val="20"/>
          <w:szCs w:val="20"/>
          <w:lang w:val="en-GB"/>
        </w:rPr>
      </w:pPr>
      <w:bookmarkStart w:id="7" w:name="fdg-petct-and-fec-petct-protocol"/>
      <w:bookmarkEnd w:id="5"/>
      <w:r w:rsidRPr="004079C7">
        <w:rPr>
          <w:rFonts w:ascii="Arial" w:hAnsi="Arial" w:cs="Arial"/>
          <w:color w:val="000000" w:themeColor="text1"/>
          <w:sz w:val="20"/>
          <w:szCs w:val="20"/>
          <w:lang w:val="en-GB"/>
        </w:rPr>
        <w:t>FDG-PET/CT and FEC-PET/CT protocol</w:t>
      </w:r>
    </w:p>
    <w:p w14:paraId="00DFB867"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FDG and FEC PET/CT scans were acquired using a standardised protocol based on UK NCRI PET Research Network guidance at accredited centres. Participants were injected with FDG and FEC and scans were acquired at a median of 60 mins post injection on separate days. Low dose CT was performed followed by emission study (base of skull to upper thighs) as 3D acquisitions. Images were reconstructed using ordered subset expectation maximisation and the PET images were attenuation corrected using the CT data.</w:t>
      </w:r>
    </w:p>
    <w:p w14:paraId="21B20084" w14:textId="77777777" w:rsidR="00867BEF" w:rsidRPr="004079C7" w:rsidRDefault="00000000" w:rsidP="00543332">
      <w:pPr>
        <w:pStyle w:val="Heading2"/>
        <w:rPr>
          <w:rFonts w:ascii="Arial" w:hAnsi="Arial" w:cs="Arial"/>
          <w:color w:val="000000" w:themeColor="text1"/>
          <w:sz w:val="20"/>
          <w:szCs w:val="20"/>
          <w:lang w:val="en-GB"/>
        </w:rPr>
      </w:pPr>
      <w:bookmarkStart w:id="8" w:name="dw-mri-protocol"/>
      <w:bookmarkEnd w:id="7"/>
      <w:r w:rsidRPr="004079C7">
        <w:rPr>
          <w:rFonts w:ascii="Arial" w:hAnsi="Arial" w:cs="Arial"/>
          <w:color w:val="000000" w:themeColor="text1"/>
          <w:sz w:val="20"/>
          <w:szCs w:val="20"/>
          <w:lang w:val="en-GB"/>
        </w:rPr>
        <w:t>DW-MRI protocol</w:t>
      </w:r>
    </w:p>
    <w:p w14:paraId="44CA8B2A"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Standard of care conventional MRI scan for staging was performed as per local protocol which included a minimal dataset of MR sequences. The MRI field of view included the pelvis and para-aortic regions up to the level of the left renal vein. For nodal evaluation, readers had a minimal dataset that included axial T1, axial T2 and axial diffusion weighted MRI (b values 0, 300, 600, 900 and 1200) with associated calculated ADC maps.</w:t>
      </w:r>
    </w:p>
    <w:p w14:paraId="2949ACFA" w14:textId="77777777" w:rsidR="00867BEF" w:rsidRPr="004079C7" w:rsidRDefault="00000000" w:rsidP="00543332">
      <w:pPr>
        <w:pStyle w:val="Heading2"/>
        <w:rPr>
          <w:rFonts w:ascii="Arial" w:hAnsi="Arial" w:cs="Arial"/>
          <w:color w:val="000000" w:themeColor="text1"/>
          <w:sz w:val="20"/>
          <w:szCs w:val="20"/>
          <w:lang w:val="en-GB"/>
        </w:rPr>
      </w:pPr>
      <w:bookmarkStart w:id="9" w:name="X026e3cc705fda880ceda10b83819b1e22bdef4c"/>
      <w:bookmarkEnd w:id="8"/>
      <w:r w:rsidRPr="004079C7">
        <w:rPr>
          <w:rFonts w:ascii="Arial" w:hAnsi="Arial" w:cs="Arial"/>
          <w:color w:val="000000" w:themeColor="text1"/>
          <w:sz w:val="20"/>
          <w:szCs w:val="20"/>
          <w:lang w:val="en-GB"/>
        </w:rPr>
        <w:t>Surgical staging and pathologic evaluation</w:t>
      </w:r>
    </w:p>
    <w:p w14:paraId="0A7DC565"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The primary reference standard was confirmed nodal histology by surgical lymphadenectomy. The surgical lymphadenectomy was undertaken as per the MAPPING study protocol and anatomical location, presence of metastatic disease, and lymph node dimensions in each region (right pelvis, left pelvis, and para-aortic) were recorded . A region was determined to be positive for nodal metastases with the presence of at least one malignant node at histology.</w:t>
      </w:r>
    </w:p>
    <w:p w14:paraId="160A6D9D" w14:textId="77777777" w:rsidR="00867BEF" w:rsidRPr="004079C7" w:rsidRDefault="00000000" w:rsidP="00543332">
      <w:pPr>
        <w:pStyle w:val="Heading2"/>
        <w:rPr>
          <w:rFonts w:ascii="Arial" w:hAnsi="Arial" w:cs="Arial"/>
          <w:color w:val="000000" w:themeColor="text1"/>
          <w:sz w:val="20"/>
          <w:szCs w:val="20"/>
          <w:lang w:val="en-GB"/>
        </w:rPr>
      </w:pPr>
      <w:bookmarkStart w:id="10" w:name="image-evaluation"/>
      <w:bookmarkEnd w:id="9"/>
      <w:r w:rsidRPr="004079C7">
        <w:rPr>
          <w:rFonts w:ascii="Arial" w:hAnsi="Arial" w:cs="Arial"/>
          <w:color w:val="000000" w:themeColor="text1"/>
          <w:sz w:val="20"/>
          <w:szCs w:val="20"/>
          <w:lang w:val="en-GB"/>
        </w:rPr>
        <w:t>Image evaluation</w:t>
      </w:r>
    </w:p>
    <w:p w14:paraId="291BE32C"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All images were read by two central MRI and PET readers; the central reads were co-ordinated through the UK NCRI PET core lab and the trials unit. A third central PET reader reviewed all PET </w:t>
      </w:r>
      <w:proofErr w:type="gramStart"/>
      <w:r w:rsidRPr="004079C7">
        <w:rPr>
          <w:rFonts w:ascii="Arial" w:hAnsi="Arial" w:cs="Arial"/>
          <w:color w:val="000000" w:themeColor="text1"/>
          <w:sz w:val="20"/>
          <w:szCs w:val="20"/>
          <w:lang w:val="en-GB"/>
        </w:rPr>
        <w:t>measurements, and</w:t>
      </w:r>
      <w:proofErr w:type="gramEnd"/>
      <w:r w:rsidRPr="004079C7">
        <w:rPr>
          <w:rFonts w:ascii="Arial" w:hAnsi="Arial" w:cs="Arial"/>
          <w:color w:val="000000" w:themeColor="text1"/>
          <w:sz w:val="20"/>
          <w:szCs w:val="20"/>
          <w:lang w:val="en-GB"/>
        </w:rPr>
        <w:t xml:space="preserve"> recorded additional readings. All readers were accredited radiologists that were core members of the gynae-oncology multi-disciplinary team and/or PET/CT experts. Readers were made aware of the clinical </w:t>
      </w:r>
      <w:r w:rsidRPr="004079C7">
        <w:rPr>
          <w:rFonts w:ascii="Arial" w:hAnsi="Arial" w:cs="Arial"/>
          <w:color w:val="000000" w:themeColor="text1"/>
          <w:sz w:val="20"/>
          <w:szCs w:val="20"/>
          <w:lang w:val="en-GB"/>
        </w:rPr>
        <w:lastRenderedPageBreak/>
        <w:t>diagnosis (endometrial or cervical cancer) from the pre-operative biopsy results, as per standard clinical practice. Readers were masked to other imaging studies and the final nodal histology.</w:t>
      </w:r>
    </w:p>
    <w:p w14:paraId="2DE6DF3C" w14:textId="77777777" w:rsidR="00867BEF" w:rsidRPr="004079C7" w:rsidRDefault="00000000" w:rsidP="00543332">
      <w:pPr>
        <w:pStyle w:val="Heading2"/>
        <w:rPr>
          <w:rFonts w:ascii="Arial" w:hAnsi="Arial" w:cs="Arial"/>
          <w:color w:val="000000" w:themeColor="text1"/>
          <w:sz w:val="20"/>
          <w:szCs w:val="20"/>
          <w:lang w:val="en-GB"/>
        </w:rPr>
      </w:pPr>
      <w:bookmarkStart w:id="11" w:name="fdg-petct-and-fec-petct-image-evaluation"/>
      <w:bookmarkEnd w:id="10"/>
      <w:r w:rsidRPr="004079C7">
        <w:rPr>
          <w:rFonts w:ascii="Arial" w:hAnsi="Arial" w:cs="Arial"/>
          <w:color w:val="000000" w:themeColor="text1"/>
          <w:sz w:val="20"/>
          <w:szCs w:val="20"/>
          <w:lang w:val="en-GB"/>
        </w:rPr>
        <w:t>FDG-PET/CT and FEC-PET/CT image evaluation</w:t>
      </w:r>
    </w:p>
    <w:p w14:paraId="0D0EC8E2"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The anatomical location of any focally increased tracer uptake that was higher than background adjacent tissue corresponding to a node of any size on the CT was recorded. An elliptical ROI was manually placed on the slice with the highest activity and a measurement of SUVmax was recorded. Short-axis and long-axis diameter was recorded for each identified node. SUVmax of the primary tumour was also measured by a single central expert PET reader by placing a regular ROI over the primary tumour on the slice with the highest activity on a dedicated PET/CT workstation (Hermes Medical Solutions).</w:t>
      </w:r>
    </w:p>
    <w:p w14:paraId="0B3D2F8A" w14:textId="77777777" w:rsidR="00867BEF" w:rsidRPr="004079C7" w:rsidRDefault="00000000" w:rsidP="00543332">
      <w:pPr>
        <w:pStyle w:val="Heading2"/>
        <w:rPr>
          <w:rFonts w:ascii="Arial" w:hAnsi="Arial" w:cs="Arial"/>
          <w:color w:val="000000" w:themeColor="text1"/>
          <w:sz w:val="20"/>
          <w:szCs w:val="20"/>
          <w:lang w:val="en-GB"/>
        </w:rPr>
      </w:pPr>
      <w:bookmarkStart w:id="12" w:name="dw-mri-image-evaluation"/>
      <w:bookmarkEnd w:id="11"/>
      <w:r w:rsidRPr="004079C7">
        <w:rPr>
          <w:rFonts w:ascii="Arial" w:hAnsi="Arial" w:cs="Arial"/>
          <w:color w:val="000000" w:themeColor="text1"/>
          <w:sz w:val="20"/>
          <w:szCs w:val="20"/>
          <w:lang w:val="en-GB"/>
        </w:rPr>
        <w:t>DW-MRI image evaluation</w:t>
      </w:r>
    </w:p>
    <w:p w14:paraId="455585C4"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Readers were aware of the nodal size from the standard of care MRI, and DW-MRI was additive to the standard conventional imaging. Nodes were identified on the high b-value (b = 1200 mm2/s) DW-MRI as non-continuous high signal intensity (SI) round or ovoid structures that corresponded with a node on the anatomical images. SA diameter on MRI was measured for each identified node. The ADCmean of identified nodes were measured by manually placing a regular ROI over nodes greater than 5 mm short axis diameter, avoiding the margin and noted with anatomical location. ADCmean of the primary tumour, if visible, was also measured in each patient by both readers in an identical fashion.</w:t>
      </w:r>
    </w:p>
    <w:p w14:paraId="7CF998BA" w14:textId="77777777" w:rsidR="00867BEF" w:rsidRPr="004079C7" w:rsidRDefault="00000000" w:rsidP="00543332">
      <w:pPr>
        <w:pStyle w:val="Heading2"/>
        <w:rPr>
          <w:rFonts w:ascii="Arial" w:hAnsi="Arial" w:cs="Arial"/>
          <w:color w:val="000000" w:themeColor="text1"/>
          <w:sz w:val="20"/>
          <w:szCs w:val="20"/>
          <w:lang w:val="en-GB"/>
        </w:rPr>
      </w:pPr>
      <w:bookmarkStart w:id="13" w:name="dataset"/>
      <w:bookmarkEnd w:id="12"/>
      <w:r w:rsidRPr="004079C7">
        <w:rPr>
          <w:rFonts w:ascii="Arial" w:hAnsi="Arial" w:cs="Arial"/>
          <w:color w:val="000000" w:themeColor="text1"/>
          <w:sz w:val="20"/>
          <w:szCs w:val="20"/>
          <w:lang w:val="en-GB"/>
        </w:rPr>
        <w:t>Dataset</w:t>
      </w:r>
    </w:p>
    <w:p w14:paraId="0E650053"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The highest SUVmax, for FDG-PET/CT and FEC-PET/CT, and lowest ADCmean, for DW-MRI, from the left pelvis, right pelvis, and para-aortic regions from each reader was selected for analysis. In cases where both readers provided measurements in a region, the readings were averaged and included in the final analysis. Where only one reader provided a measurement in a region, this measurement was included in the final analysis. Where no central readers provided a measurement in a region, the third external reader’s measurement was included in the final analysis. The mean SUVmax from FDG-PET/CT, SUVmax from FEC-PET/CT, and ADCmean of the primary tumour from both readers was calculated and included in the final analysis. Reads in regions that had corresponding nodal histology were included in the analysis.</w:t>
      </w:r>
    </w:p>
    <w:p w14:paraId="53CA213B"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Where data for both were recorded, nodal-to-tumour ratio (NTR) was calculated by dividing nodal by tumour SUVmax or ADCmean for all measurement methods. </w:t>
      </w:r>
      <w:proofErr w:type="spellStart"/>
      <w:r w:rsidRPr="004079C7">
        <w:rPr>
          <w:rFonts w:ascii="Arial" w:hAnsi="Arial" w:cs="Arial"/>
          <w:color w:val="000000" w:themeColor="text1"/>
          <w:sz w:val="20"/>
          <w:szCs w:val="20"/>
          <w:lang w:val="en-GB"/>
        </w:rPr>
        <w:t>SUVmax:ADCmean</w:t>
      </w:r>
      <w:proofErr w:type="spellEnd"/>
      <w:r w:rsidRPr="004079C7">
        <w:rPr>
          <w:rFonts w:ascii="Arial" w:hAnsi="Arial" w:cs="Arial"/>
          <w:color w:val="000000" w:themeColor="text1"/>
          <w:sz w:val="20"/>
          <w:szCs w:val="20"/>
          <w:lang w:val="en-GB"/>
        </w:rPr>
        <w:t xml:space="preserve"> ratio (STAR) was calculated by dividing nodal SUVmax by nodal ADCmean for FDG-PET/CT and FEC-PET/CT. Finally, for FDG-PET/CT and FEC-PET/CT, SUVmax normalised to SA diameter (SNSA) was calculated with SA diameter from the corresponding measurement method.</w:t>
      </w:r>
    </w:p>
    <w:p w14:paraId="0C69AD4D"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A total of 270 nodes had histology and were included in the final dataset, of which 178 and 82 were from endometrial cancer and cervical cancer patients, respectively. 115 left pelvic, 119 right pelvic, and 36 para-aortic nodes were included in the final dataset. A total of 134, 66, and 154 nodes had SUVmax from FDG-PET/CT, SUVmax from FEC-PET/CT, and ADCmean from DW-MRI respectively.</w:t>
      </w:r>
    </w:p>
    <w:p w14:paraId="4D2A26C8" w14:textId="77777777" w:rsidR="00867BEF" w:rsidRPr="004079C7" w:rsidRDefault="00000000" w:rsidP="00543332">
      <w:pPr>
        <w:pStyle w:val="Heading2"/>
        <w:rPr>
          <w:rFonts w:ascii="Arial" w:hAnsi="Arial" w:cs="Arial"/>
          <w:color w:val="000000" w:themeColor="text1"/>
          <w:sz w:val="20"/>
          <w:szCs w:val="20"/>
          <w:lang w:val="en-GB"/>
        </w:rPr>
      </w:pPr>
      <w:bookmarkStart w:id="14" w:name="statistical-analysis"/>
      <w:bookmarkEnd w:id="13"/>
      <w:r w:rsidRPr="004079C7">
        <w:rPr>
          <w:rFonts w:ascii="Arial" w:hAnsi="Arial" w:cs="Arial"/>
          <w:color w:val="000000" w:themeColor="text1"/>
          <w:sz w:val="20"/>
          <w:szCs w:val="20"/>
          <w:lang w:val="en-GB"/>
        </w:rPr>
        <w:t>Statistical analysis</w:t>
      </w:r>
    </w:p>
    <w:p w14:paraId="651EAF41"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Statistical analysis was performed in R. Patients were stratified into two cohorts by their diagnosis of endometrial or cervical cancer. Nodes from all regions were grouped together for analysis. Nodal-to-tumour ratios (NTR) were calculated by dividing the nodal quantitative measure (SUVmax or ADCmean) by the quantitative measure from the primary tumour. SUVmax-to-ADCmean ratio (STAR) was calculated by dividing the SUVmax by the ADCmean of the corresponding node. SUVmax normalised to SA diameter (SNSA) was calculated by dividing the SUVmax by the SA diameter of each node for FDG-PET/CT and FEC-PET/CT. The Mann-Whitney U-test was selected to compare quantitative measures in histologically confirmed benign versus malignant lymph nodes. One-way ANOVA with Tukey’s post-hoc test was used to determine significance when comparing left pelvic, right pelvic, and para-aortic regions. P-values were adjusted using the false-discovery rate (FDR) method.</w:t>
      </w:r>
    </w:p>
    <w:p w14:paraId="65364054"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lastRenderedPageBreak/>
        <w:t>Pairwise Pearson correlation coefficients were calculated between features and p-values were adjusted using the false-discovery rate method.</w:t>
      </w:r>
    </w:p>
    <w:p w14:paraId="6D4ED00C"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To determine if a regression model could assist in diagnosing benign from malignant lymph nodes, univariate and multivariate logistic regression models were built. Due to the low number of measurements for cervical cancer and FEC-PET/CT, only FDG-PET/CT and DW-MRI data from endometrial cancer was considered when building models. Additionally, due to strong correlation between features, calculated variables (NTR, STAR, SNSA) were excluded as features.</w:t>
      </w:r>
    </w:p>
    <w:p w14:paraId="03904E08"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A multivariate logistic regression model with L1 regularisation penalty (LASSO) was employed. Rows with any NAs were omitted prior to analysis, leaving a total of 57 nodes for analysis. Logistic regression predicts a probability of malignancy between zero (benign) and one (malignant). The dataset was randomly split into train and test sets at a 70%/30% split. Features in the training set were scaled between 0 and 1, and the same scaling function was applied to the test set. The ’</w:t>
      </w:r>
      <w:proofErr w:type="spellStart"/>
      <w:r w:rsidRPr="004079C7">
        <w:rPr>
          <w:rFonts w:ascii="Arial" w:hAnsi="Arial" w:cs="Arial"/>
          <w:color w:val="000000" w:themeColor="text1"/>
          <w:sz w:val="20"/>
          <w:szCs w:val="20"/>
          <w:lang w:val="en-GB"/>
        </w:rPr>
        <w:t>glmnet</w:t>
      </w:r>
      <w:proofErr w:type="spellEnd"/>
      <w:r w:rsidRPr="004079C7">
        <w:rPr>
          <w:rFonts w:ascii="Arial" w:hAnsi="Arial" w:cs="Arial"/>
          <w:color w:val="000000" w:themeColor="text1"/>
          <w:sz w:val="20"/>
          <w:szCs w:val="20"/>
          <w:lang w:val="en-GB"/>
        </w:rPr>
        <w:t>’ package was used to find the optimal value of lambda by cross-validation. A logistic regression model with alpha set to 1.0 for the L1 penalty was fit to the training data and used to predict probabilities for the test data. Optimal cutoff probability was found through maximisation of the F1-score. This process was repeated 5,000 times to retrieve the average optimal probability cutoffs and lambda. The model was refit using these hyperparameters and inference was run another 5,000 times to estimate model performance.</w:t>
      </w:r>
    </w:p>
    <w:p w14:paraId="520E2B26"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Logistic LASSO regression shrunk all coefficients of features, excluding SUVmax and SA diameter, from FDG-PET/CT to zero. To determine if simpler models would perform better, univariate logistic regression was undertaken on these features using the ’</w:t>
      </w:r>
      <w:proofErr w:type="spellStart"/>
      <w:r w:rsidRPr="004079C7">
        <w:rPr>
          <w:rFonts w:ascii="Arial" w:hAnsi="Arial" w:cs="Arial"/>
          <w:color w:val="000000" w:themeColor="text1"/>
          <w:sz w:val="20"/>
          <w:szCs w:val="20"/>
          <w:lang w:val="en-GB"/>
        </w:rPr>
        <w:t>glm</w:t>
      </w:r>
      <w:proofErr w:type="spellEnd"/>
      <w:r w:rsidRPr="004079C7">
        <w:rPr>
          <w:rFonts w:ascii="Arial" w:hAnsi="Arial" w:cs="Arial"/>
          <w:color w:val="000000" w:themeColor="text1"/>
          <w:sz w:val="20"/>
          <w:szCs w:val="20"/>
          <w:lang w:val="en-GB"/>
        </w:rPr>
        <w:t>’ package in R. Rows with NAs were omitted prior to analysis, leaving a total of 104 nodes for analysis and the dataset was randomly split into train and test sets at a 70%/30% split. Logistic regression models were fit to SUVmax and SA diameter separately. Optimal cutoffs and model performance were determined as with logistic LASSO regression.</w:t>
      </w:r>
    </w:p>
    <w:p w14:paraId="049A2B06"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Optimal cut-offs for all quantitative measures were determined using the ’</w:t>
      </w:r>
      <w:proofErr w:type="spellStart"/>
      <w:r w:rsidRPr="004079C7">
        <w:rPr>
          <w:rFonts w:ascii="Arial" w:hAnsi="Arial" w:cs="Arial"/>
          <w:color w:val="000000" w:themeColor="text1"/>
          <w:sz w:val="20"/>
          <w:szCs w:val="20"/>
          <w:lang w:val="en-GB"/>
        </w:rPr>
        <w:t>cutpointr</w:t>
      </w:r>
      <w:proofErr w:type="spellEnd"/>
      <w:r w:rsidRPr="004079C7">
        <w:rPr>
          <w:rFonts w:ascii="Arial" w:hAnsi="Arial" w:cs="Arial"/>
          <w:color w:val="000000" w:themeColor="text1"/>
          <w:sz w:val="20"/>
          <w:szCs w:val="20"/>
          <w:lang w:val="en-GB"/>
        </w:rPr>
        <w:t xml:space="preserve">’ package in R. Direction was set to greater than or equal to for all measures except ADCmean and ADCmean NTR where direction was set to less than or equal to. </w:t>
      </w:r>
      <w:proofErr w:type="spellStart"/>
      <w:r w:rsidRPr="004079C7">
        <w:rPr>
          <w:rFonts w:ascii="Arial" w:hAnsi="Arial" w:cs="Arial"/>
          <w:color w:val="000000" w:themeColor="text1"/>
          <w:sz w:val="20"/>
          <w:szCs w:val="20"/>
          <w:lang w:val="en-GB"/>
        </w:rPr>
        <w:t>Cutpoints</w:t>
      </w:r>
      <w:proofErr w:type="spellEnd"/>
      <w:r w:rsidRPr="004079C7">
        <w:rPr>
          <w:rFonts w:ascii="Arial" w:hAnsi="Arial" w:cs="Arial"/>
          <w:color w:val="000000" w:themeColor="text1"/>
          <w:sz w:val="20"/>
          <w:szCs w:val="20"/>
          <w:lang w:val="en-GB"/>
        </w:rPr>
        <w:t xml:space="preserve"> were selected through maximisation of the F1 score. Stratified bootstrapping was repeated 2000 times. Out of bag estimates of area under the curve (AUC), sensitivity, and specificity were calculated.</w:t>
      </w:r>
    </w:p>
    <w:p w14:paraId="29712CF8"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Receiver operating characteristic (ROC) analysis was applied, using the ’</w:t>
      </w:r>
      <w:proofErr w:type="spellStart"/>
      <w:r w:rsidRPr="004079C7">
        <w:rPr>
          <w:rFonts w:ascii="Arial" w:hAnsi="Arial" w:cs="Arial"/>
          <w:color w:val="000000" w:themeColor="text1"/>
          <w:sz w:val="20"/>
          <w:szCs w:val="20"/>
          <w:lang w:val="en-GB"/>
        </w:rPr>
        <w:t>pROC</w:t>
      </w:r>
      <w:proofErr w:type="spellEnd"/>
      <w:r w:rsidRPr="004079C7">
        <w:rPr>
          <w:rFonts w:ascii="Arial" w:hAnsi="Arial" w:cs="Arial"/>
          <w:color w:val="000000" w:themeColor="text1"/>
          <w:sz w:val="20"/>
          <w:szCs w:val="20"/>
          <w:lang w:val="en-GB"/>
        </w:rPr>
        <w:t>’ package in R, for each quantitative measure to generate ROC curves.</w:t>
      </w:r>
    </w:p>
    <w:p w14:paraId="75D6EAE0"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Interobserver agreement for each FDG-PET/CT, FEC-PET/CT, and DW-MRI was evaluated by calculating intraclass correlation coefficients (ICC) for endometrial and cervical cancer cohorts separately using the R package ‘</w:t>
      </w:r>
      <w:proofErr w:type="spellStart"/>
      <w:r w:rsidRPr="004079C7">
        <w:rPr>
          <w:rFonts w:ascii="Arial" w:hAnsi="Arial" w:cs="Arial"/>
          <w:color w:val="000000" w:themeColor="text1"/>
          <w:sz w:val="20"/>
          <w:szCs w:val="20"/>
          <w:lang w:val="en-GB"/>
        </w:rPr>
        <w:t>irr</w:t>
      </w:r>
      <w:proofErr w:type="spellEnd"/>
      <w:r w:rsidRPr="004079C7">
        <w:rPr>
          <w:rFonts w:ascii="Arial" w:hAnsi="Arial" w:cs="Arial"/>
          <w:color w:val="000000" w:themeColor="text1"/>
          <w:sz w:val="20"/>
          <w:szCs w:val="20"/>
          <w:lang w:val="en-GB"/>
        </w:rPr>
        <w:t>’. A two-way model was used and agreement between readers was evaluated. Confidence level of the interval was set at 95%.</w:t>
      </w:r>
    </w:p>
    <w:p w14:paraId="50FD89D6" w14:textId="77777777" w:rsidR="00867BEF" w:rsidRPr="004079C7" w:rsidRDefault="00000000" w:rsidP="00543332">
      <w:pPr>
        <w:pStyle w:val="Heading1"/>
        <w:rPr>
          <w:rFonts w:ascii="Arial" w:hAnsi="Arial" w:cs="Arial"/>
          <w:color w:val="000000" w:themeColor="text1"/>
          <w:sz w:val="20"/>
          <w:szCs w:val="20"/>
          <w:lang w:val="en-GB"/>
        </w:rPr>
      </w:pPr>
      <w:bookmarkStart w:id="15" w:name="results"/>
      <w:bookmarkEnd w:id="4"/>
      <w:bookmarkEnd w:id="14"/>
      <w:r w:rsidRPr="004079C7">
        <w:rPr>
          <w:rFonts w:ascii="Arial" w:hAnsi="Arial" w:cs="Arial"/>
          <w:color w:val="000000" w:themeColor="text1"/>
          <w:sz w:val="20"/>
          <w:szCs w:val="20"/>
          <w:lang w:val="en-GB"/>
        </w:rPr>
        <w:t>Results</w:t>
      </w:r>
    </w:p>
    <w:p w14:paraId="299DB754" w14:textId="77777777" w:rsidR="00867BEF" w:rsidRPr="004079C7" w:rsidRDefault="00000000" w:rsidP="00543332">
      <w:pPr>
        <w:pStyle w:val="Heading2"/>
        <w:rPr>
          <w:rFonts w:ascii="Arial" w:hAnsi="Arial" w:cs="Arial"/>
          <w:color w:val="000000" w:themeColor="text1"/>
          <w:sz w:val="20"/>
          <w:szCs w:val="20"/>
          <w:lang w:val="en-GB"/>
        </w:rPr>
      </w:pPr>
      <w:bookmarkStart w:id="16" w:name="demographics"/>
      <w:r w:rsidRPr="004079C7">
        <w:rPr>
          <w:rFonts w:ascii="Arial" w:hAnsi="Arial" w:cs="Arial"/>
          <w:color w:val="000000" w:themeColor="text1"/>
          <w:sz w:val="20"/>
          <w:szCs w:val="20"/>
          <w:lang w:val="en-GB"/>
        </w:rPr>
        <w:t>Demographics</w:t>
      </w:r>
    </w:p>
    <w:p w14:paraId="228ECA2A"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The demographics of patients eligible for analysis are summarised in Supplementary Table </w:t>
      </w:r>
      <w:hyperlink w:anchor="table:demographics">
        <w:r w:rsidRPr="004079C7">
          <w:rPr>
            <w:rStyle w:val="Hyperlink"/>
            <w:rFonts w:ascii="Arial" w:hAnsi="Arial" w:cs="Arial"/>
            <w:color w:val="000000" w:themeColor="text1"/>
            <w:sz w:val="20"/>
            <w:szCs w:val="20"/>
            <w:lang w:val="en-GB"/>
          </w:rPr>
          <w:t>[</w:t>
        </w:r>
        <w:proofErr w:type="spellStart"/>
        <w:r w:rsidRPr="004079C7">
          <w:rPr>
            <w:rStyle w:val="Hyperlink"/>
            <w:rFonts w:ascii="Arial" w:hAnsi="Arial" w:cs="Arial"/>
            <w:color w:val="000000" w:themeColor="text1"/>
            <w:sz w:val="20"/>
            <w:szCs w:val="20"/>
            <w:lang w:val="en-GB"/>
          </w:rPr>
          <w:t>table:demographics</w:t>
        </w:r>
        <w:proofErr w:type="spellEnd"/>
        <w:r w:rsidRPr="004079C7">
          <w:rPr>
            <w:rStyle w:val="Hyperlink"/>
            <w:rFonts w:ascii="Arial" w:hAnsi="Arial" w:cs="Arial"/>
            <w:color w:val="000000" w:themeColor="text1"/>
            <w:sz w:val="20"/>
            <w:szCs w:val="20"/>
            <w:lang w:val="en-GB"/>
          </w:rPr>
          <w:t>]</w:t>
        </w:r>
      </w:hyperlink>
      <w:r w:rsidRPr="004079C7">
        <w:rPr>
          <w:rFonts w:ascii="Arial" w:hAnsi="Arial" w:cs="Arial"/>
          <w:color w:val="000000" w:themeColor="text1"/>
          <w:sz w:val="20"/>
          <w:szCs w:val="20"/>
          <w:lang w:val="en-GB"/>
        </w:rPr>
        <w:t>. A total of 99 patients were eligible for analysis: 33 cervical cancer patients and 66 endometrial cancer patients. 67 and 73 patients received left pelvic and right pelvic lymphadenectomy, respectively, while just 26 patients underwent para-aortic lymphadenectomy. 88% of cervical cancer patients were diagnosed as FIGO stage IB1 and no patients in this cohort had a FIGO stage greater than II. In the endometrial cancer cohort, FIGO stage ranged from IA to IVB.</w:t>
      </w:r>
    </w:p>
    <w:p w14:paraId="5AEE6D05" w14:textId="77777777" w:rsidR="00867BEF" w:rsidRPr="004079C7" w:rsidRDefault="00000000" w:rsidP="00543332">
      <w:pPr>
        <w:pStyle w:val="Heading2"/>
        <w:rPr>
          <w:rFonts w:ascii="Arial" w:hAnsi="Arial" w:cs="Arial"/>
          <w:color w:val="000000" w:themeColor="text1"/>
          <w:sz w:val="20"/>
          <w:szCs w:val="20"/>
          <w:lang w:val="en-GB"/>
        </w:rPr>
      </w:pPr>
      <w:bookmarkStart w:id="17" w:name="Xe2fde7c23043af65ce41b3be9b216928b6ed8bd"/>
      <w:bookmarkEnd w:id="16"/>
      <w:r w:rsidRPr="004079C7">
        <w:rPr>
          <w:rFonts w:ascii="Arial" w:hAnsi="Arial" w:cs="Arial"/>
          <w:color w:val="000000" w:themeColor="text1"/>
          <w:sz w:val="20"/>
          <w:szCs w:val="20"/>
          <w:lang w:val="en-GB"/>
        </w:rPr>
        <w:t>Quantitative measures in benign and malignant lymph nodes</w:t>
      </w:r>
    </w:p>
    <w:p w14:paraId="1A66E4B3" w14:textId="06F14F96"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Quantitative measures, both raw and calculated, were compared in benign and malignant lymph nodes in endometrial cancer. All measures were significantly higher in malignant than benign lymph nodes on FDG-PET/CT (</w:t>
      </w:r>
      <w:r w:rsidR="00852426" w:rsidRPr="004079C7">
        <w:rPr>
          <w:rFonts w:ascii="Arial" w:hAnsi="Arial" w:cs="Arial"/>
          <w:color w:val="000000" w:themeColor="text1"/>
          <w:sz w:val="20"/>
          <w:szCs w:val="20"/>
          <w:lang w:val="en-GB"/>
        </w:rPr>
        <w:fldChar w:fldCharType="begin"/>
      </w:r>
      <w:r w:rsidR="00852426" w:rsidRPr="004079C7">
        <w:rPr>
          <w:rFonts w:ascii="Arial" w:hAnsi="Arial" w:cs="Arial"/>
          <w:color w:val="000000" w:themeColor="text1"/>
          <w:sz w:val="20"/>
          <w:szCs w:val="20"/>
          <w:lang w:val="en-GB"/>
        </w:rPr>
        <w:instrText xml:space="preserve"> REF _Ref142132711 \h </w:instrText>
      </w:r>
      <w:r w:rsidR="00852426" w:rsidRPr="004079C7">
        <w:rPr>
          <w:rFonts w:ascii="Arial" w:hAnsi="Arial" w:cs="Arial"/>
          <w:color w:val="000000" w:themeColor="text1"/>
          <w:sz w:val="20"/>
          <w:szCs w:val="20"/>
          <w:lang w:val="en-GB"/>
        </w:rPr>
      </w:r>
      <w:r w:rsidR="00852426" w:rsidRPr="004079C7">
        <w:rPr>
          <w:rFonts w:ascii="Arial" w:hAnsi="Arial" w:cs="Arial"/>
          <w:color w:val="000000" w:themeColor="text1"/>
          <w:sz w:val="20"/>
          <w:szCs w:val="20"/>
          <w:lang w:val="en-GB"/>
        </w:rPr>
        <w:fldChar w:fldCharType="separate"/>
      </w:r>
      <w:r w:rsidR="00852426" w:rsidRPr="004079C7">
        <w:rPr>
          <w:rFonts w:ascii="Arial" w:hAnsi="Arial" w:cs="Arial"/>
          <w:sz w:val="20"/>
          <w:szCs w:val="20"/>
          <w:lang w:val="en-GB"/>
        </w:rPr>
        <w:t xml:space="preserve">Figure </w:t>
      </w:r>
      <w:r w:rsidR="00852426" w:rsidRPr="004079C7">
        <w:rPr>
          <w:rFonts w:ascii="Arial" w:hAnsi="Arial" w:cs="Arial"/>
          <w:noProof/>
          <w:sz w:val="20"/>
          <w:szCs w:val="20"/>
          <w:lang w:val="en-GB"/>
        </w:rPr>
        <w:t>1</w:t>
      </w:r>
      <w:r w:rsidR="00852426"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 xml:space="preserve">A). Short-axis diameter, SUVmax, and STAR were all significantly elevated in </w:t>
      </w:r>
      <w:r w:rsidRPr="004079C7">
        <w:rPr>
          <w:rFonts w:ascii="Arial" w:hAnsi="Arial" w:cs="Arial"/>
          <w:color w:val="000000" w:themeColor="text1"/>
          <w:sz w:val="20"/>
          <w:szCs w:val="20"/>
          <w:lang w:val="en-GB"/>
        </w:rPr>
        <w:lastRenderedPageBreak/>
        <w:t>malignant lymph nodes on FEC-PET/CT (</w:t>
      </w:r>
      <w:r w:rsidR="00852426" w:rsidRPr="004079C7">
        <w:rPr>
          <w:rFonts w:ascii="Arial" w:hAnsi="Arial" w:cs="Arial"/>
          <w:color w:val="000000" w:themeColor="text1"/>
          <w:sz w:val="20"/>
          <w:szCs w:val="20"/>
          <w:lang w:val="en-GB"/>
        </w:rPr>
        <w:fldChar w:fldCharType="begin"/>
      </w:r>
      <w:r w:rsidR="00852426" w:rsidRPr="004079C7">
        <w:rPr>
          <w:rFonts w:ascii="Arial" w:hAnsi="Arial" w:cs="Arial"/>
          <w:color w:val="000000" w:themeColor="text1"/>
          <w:sz w:val="20"/>
          <w:szCs w:val="20"/>
          <w:lang w:val="en-GB"/>
        </w:rPr>
        <w:instrText xml:space="preserve"> REF _Ref142132711 \h </w:instrText>
      </w:r>
      <w:r w:rsidR="00852426" w:rsidRPr="004079C7">
        <w:rPr>
          <w:rFonts w:ascii="Arial" w:hAnsi="Arial" w:cs="Arial"/>
          <w:color w:val="000000" w:themeColor="text1"/>
          <w:sz w:val="20"/>
          <w:szCs w:val="20"/>
          <w:lang w:val="en-GB"/>
        </w:rPr>
      </w:r>
      <w:r w:rsidR="00852426" w:rsidRPr="004079C7">
        <w:rPr>
          <w:rFonts w:ascii="Arial" w:hAnsi="Arial" w:cs="Arial"/>
          <w:color w:val="000000" w:themeColor="text1"/>
          <w:sz w:val="20"/>
          <w:szCs w:val="20"/>
          <w:lang w:val="en-GB"/>
        </w:rPr>
        <w:fldChar w:fldCharType="separate"/>
      </w:r>
      <w:r w:rsidR="00852426" w:rsidRPr="004079C7">
        <w:rPr>
          <w:rFonts w:ascii="Arial" w:hAnsi="Arial" w:cs="Arial"/>
          <w:sz w:val="20"/>
          <w:szCs w:val="20"/>
          <w:lang w:val="en-GB"/>
        </w:rPr>
        <w:t xml:space="preserve">Figure </w:t>
      </w:r>
      <w:r w:rsidR="00852426" w:rsidRPr="004079C7">
        <w:rPr>
          <w:rFonts w:ascii="Arial" w:hAnsi="Arial" w:cs="Arial"/>
          <w:noProof/>
          <w:sz w:val="20"/>
          <w:szCs w:val="20"/>
          <w:lang w:val="en-GB"/>
        </w:rPr>
        <w:t>1</w:t>
      </w:r>
      <w:r w:rsidR="00852426"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B). ADCmean and ADCmean NTR was not significantly different between benign and malignant lymph nodes in endometrial cancer (</w:t>
      </w:r>
      <w:r w:rsidR="00852426" w:rsidRPr="004079C7">
        <w:rPr>
          <w:rFonts w:ascii="Arial" w:hAnsi="Arial" w:cs="Arial"/>
          <w:color w:val="000000" w:themeColor="text1"/>
          <w:sz w:val="20"/>
          <w:szCs w:val="20"/>
          <w:lang w:val="en-GB"/>
        </w:rPr>
        <w:fldChar w:fldCharType="begin"/>
      </w:r>
      <w:r w:rsidR="00852426" w:rsidRPr="004079C7">
        <w:rPr>
          <w:rFonts w:ascii="Arial" w:hAnsi="Arial" w:cs="Arial"/>
          <w:color w:val="000000" w:themeColor="text1"/>
          <w:sz w:val="20"/>
          <w:szCs w:val="20"/>
          <w:lang w:val="en-GB"/>
        </w:rPr>
        <w:instrText xml:space="preserve"> REF _Ref142132711 \h </w:instrText>
      </w:r>
      <w:r w:rsidR="00852426" w:rsidRPr="004079C7">
        <w:rPr>
          <w:rFonts w:ascii="Arial" w:hAnsi="Arial" w:cs="Arial"/>
          <w:color w:val="000000" w:themeColor="text1"/>
          <w:sz w:val="20"/>
          <w:szCs w:val="20"/>
          <w:lang w:val="en-GB"/>
        </w:rPr>
      </w:r>
      <w:r w:rsidR="00852426" w:rsidRPr="004079C7">
        <w:rPr>
          <w:rFonts w:ascii="Arial" w:hAnsi="Arial" w:cs="Arial"/>
          <w:color w:val="000000" w:themeColor="text1"/>
          <w:sz w:val="20"/>
          <w:szCs w:val="20"/>
          <w:lang w:val="en-GB"/>
        </w:rPr>
        <w:fldChar w:fldCharType="separate"/>
      </w:r>
      <w:r w:rsidR="00852426" w:rsidRPr="004079C7">
        <w:rPr>
          <w:rFonts w:ascii="Arial" w:hAnsi="Arial" w:cs="Arial"/>
          <w:sz w:val="20"/>
          <w:szCs w:val="20"/>
          <w:lang w:val="en-GB"/>
        </w:rPr>
        <w:t xml:space="preserve">Figure </w:t>
      </w:r>
      <w:r w:rsidR="00852426" w:rsidRPr="004079C7">
        <w:rPr>
          <w:rFonts w:ascii="Arial" w:hAnsi="Arial" w:cs="Arial"/>
          <w:noProof/>
          <w:sz w:val="20"/>
          <w:szCs w:val="20"/>
          <w:lang w:val="en-GB"/>
        </w:rPr>
        <w:t>1</w:t>
      </w:r>
      <w:r w:rsidR="00852426"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C).</w:t>
      </w:r>
    </w:p>
    <w:p w14:paraId="78606FB5" w14:textId="6A62F530"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No calculated or raw measures were significantly different between benign and malignant nodes on FDG-PET/CT and FEC-PET/CT in cervical cancer, although average raw measures were consistently higher in malignant nodes (</w:t>
      </w:r>
      <w:r w:rsidR="00F22E91" w:rsidRPr="004079C7">
        <w:rPr>
          <w:rFonts w:ascii="Arial" w:hAnsi="Arial" w:cs="Arial"/>
          <w:color w:val="000000" w:themeColor="text1"/>
          <w:sz w:val="20"/>
          <w:szCs w:val="20"/>
          <w:lang w:val="en-GB"/>
        </w:rPr>
        <w:fldChar w:fldCharType="begin"/>
      </w:r>
      <w:r w:rsidR="00F22E91" w:rsidRPr="004079C7">
        <w:rPr>
          <w:rFonts w:ascii="Arial" w:hAnsi="Arial" w:cs="Arial"/>
          <w:color w:val="000000" w:themeColor="text1"/>
          <w:sz w:val="20"/>
          <w:szCs w:val="20"/>
          <w:lang w:val="en-GB"/>
        </w:rPr>
        <w:instrText xml:space="preserve"> REF _Ref142132823 \h </w:instrText>
      </w:r>
      <w:r w:rsidR="00F22E91" w:rsidRPr="004079C7">
        <w:rPr>
          <w:rFonts w:ascii="Arial" w:hAnsi="Arial" w:cs="Arial"/>
          <w:color w:val="000000" w:themeColor="text1"/>
          <w:sz w:val="20"/>
          <w:szCs w:val="20"/>
          <w:lang w:val="en-GB"/>
        </w:rPr>
      </w:r>
      <w:r w:rsidR="00F22E91" w:rsidRPr="004079C7">
        <w:rPr>
          <w:rFonts w:ascii="Arial" w:hAnsi="Arial" w:cs="Arial"/>
          <w:color w:val="000000" w:themeColor="text1"/>
          <w:sz w:val="20"/>
          <w:szCs w:val="20"/>
          <w:lang w:val="en-GB"/>
        </w:rPr>
        <w:fldChar w:fldCharType="separate"/>
      </w:r>
      <w:r w:rsidR="00F22E91" w:rsidRPr="004079C7">
        <w:rPr>
          <w:rFonts w:ascii="Arial" w:hAnsi="Arial" w:cs="Arial"/>
          <w:sz w:val="20"/>
          <w:szCs w:val="20"/>
          <w:lang w:val="en-GB"/>
        </w:rPr>
        <w:t xml:space="preserve">Figure </w:t>
      </w:r>
      <w:r w:rsidR="00F22E91" w:rsidRPr="004079C7">
        <w:rPr>
          <w:rFonts w:ascii="Arial" w:hAnsi="Arial" w:cs="Arial"/>
          <w:noProof/>
          <w:sz w:val="20"/>
          <w:szCs w:val="20"/>
          <w:lang w:val="en-GB"/>
        </w:rPr>
        <w:t>2</w:t>
      </w:r>
      <w:r w:rsidR="00F22E91"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 xml:space="preserve">A &amp; </w:t>
      </w:r>
      <w:r w:rsidR="00F22E91" w:rsidRPr="004079C7">
        <w:rPr>
          <w:rFonts w:ascii="Arial" w:hAnsi="Arial" w:cs="Arial"/>
          <w:color w:val="000000" w:themeColor="text1"/>
          <w:sz w:val="20"/>
          <w:szCs w:val="20"/>
          <w:lang w:val="en-GB"/>
        </w:rPr>
        <w:fldChar w:fldCharType="begin"/>
      </w:r>
      <w:r w:rsidR="00F22E91" w:rsidRPr="004079C7">
        <w:rPr>
          <w:rFonts w:ascii="Arial" w:hAnsi="Arial" w:cs="Arial"/>
          <w:color w:val="000000" w:themeColor="text1"/>
          <w:sz w:val="20"/>
          <w:szCs w:val="20"/>
          <w:lang w:val="en-GB"/>
        </w:rPr>
        <w:instrText xml:space="preserve"> REF _Ref142132823 \h </w:instrText>
      </w:r>
      <w:r w:rsidR="00F22E91" w:rsidRPr="004079C7">
        <w:rPr>
          <w:rFonts w:ascii="Arial" w:hAnsi="Arial" w:cs="Arial"/>
          <w:color w:val="000000" w:themeColor="text1"/>
          <w:sz w:val="20"/>
          <w:szCs w:val="20"/>
          <w:lang w:val="en-GB"/>
        </w:rPr>
      </w:r>
      <w:r w:rsidR="00F22E91" w:rsidRPr="004079C7">
        <w:rPr>
          <w:rFonts w:ascii="Arial" w:hAnsi="Arial" w:cs="Arial"/>
          <w:color w:val="000000" w:themeColor="text1"/>
          <w:sz w:val="20"/>
          <w:szCs w:val="20"/>
          <w:lang w:val="en-GB"/>
        </w:rPr>
        <w:fldChar w:fldCharType="separate"/>
      </w:r>
      <w:r w:rsidR="00F22E91" w:rsidRPr="004079C7">
        <w:rPr>
          <w:rFonts w:ascii="Arial" w:hAnsi="Arial" w:cs="Arial"/>
          <w:sz w:val="20"/>
          <w:szCs w:val="20"/>
          <w:lang w:val="en-GB"/>
        </w:rPr>
        <w:t xml:space="preserve">Figure </w:t>
      </w:r>
      <w:r w:rsidR="00F22E91" w:rsidRPr="004079C7">
        <w:rPr>
          <w:rFonts w:ascii="Arial" w:hAnsi="Arial" w:cs="Arial"/>
          <w:noProof/>
          <w:sz w:val="20"/>
          <w:szCs w:val="20"/>
          <w:lang w:val="en-GB"/>
        </w:rPr>
        <w:t>2</w:t>
      </w:r>
      <w:r w:rsidR="00F22E91"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B). Low numbers of measured nodes in cervical cancer may limit the power of statistical analysis. Interestingly, ADCmean and ADCmean NTR were significantly lower in malignant nodes in cervical cancer (</w:t>
      </w:r>
      <w:r w:rsidR="00F22E91" w:rsidRPr="004079C7">
        <w:rPr>
          <w:rFonts w:ascii="Arial" w:hAnsi="Arial" w:cs="Arial"/>
          <w:color w:val="000000" w:themeColor="text1"/>
          <w:sz w:val="20"/>
          <w:szCs w:val="20"/>
          <w:lang w:val="en-GB"/>
        </w:rPr>
        <w:fldChar w:fldCharType="begin"/>
      </w:r>
      <w:r w:rsidR="00F22E91" w:rsidRPr="004079C7">
        <w:rPr>
          <w:rFonts w:ascii="Arial" w:hAnsi="Arial" w:cs="Arial"/>
          <w:color w:val="000000" w:themeColor="text1"/>
          <w:sz w:val="20"/>
          <w:szCs w:val="20"/>
          <w:lang w:val="en-GB"/>
        </w:rPr>
        <w:instrText xml:space="preserve"> REF _Ref142132823 \h </w:instrText>
      </w:r>
      <w:r w:rsidR="00F22E91" w:rsidRPr="004079C7">
        <w:rPr>
          <w:rFonts w:ascii="Arial" w:hAnsi="Arial" w:cs="Arial"/>
          <w:color w:val="000000" w:themeColor="text1"/>
          <w:sz w:val="20"/>
          <w:szCs w:val="20"/>
          <w:lang w:val="en-GB"/>
        </w:rPr>
      </w:r>
      <w:r w:rsidR="00F22E91" w:rsidRPr="004079C7">
        <w:rPr>
          <w:rFonts w:ascii="Arial" w:hAnsi="Arial" w:cs="Arial"/>
          <w:color w:val="000000" w:themeColor="text1"/>
          <w:sz w:val="20"/>
          <w:szCs w:val="20"/>
          <w:lang w:val="en-GB"/>
        </w:rPr>
        <w:fldChar w:fldCharType="separate"/>
      </w:r>
      <w:r w:rsidR="00F22E91" w:rsidRPr="004079C7">
        <w:rPr>
          <w:rFonts w:ascii="Arial" w:hAnsi="Arial" w:cs="Arial"/>
          <w:sz w:val="20"/>
          <w:szCs w:val="20"/>
          <w:lang w:val="en-GB"/>
        </w:rPr>
        <w:t xml:space="preserve">Figure </w:t>
      </w:r>
      <w:r w:rsidR="00F22E91" w:rsidRPr="004079C7">
        <w:rPr>
          <w:rFonts w:ascii="Arial" w:hAnsi="Arial" w:cs="Arial"/>
          <w:noProof/>
          <w:sz w:val="20"/>
          <w:szCs w:val="20"/>
          <w:lang w:val="en-GB"/>
        </w:rPr>
        <w:t>2</w:t>
      </w:r>
      <w:r w:rsidR="00F22E91"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C).</w:t>
      </w:r>
    </w:p>
    <w:p w14:paraId="55ADC90D" w14:textId="77777777" w:rsidR="00673482" w:rsidRPr="004079C7" w:rsidRDefault="00000000" w:rsidP="00673482">
      <w:pPr>
        <w:pStyle w:val="CaptionedFigure"/>
        <w:jc w:val="center"/>
        <w:rPr>
          <w:lang w:val="en-GB"/>
        </w:rPr>
      </w:pPr>
      <w:r w:rsidRPr="004079C7">
        <w:rPr>
          <w:rFonts w:ascii="Arial" w:hAnsi="Arial" w:cs="Arial"/>
          <w:noProof/>
          <w:color w:val="000000" w:themeColor="text1"/>
          <w:sz w:val="20"/>
          <w:szCs w:val="20"/>
          <w:lang w:val="en-GB"/>
        </w:rPr>
        <w:drawing>
          <wp:inline distT="0" distB="0" distL="0" distR="0" wp14:anchorId="04F0D2D8" wp14:editId="395ECB95">
            <wp:extent cx="5334000" cy="320039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34000" cy="3200399"/>
                    </a:xfrm>
                    <a:prstGeom prst="rect">
                      <a:avLst/>
                    </a:prstGeom>
                    <a:noFill/>
                    <a:ln w="9525">
                      <a:noFill/>
                      <a:headEnd/>
                      <a:tailEnd/>
                    </a:ln>
                  </pic:spPr>
                </pic:pic>
              </a:graphicData>
            </a:graphic>
          </wp:inline>
        </w:drawing>
      </w:r>
    </w:p>
    <w:p w14:paraId="26AA624E" w14:textId="727B5C1F" w:rsidR="00867BEF" w:rsidRPr="004079C7" w:rsidRDefault="00673482" w:rsidP="00673482">
      <w:pPr>
        <w:pStyle w:val="Caption"/>
        <w:jc w:val="center"/>
        <w:rPr>
          <w:rFonts w:ascii="Arial" w:hAnsi="Arial" w:cs="Arial"/>
          <w:color w:val="000000" w:themeColor="text1"/>
          <w:sz w:val="20"/>
          <w:szCs w:val="20"/>
          <w:lang w:val="en-GB"/>
        </w:rPr>
      </w:pPr>
      <w:bookmarkStart w:id="18" w:name="_Ref142132711"/>
      <w:r w:rsidRPr="004079C7">
        <w:rPr>
          <w:rFonts w:ascii="Arial" w:hAnsi="Arial" w:cs="Arial"/>
          <w:sz w:val="20"/>
          <w:szCs w:val="20"/>
          <w:lang w:val="en-GB"/>
        </w:rPr>
        <w:t xml:space="preserve">Figure </w:t>
      </w:r>
      <w:r w:rsidRPr="004079C7">
        <w:rPr>
          <w:rFonts w:ascii="Arial" w:hAnsi="Arial" w:cs="Arial"/>
          <w:sz w:val="20"/>
          <w:szCs w:val="20"/>
          <w:lang w:val="en-GB"/>
        </w:rPr>
        <w:fldChar w:fldCharType="begin"/>
      </w:r>
      <w:r w:rsidRPr="004079C7">
        <w:rPr>
          <w:rFonts w:ascii="Arial" w:hAnsi="Arial" w:cs="Arial"/>
          <w:sz w:val="20"/>
          <w:szCs w:val="20"/>
          <w:lang w:val="en-GB"/>
        </w:rPr>
        <w:instrText xml:space="preserve"> SEQ Figure \* ARABIC </w:instrText>
      </w:r>
      <w:r w:rsidRPr="004079C7">
        <w:rPr>
          <w:rFonts w:ascii="Arial" w:hAnsi="Arial" w:cs="Arial"/>
          <w:sz w:val="20"/>
          <w:szCs w:val="20"/>
          <w:lang w:val="en-GB"/>
        </w:rPr>
        <w:fldChar w:fldCharType="separate"/>
      </w:r>
      <w:r w:rsidR="00A82B49" w:rsidRPr="004079C7">
        <w:rPr>
          <w:rFonts w:ascii="Arial" w:hAnsi="Arial" w:cs="Arial"/>
          <w:noProof/>
          <w:sz w:val="20"/>
          <w:szCs w:val="20"/>
          <w:lang w:val="en-GB"/>
        </w:rPr>
        <w:t>1</w:t>
      </w:r>
      <w:r w:rsidRPr="004079C7">
        <w:rPr>
          <w:rFonts w:ascii="Arial" w:hAnsi="Arial" w:cs="Arial"/>
          <w:sz w:val="20"/>
          <w:szCs w:val="20"/>
          <w:lang w:val="en-GB"/>
        </w:rPr>
        <w:fldChar w:fldCharType="end"/>
      </w:r>
      <w:bookmarkEnd w:id="18"/>
      <w:r w:rsidRPr="004079C7">
        <w:rPr>
          <w:rFonts w:ascii="Arial" w:hAnsi="Arial" w:cs="Arial"/>
          <w:sz w:val="20"/>
          <w:szCs w:val="20"/>
          <w:lang w:val="en-GB"/>
        </w:rPr>
        <w:t xml:space="preserve"> - </w:t>
      </w:r>
      <w:r w:rsidRPr="004079C7">
        <w:rPr>
          <w:rFonts w:ascii="Arial" w:hAnsi="Arial" w:cs="Arial"/>
          <w:color w:val="000000" w:themeColor="text1"/>
          <w:sz w:val="20"/>
          <w:szCs w:val="20"/>
          <w:lang w:val="en-GB"/>
        </w:rPr>
        <w:t xml:space="preserve">Raw and calculated quantitative measures from benign (B) and malignant (M) lymph nodes in endometrial cancer. Nodes of all regions are pooled together for this analysis. Red lines represent optimal </w:t>
      </w:r>
      <w:proofErr w:type="spellStart"/>
      <w:r w:rsidRPr="004079C7">
        <w:rPr>
          <w:rFonts w:ascii="Arial" w:hAnsi="Arial" w:cs="Arial"/>
          <w:color w:val="000000" w:themeColor="text1"/>
          <w:sz w:val="20"/>
          <w:szCs w:val="20"/>
          <w:lang w:val="en-GB"/>
        </w:rPr>
        <w:t>cutpoints</w:t>
      </w:r>
      <w:proofErr w:type="spellEnd"/>
      <w:r w:rsidRPr="004079C7">
        <w:rPr>
          <w:rFonts w:ascii="Arial" w:hAnsi="Arial" w:cs="Arial"/>
          <w:color w:val="000000" w:themeColor="text1"/>
          <w:sz w:val="20"/>
          <w:szCs w:val="20"/>
          <w:lang w:val="en-GB"/>
        </w:rPr>
        <w:t xml:space="preserve"> for F1 score maximisation. Significance was tested between groups using Mann-Whitney U-test. ***, p </w:t>
      </w:r>
      <m:oMath>
        <m:r>
          <w:rPr>
            <w:rFonts w:ascii="Cambria Math" w:hAnsi="Cambria Math" w:cs="Arial"/>
            <w:color w:val="000000" w:themeColor="text1"/>
            <w:sz w:val="20"/>
            <w:szCs w:val="20"/>
            <w:lang w:val="en-GB"/>
          </w:rPr>
          <m:t>&lt;</m:t>
        </m:r>
      </m:oMath>
      <w:r w:rsidRPr="004079C7">
        <w:rPr>
          <w:rFonts w:ascii="Arial" w:hAnsi="Arial" w:cs="Arial"/>
          <w:color w:val="000000" w:themeColor="text1"/>
          <w:sz w:val="20"/>
          <w:szCs w:val="20"/>
          <w:lang w:val="en-GB"/>
        </w:rPr>
        <w:t xml:space="preserve"> 0.001, **, p </w:t>
      </w:r>
      <m:oMath>
        <m:r>
          <w:rPr>
            <w:rFonts w:ascii="Cambria Math" w:hAnsi="Cambria Math" w:cs="Arial"/>
            <w:color w:val="000000" w:themeColor="text1"/>
            <w:sz w:val="20"/>
            <w:szCs w:val="20"/>
            <w:lang w:val="en-GB"/>
          </w:rPr>
          <m:t>&lt;</m:t>
        </m:r>
      </m:oMath>
      <w:r w:rsidRPr="004079C7">
        <w:rPr>
          <w:rFonts w:ascii="Arial" w:hAnsi="Arial" w:cs="Arial"/>
          <w:color w:val="000000" w:themeColor="text1"/>
          <w:sz w:val="20"/>
          <w:szCs w:val="20"/>
          <w:lang w:val="en-GB"/>
        </w:rPr>
        <w:t xml:space="preserve"> 0.01, *, p </w:t>
      </w:r>
      <m:oMath>
        <m:r>
          <w:rPr>
            <w:rFonts w:ascii="Cambria Math" w:hAnsi="Cambria Math" w:cs="Arial"/>
            <w:color w:val="000000" w:themeColor="text1"/>
            <w:sz w:val="20"/>
            <w:szCs w:val="20"/>
            <w:lang w:val="en-GB"/>
          </w:rPr>
          <m:t>&lt;</m:t>
        </m:r>
      </m:oMath>
      <w:r w:rsidRPr="004079C7">
        <w:rPr>
          <w:rFonts w:ascii="Arial" w:hAnsi="Arial" w:cs="Arial"/>
          <w:color w:val="000000" w:themeColor="text1"/>
          <w:sz w:val="20"/>
          <w:szCs w:val="20"/>
          <w:lang w:val="en-GB"/>
        </w:rPr>
        <w:t xml:space="preserve"> 0.05.</w:t>
      </w:r>
    </w:p>
    <w:p w14:paraId="7F52A1CC" w14:textId="77777777" w:rsidR="007763E5" w:rsidRPr="004079C7" w:rsidRDefault="00000000" w:rsidP="007763E5">
      <w:pPr>
        <w:pStyle w:val="CaptionedFigure"/>
        <w:jc w:val="center"/>
        <w:rPr>
          <w:lang w:val="en-GB"/>
        </w:rPr>
      </w:pPr>
      <w:r w:rsidRPr="004079C7">
        <w:rPr>
          <w:rFonts w:ascii="Arial" w:hAnsi="Arial" w:cs="Arial"/>
          <w:noProof/>
          <w:color w:val="000000" w:themeColor="text1"/>
          <w:sz w:val="20"/>
          <w:szCs w:val="20"/>
          <w:lang w:val="en-GB"/>
        </w:rPr>
        <w:lastRenderedPageBreak/>
        <w:drawing>
          <wp:inline distT="0" distB="0" distL="0" distR="0" wp14:anchorId="039FD6D3" wp14:editId="0D5B668C">
            <wp:extent cx="5334000" cy="3200399"/>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34000" cy="3200399"/>
                    </a:xfrm>
                    <a:prstGeom prst="rect">
                      <a:avLst/>
                    </a:prstGeom>
                    <a:noFill/>
                    <a:ln w="9525">
                      <a:noFill/>
                      <a:headEnd/>
                      <a:tailEnd/>
                    </a:ln>
                  </pic:spPr>
                </pic:pic>
              </a:graphicData>
            </a:graphic>
          </wp:inline>
        </w:drawing>
      </w:r>
    </w:p>
    <w:p w14:paraId="265687BF" w14:textId="666D2583" w:rsidR="007763E5" w:rsidRPr="004079C7" w:rsidRDefault="007763E5" w:rsidP="007763E5">
      <w:pPr>
        <w:pStyle w:val="ImageCaption"/>
        <w:rPr>
          <w:rFonts w:ascii="Arial" w:hAnsi="Arial" w:cs="Arial"/>
          <w:color w:val="000000" w:themeColor="text1"/>
          <w:sz w:val="20"/>
          <w:szCs w:val="20"/>
          <w:lang w:val="en-GB"/>
        </w:rPr>
      </w:pPr>
      <w:bookmarkStart w:id="19" w:name="_Ref142132823"/>
      <w:r w:rsidRPr="004079C7">
        <w:rPr>
          <w:rFonts w:ascii="Arial" w:hAnsi="Arial" w:cs="Arial"/>
          <w:sz w:val="20"/>
          <w:szCs w:val="20"/>
          <w:lang w:val="en-GB"/>
        </w:rPr>
        <w:t xml:space="preserve">Figure </w:t>
      </w:r>
      <w:r w:rsidRPr="004079C7">
        <w:rPr>
          <w:rFonts w:ascii="Arial" w:hAnsi="Arial" w:cs="Arial"/>
          <w:sz w:val="20"/>
          <w:szCs w:val="20"/>
          <w:lang w:val="en-GB"/>
        </w:rPr>
        <w:fldChar w:fldCharType="begin"/>
      </w:r>
      <w:r w:rsidRPr="004079C7">
        <w:rPr>
          <w:rFonts w:ascii="Arial" w:hAnsi="Arial" w:cs="Arial"/>
          <w:sz w:val="20"/>
          <w:szCs w:val="20"/>
          <w:lang w:val="en-GB"/>
        </w:rPr>
        <w:instrText xml:space="preserve"> SEQ Figure \* ARABIC </w:instrText>
      </w:r>
      <w:r w:rsidRPr="004079C7">
        <w:rPr>
          <w:rFonts w:ascii="Arial" w:hAnsi="Arial" w:cs="Arial"/>
          <w:sz w:val="20"/>
          <w:szCs w:val="20"/>
          <w:lang w:val="en-GB"/>
        </w:rPr>
        <w:fldChar w:fldCharType="separate"/>
      </w:r>
      <w:r w:rsidR="00A82B49" w:rsidRPr="004079C7">
        <w:rPr>
          <w:rFonts w:ascii="Arial" w:hAnsi="Arial" w:cs="Arial"/>
          <w:noProof/>
          <w:sz w:val="20"/>
          <w:szCs w:val="20"/>
          <w:lang w:val="en-GB"/>
        </w:rPr>
        <w:t>2</w:t>
      </w:r>
      <w:r w:rsidRPr="004079C7">
        <w:rPr>
          <w:rFonts w:ascii="Arial" w:hAnsi="Arial" w:cs="Arial"/>
          <w:sz w:val="20"/>
          <w:szCs w:val="20"/>
          <w:lang w:val="en-GB"/>
        </w:rPr>
        <w:fldChar w:fldCharType="end"/>
      </w:r>
      <w:bookmarkEnd w:id="19"/>
      <w:r w:rsidRPr="004079C7">
        <w:rPr>
          <w:rFonts w:ascii="Arial" w:hAnsi="Arial" w:cs="Arial"/>
          <w:sz w:val="20"/>
          <w:szCs w:val="20"/>
          <w:lang w:val="en-GB"/>
        </w:rPr>
        <w:t xml:space="preserve"> </w:t>
      </w:r>
      <w:r w:rsidRPr="004079C7">
        <w:rPr>
          <w:rFonts w:ascii="Arial" w:hAnsi="Arial" w:cs="Arial"/>
          <w:color w:val="000000" w:themeColor="text1"/>
          <w:sz w:val="20"/>
          <w:szCs w:val="20"/>
          <w:lang w:val="en-GB"/>
        </w:rPr>
        <w:t xml:space="preserve">- Raw and calculated quantitative measures from benign (B) and malignant (M) lymph nodes in cervical cancer. Nodes of all regions are pooled together for this analysis. Significance was tested between groups using Mann-Whitney U-test. *, p </w:t>
      </w:r>
      <m:oMath>
        <m:r>
          <w:rPr>
            <w:rFonts w:ascii="Cambria Math" w:hAnsi="Cambria Math" w:cs="Arial"/>
            <w:color w:val="000000" w:themeColor="text1"/>
            <w:sz w:val="20"/>
            <w:szCs w:val="20"/>
            <w:lang w:val="en-GB"/>
          </w:rPr>
          <m:t>&lt;</m:t>
        </m:r>
      </m:oMath>
      <w:r w:rsidRPr="004079C7">
        <w:rPr>
          <w:rFonts w:ascii="Arial" w:hAnsi="Arial" w:cs="Arial"/>
          <w:color w:val="000000" w:themeColor="text1"/>
          <w:sz w:val="20"/>
          <w:szCs w:val="20"/>
          <w:lang w:val="en-GB"/>
        </w:rPr>
        <w:t xml:space="preserve"> 0.05.</w:t>
      </w:r>
    </w:p>
    <w:p w14:paraId="368CD602" w14:textId="4082B46B"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Pearson correlations coefficients were calculated between quantitative measures in endometrial cancer (</w:t>
      </w:r>
      <w:r w:rsidR="00700CE4" w:rsidRPr="004079C7">
        <w:rPr>
          <w:rFonts w:ascii="Arial" w:hAnsi="Arial" w:cs="Arial"/>
          <w:color w:val="000000" w:themeColor="text1"/>
          <w:sz w:val="20"/>
          <w:szCs w:val="20"/>
          <w:lang w:val="en-GB"/>
        </w:rPr>
        <w:fldChar w:fldCharType="begin"/>
      </w:r>
      <w:r w:rsidR="00700CE4" w:rsidRPr="004079C7">
        <w:rPr>
          <w:rFonts w:ascii="Arial" w:hAnsi="Arial" w:cs="Arial"/>
          <w:color w:val="000000" w:themeColor="text1"/>
          <w:sz w:val="20"/>
          <w:szCs w:val="20"/>
          <w:lang w:val="en-GB"/>
        </w:rPr>
        <w:instrText xml:space="preserve"> REF _Ref142132926 \h </w:instrText>
      </w:r>
      <w:r w:rsidR="00700CE4" w:rsidRPr="004079C7">
        <w:rPr>
          <w:rFonts w:ascii="Arial" w:hAnsi="Arial" w:cs="Arial"/>
          <w:color w:val="000000" w:themeColor="text1"/>
          <w:sz w:val="20"/>
          <w:szCs w:val="20"/>
          <w:lang w:val="en-GB"/>
        </w:rPr>
      </w:r>
      <w:r w:rsidR="00700CE4" w:rsidRPr="004079C7">
        <w:rPr>
          <w:rFonts w:ascii="Arial" w:hAnsi="Arial" w:cs="Arial"/>
          <w:color w:val="000000" w:themeColor="text1"/>
          <w:sz w:val="20"/>
          <w:szCs w:val="20"/>
          <w:lang w:val="en-GB"/>
        </w:rPr>
        <w:fldChar w:fldCharType="separate"/>
      </w:r>
      <w:r w:rsidR="00700CE4" w:rsidRPr="004079C7">
        <w:rPr>
          <w:rFonts w:ascii="Arial" w:hAnsi="Arial" w:cs="Arial"/>
          <w:sz w:val="20"/>
          <w:szCs w:val="20"/>
          <w:lang w:val="en-GB"/>
        </w:rPr>
        <w:t xml:space="preserve">Figure </w:t>
      </w:r>
      <w:r w:rsidR="00700CE4" w:rsidRPr="004079C7">
        <w:rPr>
          <w:rFonts w:ascii="Arial" w:hAnsi="Arial" w:cs="Arial"/>
          <w:noProof/>
          <w:sz w:val="20"/>
          <w:szCs w:val="20"/>
          <w:lang w:val="en-GB"/>
        </w:rPr>
        <w:t>3</w:t>
      </w:r>
      <w:r w:rsidR="00700CE4"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 Short-axis diameter, long-axis diameter, and SUVmax of the lymph node were highly correlated between FDG-PET/CT and FEC-PET/</w:t>
      </w:r>
      <w:proofErr w:type="gramStart"/>
      <w:r w:rsidRPr="004079C7">
        <w:rPr>
          <w:rFonts w:ascii="Arial" w:hAnsi="Arial" w:cs="Arial"/>
          <w:color w:val="000000" w:themeColor="text1"/>
          <w:sz w:val="20"/>
          <w:szCs w:val="20"/>
          <w:lang w:val="en-GB"/>
        </w:rPr>
        <w:t>CT, but</w:t>
      </w:r>
      <w:proofErr w:type="gramEnd"/>
      <w:r w:rsidRPr="004079C7">
        <w:rPr>
          <w:rFonts w:ascii="Arial" w:hAnsi="Arial" w:cs="Arial"/>
          <w:color w:val="000000" w:themeColor="text1"/>
          <w:sz w:val="20"/>
          <w:szCs w:val="20"/>
          <w:lang w:val="en-GB"/>
        </w:rPr>
        <w:t xml:space="preserve"> did not correlate well with SUVmax of the primary tumour. SUVmax of the primary tumour correlated weakly with SUVmax of the lymph node. Furthermore, these measures were not correlated with ADCmean of the primary tumour or lymph node, except for tumour SUVmax which was inversely correlated with tumour ADCmean.</w:t>
      </w:r>
    </w:p>
    <w:p w14:paraId="1A6A5FBC" w14:textId="77777777" w:rsidR="009F6F00" w:rsidRPr="004079C7" w:rsidRDefault="00000000" w:rsidP="00095CCB">
      <w:pPr>
        <w:pStyle w:val="CaptionedFigure"/>
        <w:jc w:val="center"/>
        <w:rPr>
          <w:lang w:val="en-GB"/>
        </w:rPr>
      </w:pPr>
      <w:r w:rsidRPr="004079C7">
        <w:rPr>
          <w:rFonts w:ascii="Arial" w:hAnsi="Arial" w:cs="Arial"/>
          <w:noProof/>
          <w:color w:val="000000" w:themeColor="text1"/>
          <w:sz w:val="20"/>
          <w:szCs w:val="20"/>
          <w:lang w:val="en-GB"/>
        </w:rPr>
        <w:drawing>
          <wp:inline distT="0" distB="0" distL="0" distR="0" wp14:anchorId="129AEABD" wp14:editId="1DC5CCAD">
            <wp:extent cx="2919343" cy="2676064"/>
            <wp:effectExtent l="0" t="0" r="0" b="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919343" cy="2676064"/>
                    </a:xfrm>
                    <a:prstGeom prst="rect">
                      <a:avLst/>
                    </a:prstGeom>
                    <a:noFill/>
                    <a:ln w="9525">
                      <a:noFill/>
                      <a:headEnd/>
                      <a:tailEnd/>
                    </a:ln>
                  </pic:spPr>
                </pic:pic>
              </a:graphicData>
            </a:graphic>
          </wp:inline>
        </w:drawing>
      </w:r>
    </w:p>
    <w:p w14:paraId="507EDA3D" w14:textId="0E917CDE" w:rsidR="009F6F00" w:rsidRPr="004079C7" w:rsidRDefault="009F6F00" w:rsidP="009F6F00">
      <w:pPr>
        <w:pStyle w:val="ImageCaption"/>
        <w:rPr>
          <w:rFonts w:ascii="Arial" w:hAnsi="Arial" w:cs="Arial"/>
          <w:color w:val="000000" w:themeColor="text1"/>
          <w:sz w:val="20"/>
          <w:szCs w:val="20"/>
          <w:lang w:val="en-GB"/>
        </w:rPr>
      </w:pPr>
      <w:bookmarkStart w:id="20" w:name="_Ref142132926"/>
      <w:r w:rsidRPr="004079C7">
        <w:rPr>
          <w:rFonts w:ascii="Arial" w:hAnsi="Arial" w:cs="Arial"/>
          <w:sz w:val="20"/>
          <w:szCs w:val="20"/>
          <w:lang w:val="en-GB"/>
        </w:rPr>
        <w:t xml:space="preserve">Figure </w:t>
      </w:r>
      <w:r w:rsidRPr="004079C7">
        <w:rPr>
          <w:rFonts w:ascii="Arial" w:hAnsi="Arial" w:cs="Arial"/>
          <w:sz w:val="20"/>
          <w:szCs w:val="20"/>
          <w:lang w:val="en-GB"/>
        </w:rPr>
        <w:fldChar w:fldCharType="begin"/>
      </w:r>
      <w:r w:rsidRPr="004079C7">
        <w:rPr>
          <w:rFonts w:ascii="Arial" w:hAnsi="Arial" w:cs="Arial"/>
          <w:sz w:val="20"/>
          <w:szCs w:val="20"/>
          <w:lang w:val="en-GB"/>
        </w:rPr>
        <w:instrText xml:space="preserve"> SEQ Figure \* ARABIC </w:instrText>
      </w:r>
      <w:r w:rsidRPr="004079C7">
        <w:rPr>
          <w:rFonts w:ascii="Arial" w:hAnsi="Arial" w:cs="Arial"/>
          <w:sz w:val="20"/>
          <w:szCs w:val="20"/>
          <w:lang w:val="en-GB"/>
        </w:rPr>
        <w:fldChar w:fldCharType="separate"/>
      </w:r>
      <w:r w:rsidR="00A82B49" w:rsidRPr="004079C7">
        <w:rPr>
          <w:rFonts w:ascii="Arial" w:hAnsi="Arial" w:cs="Arial"/>
          <w:noProof/>
          <w:sz w:val="20"/>
          <w:szCs w:val="20"/>
          <w:lang w:val="en-GB"/>
        </w:rPr>
        <w:t>3</w:t>
      </w:r>
      <w:r w:rsidRPr="004079C7">
        <w:rPr>
          <w:rFonts w:ascii="Arial" w:hAnsi="Arial" w:cs="Arial"/>
          <w:sz w:val="20"/>
          <w:szCs w:val="20"/>
          <w:lang w:val="en-GB"/>
        </w:rPr>
        <w:fldChar w:fldCharType="end"/>
      </w:r>
      <w:bookmarkEnd w:id="20"/>
      <w:r w:rsidRPr="004079C7">
        <w:rPr>
          <w:rFonts w:ascii="Arial" w:hAnsi="Arial" w:cs="Arial"/>
          <w:sz w:val="20"/>
          <w:szCs w:val="20"/>
          <w:lang w:val="en-GB"/>
        </w:rPr>
        <w:t xml:space="preserve"> - </w:t>
      </w:r>
      <w:r w:rsidRPr="004079C7">
        <w:rPr>
          <w:rFonts w:ascii="Arial" w:hAnsi="Arial" w:cs="Arial"/>
          <w:color w:val="000000" w:themeColor="text1"/>
          <w:sz w:val="20"/>
          <w:szCs w:val="20"/>
          <w:lang w:val="en-GB"/>
        </w:rPr>
        <w:t xml:space="preserve">Pairwise Pearson correlation coefficients between raw quantitative measures from FDG-PET/CT, FEC-PET/CT, and DW-MRI in endometrial cancer. ***, p </w:t>
      </w:r>
      <m:oMath>
        <m:r>
          <w:rPr>
            <w:rFonts w:ascii="Cambria Math" w:hAnsi="Cambria Math" w:cs="Arial"/>
            <w:color w:val="000000" w:themeColor="text1"/>
            <w:sz w:val="20"/>
            <w:szCs w:val="20"/>
            <w:lang w:val="en-GB"/>
          </w:rPr>
          <m:t>&lt;</m:t>
        </m:r>
      </m:oMath>
      <w:r w:rsidRPr="004079C7">
        <w:rPr>
          <w:rFonts w:ascii="Arial" w:hAnsi="Arial" w:cs="Arial"/>
          <w:color w:val="000000" w:themeColor="text1"/>
          <w:sz w:val="20"/>
          <w:szCs w:val="20"/>
          <w:lang w:val="en-GB"/>
        </w:rPr>
        <w:t xml:space="preserve"> 0.001, **, p </w:t>
      </w:r>
      <m:oMath>
        <m:r>
          <w:rPr>
            <w:rFonts w:ascii="Cambria Math" w:hAnsi="Cambria Math" w:cs="Arial"/>
            <w:color w:val="000000" w:themeColor="text1"/>
            <w:sz w:val="20"/>
            <w:szCs w:val="20"/>
            <w:lang w:val="en-GB"/>
          </w:rPr>
          <m:t>&lt;</m:t>
        </m:r>
      </m:oMath>
      <w:r w:rsidRPr="004079C7">
        <w:rPr>
          <w:rFonts w:ascii="Arial" w:hAnsi="Arial" w:cs="Arial"/>
          <w:color w:val="000000" w:themeColor="text1"/>
          <w:sz w:val="20"/>
          <w:szCs w:val="20"/>
          <w:lang w:val="en-GB"/>
        </w:rPr>
        <w:t xml:space="preserve"> 0.01, *, p </w:t>
      </w:r>
      <m:oMath>
        <m:r>
          <w:rPr>
            <w:rFonts w:ascii="Cambria Math" w:hAnsi="Cambria Math" w:cs="Arial"/>
            <w:color w:val="000000" w:themeColor="text1"/>
            <w:sz w:val="20"/>
            <w:szCs w:val="20"/>
            <w:lang w:val="en-GB"/>
          </w:rPr>
          <m:t>&lt;</m:t>
        </m:r>
      </m:oMath>
      <w:r w:rsidRPr="004079C7">
        <w:rPr>
          <w:rFonts w:ascii="Arial" w:hAnsi="Arial" w:cs="Arial"/>
          <w:color w:val="000000" w:themeColor="text1"/>
          <w:sz w:val="20"/>
          <w:szCs w:val="20"/>
          <w:lang w:val="en-GB"/>
        </w:rPr>
        <w:t xml:space="preserve"> 0.05.</w:t>
      </w:r>
    </w:p>
    <w:p w14:paraId="6B4E8661"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lastRenderedPageBreak/>
        <w:t xml:space="preserve">Previous literature has shown elevated primary tumour SUVmax and depressed ADCmean in patients presenting with malignant lymph nodes . SUVmax of the primary tumour was significantly elevated on FDG-PET/CT but not on FEC-PET/CT, with no significant difference found on DW-MRI (Supplementary Figure </w:t>
      </w:r>
      <w:hyperlink w:anchor="fig:quants_pt_byCanc">
        <w:r w:rsidRPr="004079C7">
          <w:rPr>
            <w:rStyle w:val="Hyperlink"/>
            <w:rFonts w:ascii="Arial" w:hAnsi="Arial" w:cs="Arial"/>
            <w:color w:val="000000" w:themeColor="text1"/>
            <w:sz w:val="20"/>
            <w:szCs w:val="20"/>
            <w:lang w:val="en-GB"/>
          </w:rPr>
          <w:t>[</w:t>
        </w:r>
        <w:proofErr w:type="spellStart"/>
        <w:r w:rsidRPr="004079C7">
          <w:rPr>
            <w:rStyle w:val="Hyperlink"/>
            <w:rFonts w:ascii="Arial" w:hAnsi="Arial" w:cs="Arial"/>
            <w:color w:val="000000" w:themeColor="text1"/>
            <w:sz w:val="20"/>
            <w:szCs w:val="20"/>
            <w:lang w:val="en-GB"/>
          </w:rPr>
          <w:t>fig:quants_pt_byCanc</w:t>
        </w:r>
        <w:proofErr w:type="spellEnd"/>
        <w:r w:rsidRPr="004079C7">
          <w:rPr>
            <w:rStyle w:val="Hyperlink"/>
            <w:rFonts w:ascii="Arial" w:hAnsi="Arial" w:cs="Arial"/>
            <w:color w:val="000000" w:themeColor="text1"/>
            <w:sz w:val="20"/>
            <w:szCs w:val="20"/>
            <w:lang w:val="en-GB"/>
          </w:rPr>
          <w:t>]</w:t>
        </w:r>
      </w:hyperlink>
      <w:r w:rsidRPr="004079C7">
        <w:rPr>
          <w:rFonts w:ascii="Arial" w:hAnsi="Arial" w:cs="Arial"/>
          <w:color w:val="000000" w:themeColor="text1"/>
          <w:sz w:val="20"/>
          <w:szCs w:val="20"/>
          <w:lang w:val="en-GB"/>
        </w:rPr>
        <w:t>). No significant difference in any quantitative measure was found in primary tumours of the cervix.</w:t>
      </w:r>
    </w:p>
    <w:p w14:paraId="3E86332C" w14:textId="77777777" w:rsidR="00867BEF" w:rsidRPr="004079C7" w:rsidRDefault="00000000" w:rsidP="00543332">
      <w:pPr>
        <w:pStyle w:val="Heading2"/>
        <w:rPr>
          <w:rFonts w:ascii="Arial" w:hAnsi="Arial" w:cs="Arial"/>
          <w:color w:val="000000" w:themeColor="text1"/>
          <w:sz w:val="20"/>
          <w:szCs w:val="20"/>
          <w:lang w:val="en-GB"/>
        </w:rPr>
      </w:pPr>
      <w:bookmarkStart w:id="21" w:name="X214721eb7daa86da194f5b1f401a7d55e30acec"/>
      <w:bookmarkEnd w:id="17"/>
      <w:r w:rsidRPr="004079C7">
        <w:rPr>
          <w:rFonts w:ascii="Arial" w:hAnsi="Arial" w:cs="Arial"/>
          <w:color w:val="000000" w:themeColor="text1"/>
          <w:sz w:val="20"/>
          <w:szCs w:val="20"/>
          <w:lang w:val="en-GB"/>
        </w:rPr>
        <w:t>Diagnostic performance of quantitative measures</w:t>
      </w:r>
    </w:p>
    <w:p w14:paraId="3D65E33F" w14:textId="4B6DA8FA"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Diagnostic performance of each measure, along with optimal </w:t>
      </w:r>
      <w:proofErr w:type="spellStart"/>
      <w:r w:rsidRPr="004079C7">
        <w:rPr>
          <w:rFonts w:ascii="Arial" w:hAnsi="Arial" w:cs="Arial"/>
          <w:color w:val="000000" w:themeColor="text1"/>
          <w:sz w:val="20"/>
          <w:szCs w:val="20"/>
          <w:lang w:val="en-GB"/>
        </w:rPr>
        <w:t>cutpoints</w:t>
      </w:r>
      <w:proofErr w:type="spellEnd"/>
      <w:r w:rsidRPr="004079C7">
        <w:rPr>
          <w:rFonts w:ascii="Arial" w:hAnsi="Arial" w:cs="Arial"/>
          <w:color w:val="000000" w:themeColor="text1"/>
          <w:sz w:val="20"/>
          <w:szCs w:val="20"/>
          <w:lang w:val="en-GB"/>
        </w:rPr>
        <w:t>, in endometrial cancer is summarised in</w:t>
      </w:r>
      <w:r w:rsidR="00557FCC" w:rsidRPr="004079C7">
        <w:rPr>
          <w:rFonts w:ascii="Arial" w:hAnsi="Arial" w:cs="Arial"/>
          <w:color w:val="000000" w:themeColor="text1"/>
          <w:sz w:val="20"/>
          <w:szCs w:val="20"/>
          <w:lang w:val="en-GB"/>
        </w:rPr>
        <w:t xml:space="preserve"> </w:t>
      </w:r>
      <w:r w:rsidR="00557FCC" w:rsidRPr="004079C7">
        <w:rPr>
          <w:rFonts w:ascii="Arial" w:hAnsi="Arial" w:cs="Arial"/>
          <w:color w:val="000000" w:themeColor="text1"/>
          <w:sz w:val="20"/>
          <w:szCs w:val="20"/>
          <w:lang w:val="en-GB"/>
        </w:rPr>
        <w:fldChar w:fldCharType="begin"/>
      </w:r>
      <w:r w:rsidR="00557FCC" w:rsidRPr="004079C7">
        <w:rPr>
          <w:rFonts w:ascii="Arial" w:hAnsi="Arial" w:cs="Arial"/>
          <w:color w:val="000000" w:themeColor="text1"/>
          <w:sz w:val="20"/>
          <w:szCs w:val="20"/>
          <w:lang w:val="en-GB"/>
        </w:rPr>
        <w:instrText xml:space="preserve"> REF _Ref142135612 \h </w:instrText>
      </w:r>
      <w:r w:rsidR="00557FCC" w:rsidRPr="004079C7">
        <w:rPr>
          <w:rFonts w:ascii="Arial" w:hAnsi="Arial" w:cs="Arial"/>
          <w:color w:val="000000" w:themeColor="text1"/>
          <w:sz w:val="20"/>
          <w:szCs w:val="20"/>
          <w:lang w:val="en-GB"/>
        </w:rPr>
      </w:r>
      <w:r w:rsidR="00557FCC" w:rsidRPr="004079C7">
        <w:rPr>
          <w:rFonts w:ascii="Arial" w:hAnsi="Arial" w:cs="Arial"/>
          <w:color w:val="000000" w:themeColor="text1"/>
          <w:sz w:val="20"/>
          <w:szCs w:val="20"/>
          <w:lang w:val="en-GB"/>
        </w:rPr>
        <w:fldChar w:fldCharType="separate"/>
      </w:r>
      <w:r w:rsidR="00557FCC" w:rsidRPr="004079C7">
        <w:rPr>
          <w:rFonts w:ascii="Arial" w:hAnsi="Arial" w:cs="Arial"/>
          <w:sz w:val="20"/>
          <w:szCs w:val="20"/>
          <w:lang w:val="en-GB"/>
        </w:rPr>
        <w:t xml:space="preserve">Figure </w:t>
      </w:r>
      <w:r w:rsidR="00557FCC" w:rsidRPr="004079C7">
        <w:rPr>
          <w:rFonts w:ascii="Arial" w:hAnsi="Arial" w:cs="Arial"/>
          <w:noProof/>
          <w:sz w:val="20"/>
          <w:szCs w:val="20"/>
          <w:lang w:val="en-GB"/>
        </w:rPr>
        <w:t>4</w:t>
      </w:r>
      <w:r w:rsidR="00557FCC" w:rsidRPr="004079C7">
        <w:rPr>
          <w:rFonts w:ascii="Arial" w:hAnsi="Arial" w:cs="Arial"/>
          <w:color w:val="000000" w:themeColor="text1"/>
          <w:sz w:val="20"/>
          <w:szCs w:val="20"/>
          <w:lang w:val="en-GB"/>
        </w:rPr>
        <w:fldChar w:fldCharType="end"/>
      </w:r>
      <w:r w:rsidRPr="004079C7">
        <w:rPr>
          <w:rFonts w:ascii="Arial" w:hAnsi="Arial" w:cs="Arial"/>
          <w:color w:val="000000" w:themeColor="text1"/>
          <w:sz w:val="20"/>
          <w:szCs w:val="20"/>
          <w:lang w:val="en-GB"/>
        </w:rPr>
        <w:t>.</w:t>
      </w:r>
    </w:p>
    <w:p w14:paraId="0AB13CDC" w14:textId="77777777" w:rsidR="00F417E8" w:rsidRPr="004079C7" w:rsidRDefault="00000000" w:rsidP="00F417E8">
      <w:pPr>
        <w:pStyle w:val="CaptionedFigure"/>
        <w:jc w:val="center"/>
        <w:rPr>
          <w:lang w:val="en-GB"/>
        </w:rPr>
      </w:pPr>
      <w:r w:rsidRPr="004079C7">
        <w:rPr>
          <w:rFonts w:ascii="Arial" w:hAnsi="Arial" w:cs="Arial"/>
          <w:noProof/>
          <w:color w:val="000000" w:themeColor="text1"/>
          <w:sz w:val="20"/>
          <w:szCs w:val="20"/>
          <w:lang w:val="en-GB"/>
        </w:rPr>
        <w:lastRenderedPageBreak/>
        <w:drawing>
          <wp:inline distT="0" distB="0" distL="0" distR="0" wp14:anchorId="2390F23D" wp14:editId="0E65ED7A">
            <wp:extent cx="4000499" cy="72009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6" name="Pictur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000499" cy="7200900"/>
                    </a:xfrm>
                    <a:prstGeom prst="rect">
                      <a:avLst/>
                    </a:prstGeom>
                    <a:noFill/>
                    <a:ln w="9525">
                      <a:noFill/>
                      <a:headEnd/>
                      <a:tailEnd/>
                    </a:ln>
                  </pic:spPr>
                </pic:pic>
              </a:graphicData>
            </a:graphic>
          </wp:inline>
        </w:drawing>
      </w:r>
    </w:p>
    <w:p w14:paraId="08CBAD93" w14:textId="5AD4F9D9" w:rsidR="00867BEF" w:rsidRPr="004079C7" w:rsidRDefault="00F417E8" w:rsidP="00F417E8">
      <w:pPr>
        <w:pStyle w:val="Caption"/>
        <w:jc w:val="center"/>
        <w:rPr>
          <w:rFonts w:ascii="Arial" w:hAnsi="Arial" w:cs="Arial"/>
          <w:color w:val="000000" w:themeColor="text1"/>
          <w:sz w:val="20"/>
          <w:szCs w:val="20"/>
          <w:lang w:val="en-GB"/>
        </w:rPr>
      </w:pPr>
      <w:bookmarkStart w:id="22" w:name="_Ref142135612"/>
      <w:r w:rsidRPr="004079C7">
        <w:rPr>
          <w:rFonts w:ascii="Arial" w:hAnsi="Arial" w:cs="Arial"/>
          <w:sz w:val="20"/>
          <w:szCs w:val="20"/>
          <w:lang w:val="en-GB"/>
        </w:rPr>
        <w:t xml:space="preserve">Figure </w:t>
      </w:r>
      <w:r w:rsidRPr="004079C7">
        <w:rPr>
          <w:rFonts w:ascii="Arial" w:hAnsi="Arial" w:cs="Arial"/>
          <w:sz w:val="20"/>
          <w:szCs w:val="20"/>
          <w:lang w:val="en-GB"/>
        </w:rPr>
        <w:fldChar w:fldCharType="begin"/>
      </w:r>
      <w:r w:rsidRPr="004079C7">
        <w:rPr>
          <w:rFonts w:ascii="Arial" w:hAnsi="Arial" w:cs="Arial"/>
          <w:sz w:val="20"/>
          <w:szCs w:val="20"/>
          <w:lang w:val="en-GB"/>
        </w:rPr>
        <w:instrText xml:space="preserve"> SEQ Figure \* ARABIC </w:instrText>
      </w:r>
      <w:r w:rsidRPr="004079C7">
        <w:rPr>
          <w:rFonts w:ascii="Arial" w:hAnsi="Arial" w:cs="Arial"/>
          <w:sz w:val="20"/>
          <w:szCs w:val="20"/>
          <w:lang w:val="en-GB"/>
        </w:rPr>
        <w:fldChar w:fldCharType="separate"/>
      </w:r>
      <w:r w:rsidR="00A82B49" w:rsidRPr="004079C7">
        <w:rPr>
          <w:rFonts w:ascii="Arial" w:hAnsi="Arial" w:cs="Arial"/>
          <w:noProof/>
          <w:sz w:val="20"/>
          <w:szCs w:val="20"/>
          <w:lang w:val="en-GB"/>
        </w:rPr>
        <w:t>4</w:t>
      </w:r>
      <w:r w:rsidRPr="004079C7">
        <w:rPr>
          <w:rFonts w:ascii="Arial" w:hAnsi="Arial" w:cs="Arial"/>
          <w:sz w:val="20"/>
          <w:szCs w:val="20"/>
          <w:lang w:val="en-GB"/>
        </w:rPr>
        <w:fldChar w:fldCharType="end"/>
      </w:r>
      <w:bookmarkEnd w:id="22"/>
      <w:r w:rsidRPr="004079C7">
        <w:rPr>
          <w:rFonts w:ascii="Arial" w:hAnsi="Arial" w:cs="Arial"/>
          <w:sz w:val="20"/>
          <w:szCs w:val="20"/>
          <w:lang w:val="en-GB"/>
        </w:rPr>
        <w:t xml:space="preserve"> - </w:t>
      </w:r>
      <w:r w:rsidRPr="004079C7">
        <w:rPr>
          <w:rFonts w:ascii="Arial" w:hAnsi="Arial" w:cs="Arial"/>
          <w:color w:val="000000" w:themeColor="text1"/>
          <w:sz w:val="20"/>
          <w:szCs w:val="20"/>
          <w:lang w:val="en-GB"/>
        </w:rPr>
        <w:t>Performance of all raw and calculated quantitative measures from FDG-PET/CT, FEC-PET/CT, and DW-MRI as well as performance of the univariate logistic regression (LR) model trained on SUVmax from FDG-PET/CT in endometrial cancer. Red crosses on box and whisker plots represent mean performance from bootstrapped data.</w:t>
      </w:r>
    </w:p>
    <w:p w14:paraId="391EE9EB" w14:textId="77777777" w:rsidR="008E2F28" w:rsidRPr="004079C7" w:rsidRDefault="00000000" w:rsidP="008E2F28">
      <w:pPr>
        <w:pStyle w:val="CaptionedFigure"/>
        <w:jc w:val="center"/>
        <w:rPr>
          <w:lang w:val="en-GB"/>
        </w:rPr>
      </w:pPr>
      <w:r w:rsidRPr="004079C7">
        <w:rPr>
          <w:rFonts w:ascii="Arial" w:hAnsi="Arial" w:cs="Arial"/>
          <w:noProof/>
          <w:color w:val="000000" w:themeColor="text1"/>
          <w:sz w:val="20"/>
          <w:szCs w:val="20"/>
          <w:lang w:val="en-GB"/>
        </w:rPr>
        <w:lastRenderedPageBreak/>
        <w:drawing>
          <wp:inline distT="0" distB="0" distL="0" distR="0" wp14:anchorId="2F2E281A" wp14:editId="45B40C98">
            <wp:extent cx="4000500" cy="40005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000500" cy="4000500"/>
                    </a:xfrm>
                    <a:prstGeom prst="rect">
                      <a:avLst/>
                    </a:prstGeom>
                    <a:noFill/>
                    <a:ln w="9525">
                      <a:noFill/>
                      <a:headEnd/>
                      <a:tailEnd/>
                    </a:ln>
                  </pic:spPr>
                </pic:pic>
              </a:graphicData>
            </a:graphic>
          </wp:inline>
        </w:drawing>
      </w:r>
    </w:p>
    <w:p w14:paraId="779EB552" w14:textId="7F93702B" w:rsidR="00867BEF" w:rsidRPr="004079C7" w:rsidRDefault="008E2F28" w:rsidP="008E2F28">
      <w:pPr>
        <w:pStyle w:val="Caption"/>
        <w:jc w:val="center"/>
        <w:rPr>
          <w:rFonts w:ascii="Arial" w:hAnsi="Arial" w:cs="Arial"/>
          <w:color w:val="000000" w:themeColor="text1"/>
          <w:sz w:val="20"/>
          <w:szCs w:val="20"/>
          <w:lang w:val="en-GB"/>
        </w:rPr>
      </w:pPr>
      <w:r w:rsidRPr="004079C7">
        <w:rPr>
          <w:rFonts w:ascii="Arial" w:hAnsi="Arial" w:cs="Arial"/>
          <w:sz w:val="20"/>
          <w:szCs w:val="20"/>
          <w:lang w:val="en-GB"/>
        </w:rPr>
        <w:t xml:space="preserve">Figure </w:t>
      </w:r>
      <w:r w:rsidRPr="004079C7">
        <w:rPr>
          <w:rFonts w:ascii="Arial" w:hAnsi="Arial" w:cs="Arial"/>
          <w:sz w:val="20"/>
          <w:szCs w:val="20"/>
          <w:lang w:val="en-GB"/>
        </w:rPr>
        <w:fldChar w:fldCharType="begin"/>
      </w:r>
      <w:r w:rsidRPr="004079C7">
        <w:rPr>
          <w:rFonts w:ascii="Arial" w:hAnsi="Arial" w:cs="Arial"/>
          <w:sz w:val="20"/>
          <w:szCs w:val="20"/>
          <w:lang w:val="en-GB"/>
        </w:rPr>
        <w:instrText xml:space="preserve"> SEQ Figure \* ARABIC </w:instrText>
      </w:r>
      <w:r w:rsidRPr="004079C7">
        <w:rPr>
          <w:rFonts w:ascii="Arial" w:hAnsi="Arial" w:cs="Arial"/>
          <w:sz w:val="20"/>
          <w:szCs w:val="20"/>
          <w:lang w:val="en-GB"/>
        </w:rPr>
        <w:fldChar w:fldCharType="separate"/>
      </w:r>
      <w:r w:rsidR="00A82B49" w:rsidRPr="004079C7">
        <w:rPr>
          <w:rFonts w:ascii="Arial" w:hAnsi="Arial" w:cs="Arial"/>
          <w:noProof/>
          <w:sz w:val="20"/>
          <w:szCs w:val="20"/>
          <w:lang w:val="en-GB"/>
        </w:rPr>
        <w:t>5</w:t>
      </w:r>
      <w:r w:rsidRPr="004079C7">
        <w:rPr>
          <w:rFonts w:ascii="Arial" w:hAnsi="Arial" w:cs="Arial"/>
          <w:sz w:val="20"/>
          <w:szCs w:val="20"/>
          <w:lang w:val="en-GB"/>
        </w:rPr>
        <w:fldChar w:fldCharType="end"/>
      </w:r>
      <w:r w:rsidRPr="004079C7">
        <w:rPr>
          <w:rFonts w:ascii="Arial" w:hAnsi="Arial" w:cs="Arial"/>
          <w:sz w:val="20"/>
          <w:szCs w:val="20"/>
          <w:lang w:val="en-GB"/>
        </w:rPr>
        <w:t xml:space="preserve"> - </w:t>
      </w:r>
      <w:r w:rsidRPr="004079C7">
        <w:rPr>
          <w:rFonts w:ascii="Arial" w:hAnsi="Arial" w:cs="Arial"/>
          <w:color w:val="000000" w:themeColor="text1"/>
          <w:sz w:val="20"/>
          <w:szCs w:val="20"/>
          <w:lang w:val="en-GB"/>
        </w:rPr>
        <w:t>ROC curves for quantitative measures from FDG-PET/CT (top left), FEC-PET/CT (top right), DW-MRI (bottom left), and the LR model (bottom right) in endometrial cancer. Line colour represents a quantitative measure for that imaging modality.</w:t>
      </w:r>
    </w:p>
    <w:p w14:paraId="56DCFF5D"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No raw quantitative measure clearly outperformed the others on FDG-PET/CT, as shown by the ROC curves in Figure </w:t>
      </w:r>
      <w:hyperlink w:anchor="fig:roc_curves">
        <w:r w:rsidRPr="004079C7">
          <w:rPr>
            <w:rStyle w:val="Hyperlink"/>
            <w:rFonts w:ascii="Arial" w:hAnsi="Arial" w:cs="Arial"/>
            <w:color w:val="000000" w:themeColor="text1"/>
            <w:sz w:val="20"/>
            <w:szCs w:val="20"/>
            <w:lang w:val="en-GB"/>
          </w:rPr>
          <w:t>6</w:t>
        </w:r>
      </w:hyperlink>
      <w:r w:rsidRPr="004079C7">
        <w:rPr>
          <w:rFonts w:ascii="Arial" w:hAnsi="Arial" w:cs="Arial"/>
          <w:color w:val="000000" w:themeColor="text1"/>
          <w:sz w:val="20"/>
          <w:szCs w:val="20"/>
          <w:lang w:val="en-GB"/>
        </w:rPr>
        <w:t>. SUVmax from FDG-PET/CT showed relatively high sensitivity and specificity, with the highest AUC of the quantitative measures. Short-axis diameter had the highest sensitivity of all measures from FDG-PET/CT.</w:t>
      </w:r>
    </w:p>
    <w:p w14:paraId="773D783C"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The AUC of SUVmax from FEC-PET/CT was lower than that of FDG-PET/CT. Large error bars for FEC-PET/CT quantitative measures suggest low sample numbers may be restricting analysis and optimal </w:t>
      </w:r>
      <w:proofErr w:type="spellStart"/>
      <w:r w:rsidRPr="004079C7">
        <w:rPr>
          <w:rFonts w:ascii="Arial" w:hAnsi="Arial" w:cs="Arial"/>
          <w:color w:val="000000" w:themeColor="text1"/>
          <w:sz w:val="20"/>
          <w:szCs w:val="20"/>
          <w:lang w:val="en-GB"/>
        </w:rPr>
        <w:t>cutpoints</w:t>
      </w:r>
      <w:proofErr w:type="spellEnd"/>
      <w:r w:rsidRPr="004079C7">
        <w:rPr>
          <w:rFonts w:ascii="Arial" w:hAnsi="Arial" w:cs="Arial"/>
          <w:color w:val="000000" w:themeColor="text1"/>
          <w:sz w:val="20"/>
          <w:szCs w:val="20"/>
          <w:lang w:val="en-GB"/>
        </w:rPr>
        <w:t xml:space="preserve"> should be interpreted with caution. ADCmean from DW-MRI showed moderate performance with moderate sensitivity, low specificity, and moderate AUC.</w:t>
      </w:r>
    </w:p>
    <w:p w14:paraId="0C3A93C1"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Of the calculated measures, STAR had the highest AUC for FDG-PET/CT with similar performance to SUVmax.</w:t>
      </w:r>
    </w:p>
    <w:p w14:paraId="3E4313A1"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 xml:space="preserve">Logistic LASSO regression shrunk all coefficients of features, excluding SUVmax and SA diameter, from FDG-PET/CT to zero and exhibited relatively poor diagnostic performance (sensitivity 0.70, specificity 0.79), likely due to the sparsity of data available for training. Univariate logistic regression models fit on SUVmax (sensitivity 0.67, specificity 0.87, AUC 0.87) and SA diameter (sensitivity 0.74, specificity 0.80, AUC 0.83) from FDG-PET/CT narrowly outperformed LASSO (Figure </w:t>
      </w:r>
      <w:hyperlink w:anchor="fig:all_performance">
        <w:r w:rsidRPr="004079C7">
          <w:rPr>
            <w:rStyle w:val="Hyperlink"/>
            <w:rFonts w:ascii="Arial" w:hAnsi="Arial" w:cs="Arial"/>
            <w:color w:val="000000" w:themeColor="text1"/>
            <w:sz w:val="20"/>
            <w:szCs w:val="20"/>
            <w:lang w:val="en-GB"/>
          </w:rPr>
          <w:t>5</w:t>
        </w:r>
      </w:hyperlink>
      <w:r w:rsidRPr="004079C7">
        <w:rPr>
          <w:rFonts w:ascii="Arial" w:hAnsi="Arial" w:cs="Arial"/>
          <w:color w:val="000000" w:themeColor="text1"/>
          <w:sz w:val="20"/>
          <w:szCs w:val="20"/>
          <w:lang w:val="en-GB"/>
        </w:rPr>
        <w:t xml:space="preserve">). The logistic regression model trained on SUVmax performed relatively well compared to raw and calculated quantitative measures alone. The predicted probability of malignancy based on SUVmax from FDG-PET/CT is shown in Figure </w:t>
      </w:r>
      <w:hyperlink w:anchor="fig:lr_model_probability">
        <w:r w:rsidRPr="004079C7">
          <w:rPr>
            <w:rStyle w:val="Hyperlink"/>
            <w:rFonts w:ascii="Arial" w:hAnsi="Arial" w:cs="Arial"/>
            <w:color w:val="000000" w:themeColor="text1"/>
            <w:sz w:val="20"/>
            <w:szCs w:val="20"/>
            <w:lang w:val="en-GB"/>
          </w:rPr>
          <w:t>7</w:t>
        </w:r>
      </w:hyperlink>
      <w:r w:rsidRPr="004079C7">
        <w:rPr>
          <w:rFonts w:ascii="Arial" w:hAnsi="Arial" w:cs="Arial"/>
          <w:color w:val="000000" w:themeColor="text1"/>
          <w:sz w:val="20"/>
          <w:szCs w:val="20"/>
          <w:lang w:val="en-GB"/>
        </w:rPr>
        <w:t>.</w:t>
      </w:r>
    </w:p>
    <w:p w14:paraId="574091B3" w14:textId="77777777" w:rsidR="00A82B49" w:rsidRPr="004079C7" w:rsidRDefault="00000000" w:rsidP="00A82B49">
      <w:pPr>
        <w:pStyle w:val="CaptionedFigure"/>
        <w:jc w:val="center"/>
        <w:rPr>
          <w:lang w:val="en-GB"/>
        </w:rPr>
      </w:pPr>
      <w:r w:rsidRPr="004079C7">
        <w:rPr>
          <w:rFonts w:ascii="Arial" w:hAnsi="Arial" w:cs="Arial"/>
          <w:noProof/>
          <w:color w:val="000000" w:themeColor="text1"/>
          <w:sz w:val="20"/>
          <w:szCs w:val="20"/>
          <w:lang w:val="en-GB"/>
        </w:rPr>
        <w:lastRenderedPageBreak/>
        <w:drawing>
          <wp:inline distT="0" distB="0" distL="0" distR="0" wp14:anchorId="60BA4ACE" wp14:editId="65D4B13A">
            <wp:extent cx="2667000" cy="2667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lr.model_plt_endo_SUV.png"/>
                    <pic:cNvPicPr>
                      <a:picLocks noChangeAspect="1" noChangeArrowheads="1"/>
                    </pic:cNvPicPr>
                  </pic:nvPicPr>
                  <pic:blipFill>
                    <a:blip r:embed="rId17"/>
                    <a:stretch>
                      <a:fillRect/>
                    </a:stretch>
                  </pic:blipFill>
                  <pic:spPr bwMode="auto">
                    <a:xfrm>
                      <a:off x="0" y="0"/>
                      <a:ext cx="2667000" cy="2667000"/>
                    </a:xfrm>
                    <a:prstGeom prst="rect">
                      <a:avLst/>
                    </a:prstGeom>
                    <a:noFill/>
                    <a:ln w="9525">
                      <a:noFill/>
                      <a:headEnd/>
                      <a:tailEnd/>
                    </a:ln>
                  </pic:spPr>
                </pic:pic>
              </a:graphicData>
            </a:graphic>
          </wp:inline>
        </w:drawing>
      </w:r>
    </w:p>
    <w:p w14:paraId="2E54CA07" w14:textId="527DBD12" w:rsidR="00867BEF" w:rsidRPr="004079C7" w:rsidRDefault="00A82B49" w:rsidP="00A82B49">
      <w:pPr>
        <w:pStyle w:val="Caption"/>
        <w:jc w:val="center"/>
        <w:rPr>
          <w:rFonts w:ascii="Arial" w:hAnsi="Arial" w:cs="Arial"/>
          <w:color w:val="000000" w:themeColor="text1"/>
          <w:sz w:val="20"/>
          <w:szCs w:val="20"/>
          <w:lang w:val="en-GB"/>
        </w:rPr>
      </w:pPr>
      <w:r w:rsidRPr="004079C7">
        <w:rPr>
          <w:rFonts w:ascii="Arial" w:hAnsi="Arial" w:cs="Arial"/>
          <w:sz w:val="20"/>
          <w:szCs w:val="20"/>
          <w:lang w:val="en-GB"/>
        </w:rPr>
        <w:t xml:space="preserve">Figure </w:t>
      </w:r>
      <w:r w:rsidRPr="004079C7">
        <w:rPr>
          <w:rFonts w:ascii="Arial" w:hAnsi="Arial" w:cs="Arial"/>
          <w:sz w:val="20"/>
          <w:szCs w:val="20"/>
          <w:lang w:val="en-GB"/>
        </w:rPr>
        <w:fldChar w:fldCharType="begin"/>
      </w:r>
      <w:r w:rsidRPr="004079C7">
        <w:rPr>
          <w:rFonts w:ascii="Arial" w:hAnsi="Arial" w:cs="Arial"/>
          <w:sz w:val="20"/>
          <w:szCs w:val="20"/>
          <w:lang w:val="en-GB"/>
        </w:rPr>
        <w:instrText xml:space="preserve"> SEQ Figure \* ARABIC </w:instrText>
      </w:r>
      <w:r w:rsidRPr="004079C7">
        <w:rPr>
          <w:rFonts w:ascii="Arial" w:hAnsi="Arial" w:cs="Arial"/>
          <w:sz w:val="20"/>
          <w:szCs w:val="20"/>
          <w:lang w:val="en-GB"/>
        </w:rPr>
        <w:fldChar w:fldCharType="separate"/>
      </w:r>
      <w:r w:rsidRPr="004079C7">
        <w:rPr>
          <w:rFonts w:ascii="Arial" w:hAnsi="Arial" w:cs="Arial"/>
          <w:noProof/>
          <w:sz w:val="20"/>
          <w:szCs w:val="20"/>
          <w:lang w:val="en-GB"/>
        </w:rPr>
        <w:t>6</w:t>
      </w:r>
      <w:r w:rsidRPr="004079C7">
        <w:rPr>
          <w:rFonts w:ascii="Arial" w:hAnsi="Arial" w:cs="Arial"/>
          <w:sz w:val="20"/>
          <w:szCs w:val="20"/>
          <w:lang w:val="en-GB"/>
        </w:rPr>
        <w:fldChar w:fldCharType="end"/>
      </w:r>
      <w:r w:rsidRPr="004079C7">
        <w:rPr>
          <w:rFonts w:ascii="Arial" w:hAnsi="Arial" w:cs="Arial"/>
          <w:sz w:val="20"/>
          <w:szCs w:val="20"/>
          <w:lang w:val="en-GB"/>
        </w:rPr>
        <w:t xml:space="preserve"> - </w:t>
      </w:r>
      <w:r w:rsidRPr="004079C7">
        <w:rPr>
          <w:rFonts w:ascii="Arial" w:hAnsi="Arial" w:cs="Arial"/>
          <w:color w:val="000000" w:themeColor="text1"/>
          <w:sz w:val="20"/>
          <w:szCs w:val="20"/>
          <w:lang w:val="en-GB"/>
        </w:rPr>
        <w:t>Predicted probability (blue line) of malignancy of lymph nodes from a logistic regression model trained on nodal SUVmax from FDG-PET/CT in endometrial cancer. The red dashed line represents the optimal SUV cut-off. Points represent the SUVmax of benign (bottom) and malignant (top) lymph nodes the logistic regression model was trained on.</w:t>
      </w:r>
    </w:p>
    <w:p w14:paraId="2AF5D7D5" w14:textId="77777777" w:rsidR="00867BEF" w:rsidRPr="004079C7" w:rsidRDefault="00000000" w:rsidP="00543332">
      <w:pPr>
        <w:pStyle w:val="Heading2"/>
        <w:rPr>
          <w:rFonts w:ascii="Arial" w:hAnsi="Arial" w:cs="Arial"/>
          <w:color w:val="000000" w:themeColor="text1"/>
          <w:sz w:val="20"/>
          <w:szCs w:val="20"/>
          <w:lang w:val="en-GB"/>
        </w:rPr>
      </w:pPr>
      <w:bookmarkStart w:id="23" w:name="interobserver-agreement"/>
      <w:bookmarkEnd w:id="21"/>
      <w:r w:rsidRPr="004079C7">
        <w:rPr>
          <w:rFonts w:ascii="Arial" w:hAnsi="Arial" w:cs="Arial"/>
          <w:color w:val="000000" w:themeColor="text1"/>
          <w:sz w:val="20"/>
          <w:szCs w:val="20"/>
          <w:lang w:val="en-GB"/>
        </w:rPr>
        <w:t>Interobserver agreement</w:t>
      </w:r>
    </w:p>
    <w:p w14:paraId="3465D32E" w14:textId="77777777" w:rsidR="00867BEF" w:rsidRPr="004079C7" w:rsidRDefault="00000000" w:rsidP="00543332">
      <w:pPr>
        <w:pStyle w:val="FirstParagraph"/>
        <w:rPr>
          <w:rFonts w:ascii="Arial" w:hAnsi="Arial" w:cs="Arial"/>
          <w:color w:val="000000" w:themeColor="text1"/>
          <w:sz w:val="20"/>
          <w:szCs w:val="20"/>
          <w:lang w:val="en-GB"/>
        </w:rPr>
      </w:pPr>
      <w:r w:rsidRPr="004079C7">
        <w:rPr>
          <w:rFonts w:ascii="Arial" w:hAnsi="Arial" w:cs="Arial"/>
          <w:color w:val="000000" w:themeColor="text1"/>
          <w:sz w:val="20"/>
          <w:szCs w:val="20"/>
          <w:lang w:val="en-GB"/>
        </w:rPr>
        <w:t>Intraclass correlation coefficients (ICC) were calculated for each imaging modality. FDG-PET/CT and FEC-PET/CT had excellent interobserver agreement at 0.999 (95% CI 0.998-0.999) and 0.983 (95% CI 0.963-0.992) respectively. DW-MRI had poor interobserver agreement at 0.549 (95% CI 0.345-0.702). Interestingly, the interobserver agreement between ADCmean measurements of the primary tumour on DW-MRI was higher with an ICC of 0.797 (95% CI 0.546-0.916).</w:t>
      </w:r>
    </w:p>
    <w:p w14:paraId="41636C85" w14:textId="77777777" w:rsidR="00867BEF" w:rsidRPr="004079C7" w:rsidRDefault="00000000" w:rsidP="00543332">
      <w:pPr>
        <w:pStyle w:val="BodyText"/>
        <w:rPr>
          <w:rFonts w:ascii="Arial" w:hAnsi="Arial" w:cs="Arial"/>
          <w:color w:val="000000" w:themeColor="text1"/>
          <w:sz w:val="20"/>
          <w:szCs w:val="20"/>
          <w:lang w:val="en-GB"/>
        </w:rPr>
      </w:pPr>
      <w:r w:rsidRPr="004079C7">
        <w:rPr>
          <w:rFonts w:ascii="Arial" w:hAnsi="Arial" w:cs="Arial"/>
          <w:color w:val="000000" w:themeColor="text1"/>
          <w:sz w:val="20"/>
          <w:szCs w:val="20"/>
          <w:lang w:val="en-GB"/>
        </w:rPr>
        <w:t>Readers were more likely to take a measurement in metastatic regions. For all imaging modalities, the frequency of both readers providing a measurement in metastatic regions was higher than the frequency of both readers providing a measurement in benign regions (FDG-PET/CT: 90% vs 67%; FEC-PET/CT: 83% vs 57%; DW-MRI: 70% vs 31%).</w:t>
      </w:r>
    </w:p>
    <w:p w14:paraId="1E46F7DF" w14:textId="77777777" w:rsidR="00867BEF" w:rsidRPr="004079C7" w:rsidRDefault="00000000" w:rsidP="00543332">
      <w:pPr>
        <w:pStyle w:val="Heading1"/>
        <w:rPr>
          <w:rFonts w:ascii="Arial" w:hAnsi="Arial" w:cs="Arial"/>
          <w:color w:val="000000" w:themeColor="text1"/>
          <w:sz w:val="20"/>
          <w:szCs w:val="20"/>
          <w:lang w:val="en-GB"/>
        </w:rPr>
      </w:pPr>
      <w:bookmarkStart w:id="24" w:name="discussion"/>
      <w:bookmarkEnd w:id="15"/>
      <w:bookmarkEnd w:id="23"/>
      <w:r w:rsidRPr="004079C7">
        <w:rPr>
          <w:rFonts w:ascii="Arial" w:hAnsi="Arial" w:cs="Arial"/>
          <w:color w:val="000000" w:themeColor="text1"/>
          <w:sz w:val="20"/>
          <w:szCs w:val="20"/>
          <w:lang w:val="en-GB"/>
        </w:rPr>
        <w:t>Discussion</w:t>
      </w:r>
    </w:p>
    <w:p w14:paraId="239FD96A" w14:textId="50AA66D4" w:rsidR="00867BEF" w:rsidRPr="004079C7" w:rsidRDefault="00000000" w:rsidP="00543332">
      <w:pPr>
        <w:pStyle w:val="Heading2"/>
        <w:rPr>
          <w:rFonts w:ascii="Arial" w:hAnsi="Arial" w:cs="Arial"/>
          <w:color w:val="000000" w:themeColor="text1"/>
          <w:sz w:val="20"/>
          <w:szCs w:val="20"/>
          <w:lang w:val="en-GB"/>
        </w:rPr>
      </w:pPr>
      <w:bookmarkStart w:id="25" w:name="starts-here"/>
      <w:r w:rsidRPr="004079C7">
        <w:rPr>
          <w:rFonts w:ascii="Arial" w:hAnsi="Arial" w:cs="Arial"/>
          <w:color w:val="000000" w:themeColor="text1"/>
          <w:sz w:val="20"/>
          <w:szCs w:val="20"/>
          <w:lang w:val="en-GB"/>
        </w:rPr>
        <w:t>Starts here!</w:t>
      </w:r>
      <w:bookmarkEnd w:id="24"/>
      <w:bookmarkEnd w:id="25"/>
    </w:p>
    <w:sectPr w:rsidR="00867BEF" w:rsidRPr="004079C7" w:rsidSect="00F11B1F">
      <w:footerReference w:type="default" r:id="rId18"/>
      <w:pgSz w:w="12240" w:h="15840"/>
      <w:pgMar w:top="1440" w:right="1440" w:bottom="1440" w:left="1440" w:header="720" w:footer="72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en King" w:date="2023-08-10T16:59:00Z" w:initials="BK">
    <w:p w14:paraId="3B03EF3C" w14:textId="77777777" w:rsidR="00864EA1" w:rsidRDefault="00864EA1" w:rsidP="00AA3704">
      <w:pPr>
        <w:pStyle w:val="CommentText"/>
      </w:pPr>
      <w:r>
        <w:rPr>
          <w:rStyle w:val="CommentReference"/>
        </w:rPr>
        <w:annotationRef/>
      </w:r>
      <w:r>
        <w:t>Split this into cervix and endo and ref</w:t>
      </w:r>
    </w:p>
  </w:comment>
  <w:comment w:id="2" w:author="Ben King" w:date="2023-08-10T17:14:00Z" w:initials="BK">
    <w:p w14:paraId="15129B4E" w14:textId="77777777" w:rsidR="00202F05" w:rsidRDefault="00202F05" w:rsidP="00AC3F37">
      <w:pPr>
        <w:pStyle w:val="CommentText"/>
      </w:pPr>
      <w:r>
        <w:rPr>
          <w:rStyle w:val="CommentReference"/>
        </w:rPr>
        <w:annotationRef/>
      </w:r>
      <w:r>
        <w:t>Check refs for endo or cervical</w:t>
      </w:r>
    </w:p>
  </w:comment>
  <w:comment w:id="3" w:author="Ben King" w:date="2023-08-10T17:15:00Z" w:initials="BK">
    <w:p w14:paraId="403D7AAE" w14:textId="77777777" w:rsidR="00202F05" w:rsidRDefault="00202F05">
      <w:pPr>
        <w:pStyle w:val="CommentText"/>
      </w:pPr>
      <w:r>
        <w:rPr>
          <w:rStyle w:val="CommentReference"/>
        </w:rPr>
        <w:annotationRef/>
      </w:r>
      <w:r>
        <w:t>Shen G, Zhou H, Jia Z, Deng H. Diagnostic performance of diffusion-weighted</w:t>
      </w:r>
    </w:p>
    <w:p w14:paraId="11984665" w14:textId="77777777" w:rsidR="00202F05" w:rsidRDefault="00202F05">
      <w:pPr>
        <w:pStyle w:val="CommentText"/>
      </w:pPr>
      <w:r>
        <w:t>746 MRI for detection of pelvic metastatic lymph nodes in patients with cervical</w:t>
      </w:r>
    </w:p>
    <w:p w14:paraId="19D15AB9" w14:textId="77777777" w:rsidR="00202F05" w:rsidRDefault="00202F05">
      <w:pPr>
        <w:pStyle w:val="CommentText"/>
      </w:pPr>
      <w:r>
        <w:t>747 cancer: a systematic review and meta-analysis. Br J Radiol 2015;88:20150063.</w:t>
      </w:r>
    </w:p>
    <w:p w14:paraId="0F92305E" w14:textId="77777777" w:rsidR="00202F05" w:rsidRDefault="00202F05">
      <w:pPr>
        <w:pStyle w:val="CommentText"/>
      </w:pPr>
      <w:r>
        <w:t>AND</w:t>
      </w:r>
    </w:p>
    <w:p w14:paraId="765652B9" w14:textId="77777777" w:rsidR="00202F05" w:rsidRDefault="00202F05">
      <w:pPr>
        <w:pStyle w:val="CommentText"/>
      </w:pPr>
      <w:r>
        <w:t>He XQ, Wei LN (2016) Diagnostic value of lymph node metastasis by</w:t>
      </w:r>
    </w:p>
    <w:p w14:paraId="68B07578" w14:textId="77777777" w:rsidR="00202F05" w:rsidRDefault="00202F05">
      <w:pPr>
        <w:pStyle w:val="CommentText"/>
      </w:pPr>
      <w:r>
        <w:t>diffusion-weighted magnetic resonance imaging in cervical cancer. J</w:t>
      </w:r>
    </w:p>
    <w:p w14:paraId="0CEE7346" w14:textId="77777777" w:rsidR="00202F05" w:rsidRDefault="00202F05" w:rsidP="00CE7E33">
      <w:pPr>
        <w:pStyle w:val="CommentText"/>
      </w:pPr>
      <w:r>
        <w:t>Cancer Res Ther 12(1):77–83. https:// doi. org/ 10. 4103/ 0973- 1482. 148726</w:t>
      </w:r>
    </w:p>
  </w:comment>
  <w:comment w:id="6" w:author="Ben King" w:date="2023-08-10T19:10:00Z" w:initials="BK">
    <w:p w14:paraId="6116CBED" w14:textId="77777777" w:rsidR="00B2561A" w:rsidRDefault="00B2561A" w:rsidP="00BB324B">
      <w:pPr>
        <w:pStyle w:val="CommentText"/>
      </w:pPr>
      <w:r>
        <w:rPr>
          <w:rStyle w:val="CommentReference"/>
        </w:rPr>
        <w:annotationRef/>
      </w:r>
      <w:r>
        <w:t>Updated to here (mostly)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03EF3C" w15:done="0"/>
  <w15:commentEx w15:paraId="15129B4E" w15:done="0"/>
  <w15:commentEx w15:paraId="0CEE7346" w15:paraIdParent="15129B4E" w15:done="0"/>
  <w15:commentEx w15:paraId="6116CB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7F9607" w16cex:dateUtc="2023-08-10T15:59:00Z"/>
  <w16cex:commentExtensible w16cex:durableId="287F9991" w16cex:dateUtc="2023-08-10T16:14:00Z"/>
  <w16cex:commentExtensible w16cex:durableId="287F99CC" w16cex:dateUtc="2023-08-10T16:15:00Z"/>
  <w16cex:commentExtensible w16cex:durableId="287FB493" w16cex:dateUtc="2023-08-10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03EF3C" w16cid:durableId="287F9607"/>
  <w16cid:commentId w16cid:paraId="15129B4E" w16cid:durableId="287F9991"/>
  <w16cid:commentId w16cid:paraId="0CEE7346" w16cid:durableId="287F99CC"/>
  <w16cid:commentId w16cid:paraId="6116CBED" w16cid:durableId="287FB4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A08C2" w14:textId="77777777" w:rsidR="00333E90" w:rsidRDefault="00333E90">
      <w:pPr>
        <w:spacing w:after="0"/>
      </w:pPr>
      <w:r>
        <w:separator/>
      </w:r>
    </w:p>
  </w:endnote>
  <w:endnote w:type="continuationSeparator" w:id="0">
    <w:p w14:paraId="04B41E76" w14:textId="77777777" w:rsidR="00333E90" w:rsidRDefault="00333E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0010" w14:textId="770D29B3" w:rsidR="00DB1E16" w:rsidRPr="00DB1E16" w:rsidRDefault="00DB1E16">
    <w:pPr>
      <w:pStyle w:val="Footer"/>
      <w:rPr>
        <w:rFonts w:ascii="Arial" w:hAnsi="Arial" w:cs="Arial"/>
        <w:sz w:val="16"/>
        <w:szCs w:val="16"/>
      </w:rPr>
    </w:pPr>
    <w:r w:rsidRPr="00DB1E16">
      <w:rPr>
        <w:rFonts w:ascii="Arial" w:hAnsi="Arial" w:cs="Arial"/>
        <w:sz w:val="16"/>
        <w:szCs w:val="16"/>
      </w:rPr>
      <w:fldChar w:fldCharType="begin"/>
    </w:r>
    <w:r w:rsidRPr="00DB1E16">
      <w:rPr>
        <w:rFonts w:ascii="Arial" w:hAnsi="Arial" w:cs="Arial"/>
        <w:sz w:val="16"/>
        <w:szCs w:val="16"/>
      </w:rPr>
      <w:instrText xml:space="preserve"> PAGE   \* MERGEFORMAT </w:instrText>
    </w:r>
    <w:r w:rsidRPr="00DB1E16">
      <w:rPr>
        <w:rFonts w:ascii="Arial" w:hAnsi="Arial" w:cs="Arial"/>
        <w:sz w:val="16"/>
        <w:szCs w:val="16"/>
      </w:rPr>
      <w:fldChar w:fldCharType="separate"/>
    </w:r>
    <w:r w:rsidRPr="00DB1E16">
      <w:rPr>
        <w:rFonts w:ascii="Arial" w:hAnsi="Arial" w:cs="Arial"/>
        <w:noProof/>
        <w:sz w:val="16"/>
        <w:szCs w:val="16"/>
      </w:rPr>
      <w:t>1</w:t>
    </w:r>
    <w:r w:rsidRPr="00DB1E16">
      <w:rPr>
        <w:rFonts w:ascii="Arial" w:hAnsi="Arial" w:cs="Arial"/>
        <w:noProof/>
        <w:sz w:val="16"/>
        <w:szCs w:val="16"/>
      </w:rPr>
      <w:fldChar w:fldCharType="end"/>
    </w:r>
  </w:p>
  <w:p w14:paraId="6706C87C" w14:textId="77777777" w:rsidR="00DB1E16" w:rsidRPr="00DB1E16" w:rsidRDefault="00DB1E16">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6D6E9" w14:textId="77777777" w:rsidR="00333E90" w:rsidRDefault="00333E90">
      <w:r>
        <w:separator/>
      </w:r>
    </w:p>
  </w:footnote>
  <w:footnote w:type="continuationSeparator" w:id="0">
    <w:p w14:paraId="1D12618E" w14:textId="77777777" w:rsidR="00333E90" w:rsidRDefault="00333E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94A86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45103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 King">
    <w15:presenceInfo w15:providerId="AD" w15:userId="S::s1754085@ed.ac.uk::490451b0-2d0a-4418-abcd-7d4675ec8f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BEF"/>
    <w:rsid w:val="00006274"/>
    <w:rsid w:val="00016BC8"/>
    <w:rsid w:val="00045A20"/>
    <w:rsid w:val="0005327C"/>
    <w:rsid w:val="000623CC"/>
    <w:rsid w:val="000805A8"/>
    <w:rsid w:val="000829EB"/>
    <w:rsid w:val="000942BF"/>
    <w:rsid w:val="00095CCB"/>
    <w:rsid w:val="000A1AC7"/>
    <w:rsid w:val="000E4860"/>
    <w:rsid w:val="000F4FA2"/>
    <w:rsid w:val="00107F19"/>
    <w:rsid w:val="00137108"/>
    <w:rsid w:val="00141CFA"/>
    <w:rsid w:val="001428D8"/>
    <w:rsid w:val="00185D50"/>
    <w:rsid w:val="001D363A"/>
    <w:rsid w:val="001E5C43"/>
    <w:rsid w:val="001F4259"/>
    <w:rsid w:val="00202F05"/>
    <w:rsid w:val="002117FF"/>
    <w:rsid w:val="002215AA"/>
    <w:rsid w:val="00226BF3"/>
    <w:rsid w:val="00227752"/>
    <w:rsid w:val="00254B8A"/>
    <w:rsid w:val="00286128"/>
    <w:rsid w:val="00290113"/>
    <w:rsid w:val="002947B2"/>
    <w:rsid w:val="00296F28"/>
    <w:rsid w:val="002E510C"/>
    <w:rsid w:val="002E79D2"/>
    <w:rsid w:val="00302928"/>
    <w:rsid w:val="00316153"/>
    <w:rsid w:val="00324E09"/>
    <w:rsid w:val="00333E90"/>
    <w:rsid w:val="00341625"/>
    <w:rsid w:val="00362283"/>
    <w:rsid w:val="0037139C"/>
    <w:rsid w:val="00386F22"/>
    <w:rsid w:val="003D6313"/>
    <w:rsid w:val="004079C7"/>
    <w:rsid w:val="00470CE7"/>
    <w:rsid w:val="00487290"/>
    <w:rsid w:val="004A7689"/>
    <w:rsid w:val="004C5826"/>
    <w:rsid w:val="004C7588"/>
    <w:rsid w:val="0050227A"/>
    <w:rsid w:val="005155D1"/>
    <w:rsid w:val="00524B6D"/>
    <w:rsid w:val="00527A4C"/>
    <w:rsid w:val="00535E84"/>
    <w:rsid w:val="00543332"/>
    <w:rsid w:val="00550177"/>
    <w:rsid w:val="00557FCC"/>
    <w:rsid w:val="00565E55"/>
    <w:rsid w:val="005805D9"/>
    <w:rsid w:val="0059062D"/>
    <w:rsid w:val="0059147D"/>
    <w:rsid w:val="005955C7"/>
    <w:rsid w:val="005A368F"/>
    <w:rsid w:val="005D14BD"/>
    <w:rsid w:val="005E092A"/>
    <w:rsid w:val="005F462E"/>
    <w:rsid w:val="00613F5E"/>
    <w:rsid w:val="006466BF"/>
    <w:rsid w:val="00654A8D"/>
    <w:rsid w:val="00673482"/>
    <w:rsid w:val="006805FF"/>
    <w:rsid w:val="006A1992"/>
    <w:rsid w:val="006D22E5"/>
    <w:rsid w:val="00700CE4"/>
    <w:rsid w:val="0071431D"/>
    <w:rsid w:val="00714879"/>
    <w:rsid w:val="0072675B"/>
    <w:rsid w:val="0073108A"/>
    <w:rsid w:val="00731E69"/>
    <w:rsid w:val="007753BF"/>
    <w:rsid w:val="007763E5"/>
    <w:rsid w:val="00780CFC"/>
    <w:rsid w:val="007875AE"/>
    <w:rsid w:val="007D067F"/>
    <w:rsid w:val="007E5B58"/>
    <w:rsid w:val="00803DCE"/>
    <w:rsid w:val="00846E1D"/>
    <w:rsid w:val="00846F8F"/>
    <w:rsid w:val="00852426"/>
    <w:rsid w:val="00864EA1"/>
    <w:rsid w:val="00867BEF"/>
    <w:rsid w:val="00874A6C"/>
    <w:rsid w:val="008A31E1"/>
    <w:rsid w:val="008E1416"/>
    <w:rsid w:val="008E2F28"/>
    <w:rsid w:val="008F0B09"/>
    <w:rsid w:val="00902ED7"/>
    <w:rsid w:val="00905F93"/>
    <w:rsid w:val="009773A8"/>
    <w:rsid w:val="00980ED4"/>
    <w:rsid w:val="00983A6A"/>
    <w:rsid w:val="009A4F30"/>
    <w:rsid w:val="009C6AB0"/>
    <w:rsid w:val="009D35E8"/>
    <w:rsid w:val="009D4183"/>
    <w:rsid w:val="009F5BC9"/>
    <w:rsid w:val="009F6F00"/>
    <w:rsid w:val="00A74BD1"/>
    <w:rsid w:val="00A82B49"/>
    <w:rsid w:val="00AA4B4B"/>
    <w:rsid w:val="00B044AC"/>
    <w:rsid w:val="00B061FD"/>
    <w:rsid w:val="00B2561A"/>
    <w:rsid w:val="00B64534"/>
    <w:rsid w:val="00B65F82"/>
    <w:rsid w:val="00B813A5"/>
    <w:rsid w:val="00BA2763"/>
    <w:rsid w:val="00BB1E8C"/>
    <w:rsid w:val="00BC0EFA"/>
    <w:rsid w:val="00BD4246"/>
    <w:rsid w:val="00BE00DB"/>
    <w:rsid w:val="00BE649D"/>
    <w:rsid w:val="00BF65E6"/>
    <w:rsid w:val="00C10DC1"/>
    <w:rsid w:val="00C40F40"/>
    <w:rsid w:val="00C43117"/>
    <w:rsid w:val="00C701B1"/>
    <w:rsid w:val="00C7321E"/>
    <w:rsid w:val="00C753B4"/>
    <w:rsid w:val="00C81DF8"/>
    <w:rsid w:val="00C82C8E"/>
    <w:rsid w:val="00C87DD6"/>
    <w:rsid w:val="00C91934"/>
    <w:rsid w:val="00CB38A5"/>
    <w:rsid w:val="00CC2CB3"/>
    <w:rsid w:val="00CD6CF0"/>
    <w:rsid w:val="00CE581F"/>
    <w:rsid w:val="00CF2B69"/>
    <w:rsid w:val="00D003C7"/>
    <w:rsid w:val="00D07979"/>
    <w:rsid w:val="00D27E09"/>
    <w:rsid w:val="00D343B4"/>
    <w:rsid w:val="00D57AC7"/>
    <w:rsid w:val="00D9368B"/>
    <w:rsid w:val="00DB1E16"/>
    <w:rsid w:val="00DE2DD3"/>
    <w:rsid w:val="00DF34F1"/>
    <w:rsid w:val="00E0572B"/>
    <w:rsid w:val="00E272C6"/>
    <w:rsid w:val="00E465CD"/>
    <w:rsid w:val="00E615AF"/>
    <w:rsid w:val="00E83C70"/>
    <w:rsid w:val="00EA32CA"/>
    <w:rsid w:val="00EA78A0"/>
    <w:rsid w:val="00ED6415"/>
    <w:rsid w:val="00EE1BED"/>
    <w:rsid w:val="00F11B1F"/>
    <w:rsid w:val="00F17A4A"/>
    <w:rsid w:val="00F22E91"/>
    <w:rsid w:val="00F417E8"/>
    <w:rsid w:val="00F430B0"/>
    <w:rsid w:val="00F43F05"/>
    <w:rsid w:val="00F5545B"/>
    <w:rsid w:val="00F5658F"/>
    <w:rsid w:val="00F67442"/>
    <w:rsid w:val="00F8630E"/>
    <w:rsid w:val="00FB22E3"/>
    <w:rsid w:val="00FB4C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2C21"/>
  <w15:docId w15:val="{4B09FDD6-864C-471F-B307-C1B62BBA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uiPriority w:val="99"/>
    <w:rsid w:val="00F11B1F"/>
    <w:rPr>
      <w:color w:val="808080"/>
    </w:rPr>
  </w:style>
  <w:style w:type="character" w:customStyle="1" w:styleId="TitleChar">
    <w:name w:val="Title Char"/>
    <w:basedOn w:val="DefaultParagraphFont"/>
    <w:link w:val="Title"/>
    <w:rsid w:val="00F11B1F"/>
    <w:rPr>
      <w:rFonts w:asciiTheme="majorHAnsi" w:eastAsiaTheme="majorEastAsia" w:hAnsiTheme="majorHAnsi" w:cstheme="majorBidi"/>
      <w:b/>
      <w:bCs/>
      <w:color w:val="345A8A" w:themeColor="accent1" w:themeShade="B5"/>
      <w:sz w:val="36"/>
      <w:szCs w:val="36"/>
    </w:rPr>
  </w:style>
  <w:style w:type="character" w:styleId="UnresolvedMention">
    <w:name w:val="Unresolved Mention"/>
    <w:basedOn w:val="DefaultParagraphFont"/>
    <w:uiPriority w:val="99"/>
    <w:semiHidden/>
    <w:unhideWhenUsed/>
    <w:rsid w:val="00543332"/>
    <w:rPr>
      <w:color w:val="605E5C"/>
      <w:shd w:val="clear" w:color="auto" w:fill="E1DFDD"/>
    </w:rPr>
  </w:style>
  <w:style w:type="paragraph" w:styleId="Header">
    <w:name w:val="header"/>
    <w:basedOn w:val="Normal"/>
    <w:link w:val="HeaderChar"/>
    <w:rsid w:val="00DB1E16"/>
    <w:pPr>
      <w:tabs>
        <w:tab w:val="center" w:pos="4513"/>
        <w:tab w:val="right" w:pos="9026"/>
      </w:tabs>
      <w:spacing w:after="0"/>
    </w:pPr>
  </w:style>
  <w:style w:type="character" w:customStyle="1" w:styleId="HeaderChar">
    <w:name w:val="Header Char"/>
    <w:basedOn w:val="DefaultParagraphFont"/>
    <w:link w:val="Header"/>
    <w:rsid w:val="00DB1E16"/>
  </w:style>
  <w:style w:type="paragraph" w:styleId="Footer">
    <w:name w:val="footer"/>
    <w:basedOn w:val="Normal"/>
    <w:link w:val="FooterChar"/>
    <w:uiPriority w:val="99"/>
    <w:rsid w:val="00DB1E16"/>
    <w:pPr>
      <w:tabs>
        <w:tab w:val="center" w:pos="4513"/>
        <w:tab w:val="right" w:pos="9026"/>
      </w:tabs>
      <w:spacing w:after="0"/>
    </w:pPr>
  </w:style>
  <w:style w:type="character" w:customStyle="1" w:styleId="FooterChar">
    <w:name w:val="Footer Char"/>
    <w:basedOn w:val="DefaultParagraphFont"/>
    <w:link w:val="Footer"/>
    <w:uiPriority w:val="99"/>
    <w:rsid w:val="00DB1E16"/>
  </w:style>
  <w:style w:type="character" w:styleId="CommentReference">
    <w:name w:val="annotation reference"/>
    <w:basedOn w:val="DefaultParagraphFont"/>
    <w:rsid w:val="00864EA1"/>
    <w:rPr>
      <w:sz w:val="16"/>
      <w:szCs w:val="16"/>
    </w:rPr>
  </w:style>
  <w:style w:type="paragraph" w:styleId="CommentText">
    <w:name w:val="annotation text"/>
    <w:basedOn w:val="Normal"/>
    <w:link w:val="CommentTextChar"/>
    <w:rsid w:val="00864EA1"/>
    <w:rPr>
      <w:sz w:val="20"/>
      <w:szCs w:val="20"/>
    </w:rPr>
  </w:style>
  <w:style w:type="character" w:customStyle="1" w:styleId="CommentTextChar">
    <w:name w:val="Comment Text Char"/>
    <w:basedOn w:val="DefaultParagraphFont"/>
    <w:link w:val="CommentText"/>
    <w:rsid w:val="00864EA1"/>
    <w:rPr>
      <w:sz w:val="20"/>
      <w:szCs w:val="20"/>
    </w:rPr>
  </w:style>
  <w:style w:type="paragraph" w:styleId="CommentSubject">
    <w:name w:val="annotation subject"/>
    <w:basedOn w:val="CommentText"/>
    <w:next w:val="CommentText"/>
    <w:link w:val="CommentSubjectChar"/>
    <w:rsid w:val="00864EA1"/>
    <w:rPr>
      <w:b/>
      <w:bCs/>
    </w:rPr>
  </w:style>
  <w:style w:type="character" w:customStyle="1" w:styleId="CommentSubjectChar">
    <w:name w:val="Comment Subject Char"/>
    <w:basedOn w:val="CommentTextChar"/>
    <w:link w:val="CommentSubject"/>
    <w:rsid w:val="00864E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b.g.king@sms.ed.ac.uk"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TotalTime>
  <Pages>11</Pages>
  <Words>11299</Words>
  <Characters>64405</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Diagnostic performance of quantitative measures from FDG-PET/CT, FEC-PET/CT and DW-MRI in the detection of lymph node metastases in endometrial and cervical cancer.</vt:lpstr>
    </vt:vector>
  </TitlesOfParts>
  <Company>1 University of Edinburgh</Company>
  <LinksUpToDate>false</LinksUpToDate>
  <CharactersWithSpaces>75553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performance of quantitative measures from FDG-PET/CT, FEC-PET/CT and DW-MRI in the detection of lymph node metastases in endometrial and cervical cancer.</dc:title>
  <dc:creator>1Ben King</dc:creator>
  <cp:keywords/>
  <cp:lastModifiedBy>Ben King</cp:lastModifiedBy>
  <cp:revision>172</cp:revision>
  <dcterms:created xsi:type="dcterms:W3CDTF">2023-07-17T13:43:00Z</dcterms:created>
  <dcterms:modified xsi:type="dcterms:W3CDTF">2023-08-10T18:50:00Z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ZOTERO_PREF_1">
    <vt:lpwstr>&lt;data data-version="3" zotero-version="6.0.26"&gt;&lt;session id="iYa57w8M"/&gt;&lt;style id="http://www.zotero.org/styles/european-journal-of-nuclear-medicine-and-molecular-imaging" hasBibliography="1" bibliographyStyleHasBeenSet="1"/&gt;&lt;prefs&gt;&lt;pref name="automaticJou</vt:lpwstr>
  </property>
  <property fmtid="{D5CDD505-2E9C-101B-9397-08002B2CF9AE}" pid="4" name="ZOTERO_PREF_2">
    <vt:lpwstr>rnalAbbreviations" value="true"/&gt;&lt;pref name="fieldType" value="Field"/&gt;&lt;pref name="delayCitationUpdates" value="true"/&gt;&lt;/prefs&gt;&lt;/data&gt;</vt:lpwstr>
  </property>
</Properties>
</file>