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45EA634" w14:textId="77777777" w:rsidR="00F40AC5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Electric Vehicle Landscape Analysis Dashboard</w:t>
      </w:r>
    </w:p>
    <w:p w14:paraId="4E1AFCFF" w14:textId="77777777" w:rsidR="00F40AC5" w:rsidRDefault="00000000">
      <w:pPr>
        <w:pStyle w:val="Heading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Washington State EV Market Intelligence Project</w:t>
      </w:r>
    </w:p>
    <w:p w14:paraId="7C688FE2" w14:textId="77777777" w:rsidR="00F40AC5" w:rsidRDefault="00000000">
      <w:pPr>
        <w:pStyle w:val="Heading3"/>
        <w:divId w:val="3576603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Overview</w:t>
      </w:r>
    </w:p>
    <w:p w14:paraId="5264DBB8" w14:textId="77777777" w:rsidR="00F40AC5" w:rsidRDefault="00000000">
      <w:pPr>
        <w:pStyle w:val="NormalWeb"/>
        <w:divId w:val="357660368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This comprehensive data analysis project examines the electric vehicle (EV) landscape in Washington State, providing actionable insights into market trends, geographic distribution, and key performance indicators. The dashboard serves as a strategic tool for understanding EV adoption patterns, manufacturer market share, and infrastructure implications across the state.</w:t>
      </w:r>
    </w:p>
    <w:p w14:paraId="024DFD2F" w14:textId="77777777" w:rsidR="00F40AC5" w:rsidRDefault="00000000">
      <w:pPr>
        <w:pStyle w:val="Heading3"/>
        <w:divId w:val="143474050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Technical Implementation</w:t>
      </w:r>
    </w:p>
    <w:p w14:paraId="04F6B7AA" w14:textId="77777777" w:rsidR="00F40AC5" w:rsidRDefault="00000000">
      <w:pPr>
        <w:pStyle w:val="Heading4"/>
        <w:divId w:val="143474050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Processing &amp; Analytics</w:t>
      </w:r>
    </w:p>
    <w:p w14:paraId="07F0A218" w14:textId="77777777" w:rsidR="00F40AC5" w:rsidRDefault="00000000">
      <w:pPr>
        <w:numPr>
          <w:ilvl w:val="0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SQL Data Cleaning:</w:t>
      </w:r>
      <w:r>
        <w:rPr>
          <w:rFonts w:ascii="Calibri" w:eastAsia="Times New Roman" w:hAnsi="Calibri" w:cs="Calibri"/>
          <w:color w:val="333333"/>
        </w:rPr>
        <w:t xml:space="preserve"> Implemented robust data cleaning procedures using SQL to ensure data quality and consistency</w:t>
      </w:r>
    </w:p>
    <w:p w14:paraId="35873911" w14:textId="77777777" w:rsidR="00F40AC5" w:rsidRDefault="00000000">
      <w:pPr>
        <w:numPr>
          <w:ilvl w:val="0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KPI Development:</w:t>
      </w:r>
      <w:r>
        <w:rPr>
          <w:rFonts w:ascii="Calibri" w:eastAsia="Times New Roman" w:hAnsi="Calibri" w:cs="Calibri"/>
          <w:color w:val="333333"/>
        </w:rPr>
        <w:t xml:space="preserve"> Designed and executed complex SQL queries to calculate key performance indicators including: </w:t>
      </w:r>
    </w:p>
    <w:p w14:paraId="1FA52144" w14:textId="77777777" w:rsidR="00F40AC5" w:rsidRDefault="00000000">
      <w:pPr>
        <w:numPr>
          <w:ilvl w:val="1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Total EV units and growth trends</w:t>
      </w:r>
    </w:p>
    <w:p w14:paraId="1CF9E35B" w14:textId="77777777" w:rsidR="00F40AC5" w:rsidRDefault="00000000">
      <w:pPr>
        <w:numPr>
          <w:ilvl w:val="1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Average vehicle range analysis</w:t>
      </w:r>
    </w:p>
    <w:p w14:paraId="3993CFA2" w14:textId="77777777" w:rsidR="00F40AC5" w:rsidRDefault="00000000">
      <w:pPr>
        <w:numPr>
          <w:ilvl w:val="1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CAFV (Clean Alternative Fuel Vehicle) eligibility rates</w:t>
      </w:r>
    </w:p>
    <w:p w14:paraId="76914ED1" w14:textId="77777777" w:rsidR="00F40AC5" w:rsidRDefault="00000000">
      <w:pPr>
        <w:numPr>
          <w:ilvl w:val="1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Geographic distribution metrics</w:t>
      </w:r>
    </w:p>
    <w:p w14:paraId="3F89A761" w14:textId="77777777" w:rsidR="00F40AC5" w:rsidRDefault="00000000">
      <w:pPr>
        <w:numPr>
          <w:ilvl w:val="1"/>
          <w:numId w:val="1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Market share calculations</w:t>
      </w:r>
    </w:p>
    <w:p w14:paraId="1EE70D08" w14:textId="77777777" w:rsidR="00F40AC5" w:rsidRDefault="00000000">
      <w:pPr>
        <w:pStyle w:val="Heading4"/>
        <w:divId w:val="143474050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Visualization &amp; Dashboard Development</w:t>
      </w:r>
    </w:p>
    <w:p w14:paraId="20EBA8C0" w14:textId="77777777" w:rsidR="00F40AC5" w:rsidRDefault="00000000">
      <w:pPr>
        <w:numPr>
          <w:ilvl w:val="0"/>
          <w:numId w:val="2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Power BI Implementation:</w:t>
      </w:r>
      <w:r>
        <w:rPr>
          <w:rFonts w:ascii="Calibri" w:eastAsia="Times New Roman" w:hAnsi="Calibri" w:cs="Calibri"/>
          <w:color w:val="333333"/>
        </w:rPr>
        <w:t xml:space="preserve"> Developed an interactive dashboard using Power BI with advanced visualizations</w:t>
      </w:r>
    </w:p>
    <w:p w14:paraId="0BB5941C" w14:textId="77777777" w:rsidR="00F40AC5" w:rsidRDefault="00000000">
      <w:pPr>
        <w:numPr>
          <w:ilvl w:val="0"/>
          <w:numId w:val="2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Multi-dimensional Analysis:</w:t>
      </w:r>
      <w:r>
        <w:rPr>
          <w:rFonts w:ascii="Calibri" w:eastAsia="Times New Roman" w:hAnsi="Calibri" w:cs="Calibri"/>
          <w:color w:val="333333"/>
        </w:rPr>
        <w:t xml:space="preserve"> Created comprehensive views across temporal, geographic, and categorical dimensions</w:t>
      </w:r>
    </w:p>
    <w:p w14:paraId="4FFFBF27" w14:textId="77777777" w:rsidR="00F40AC5" w:rsidRDefault="00000000">
      <w:pPr>
        <w:numPr>
          <w:ilvl w:val="0"/>
          <w:numId w:val="2"/>
        </w:numPr>
        <w:spacing w:before="100" w:beforeAutospacing="1" w:after="120"/>
        <w:divId w:val="1434740502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User Experience Design:</w:t>
      </w:r>
      <w:r>
        <w:rPr>
          <w:rFonts w:ascii="Calibri" w:eastAsia="Times New Roman" w:hAnsi="Calibri" w:cs="Calibri"/>
          <w:color w:val="333333"/>
        </w:rPr>
        <w:t xml:space="preserve"> Implemented intuitive filtering capabilities for year, county, make, and model selections</w:t>
      </w:r>
    </w:p>
    <w:p w14:paraId="6E690806" w14:textId="77777777" w:rsidR="00D20DF9" w:rsidRDefault="00D20DF9" w:rsidP="00D20DF9">
      <w:pPr>
        <w:spacing w:before="100" w:beforeAutospacing="1" w:after="120"/>
        <w:ind w:left="720"/>
        <w:divId w:val="1434740502"/>
        <w:rPr>
          <w:rStyle w:val="Strong"/>
          <w:rFonts w:ascii="Calibri" w:eastAsia="Times New Roman" w:hAnsi="Calibri" w:cs="Calibri"/>
        </w:rPr>
      </w:pPr>
    </w:p>
    <w:p w14:paraId="2FD6F7F1" w14:textId="77777777" w:rsidR="00D20DF9" w:rsidRDefault="00D20DF9" w:rsidP="00D20DF9">
      <w:pPr>
        <w:spacing w:before="100" w:beforeAutospacing="1" w:after="120"/>
        <w:ind w:left="720"/>
        <w:divId w:val="1434740502"/>
        <w:rPr>
          <w:rStyle w:val="Strong"/>
          <w:rFonts w:ascii="Calibri" w:eastAsia="Times New Roman" w:hAnsi="Calibri" w:cs="Calibri"/>
        </w:rPr>
      </w:pPr>
    </w:p>
    <w:p w14:paraId="49544A4F" w14:textId="77777777" w:rsidR="00D20DF9" w:rsidRDefault="00D20DF9" w:rsidP="00D20DF9">
      <w:pPr>
        <w:spacing w:before="100" w:beforeAutospacing="1" w:after="120"/>
        <w:ind w:left="720"/>
        <w:divId w:val="1434740502"/>
        <w:rPr>
          <w:rStyle w:val="Strong"/>
          <w:rFonts w:ascii="Calibri" w:eastAsia="Times New Roman" w:hAnsi="Calibri" w:cs="Calibri"/>
        </w:rPr>
      </w:pPr>
    </w:p>
    <w:p w14:paraId="1FBEF8AE" w14:textId="7A2628B2" w:rsidR="00D20DF9" w:rsidRDefault="00D20DF9" w:rsidP="00D20DF9">
      <w:pPr>
        <w:spacing w:before="100" w:beforeAutospacing="1" w:after="120"/>
        <w:ind w:left="720"/>
        <w:divId w:val="1434740502"/>
        <w:rPr>
          <w:rFonts w:ascii="Calibri" w:eastAsia="Times New Roman" w:hAnsi="Calibri" w:cs="Calibri"/>
          <w:color w:val="333333"/>
        </w:rPr>
      </w:pPr>
      <w:r>
        <w:rPr>
          <w:noProof/>
        </w:rPr>
        <w:lastRenderedPageBreak/>
        <w:drawing>
          <wp:inline distT="0" distB="0" distL="0" distR="0" wp14:anchorId="0FE3B801" wp14:editId="63BBAFAB">
            <wp:extent cx="5943600" cy="3317240"/>
            <wp:effectExtent l="0" t="0" r="0" b="0"/>
            <wp:docPr id="88451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11DD" w14:textId="77777777" w:rsidR="00F40AC5" w:rsidRDefault="00000000">
      <w:pPr>
        <w:pStyle w:val="Heading3"/>
        <w:divId w:val="131039881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 &amp; Findings</w:t>
      </w:r>
    </w:p>
    <w:p w14:paraId="579B04D4" w14:textId="77777777" w:rsidR="00F40AC5" w:rsidRDefault="00000000">
      <w:pPr>
        <w:pStyle w:val="Heading4"/>
        <w:shd w:val="clear" w:color="auto" w:fill="F0F7FF"/>
        <w:divId w:val="163474953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Market Overview</w:t>
      </w:r>
    </w:p>
    <w:p w14:paraId="71152609" w14:textId="77777777" w:rsidR="00F40AC5" w:rsidRDefault="00000000">
      <w:pPr>
        <w:numPr>
          <w:ilvl w:val="0"/>
          <w:numId w:val="3"/>
        </w:numPr>
        <w:shd w:val="clear" w:color="auto" w:fill="F0F7FF"/>
        <w:spacing w:before="100" w:beforeAutospacing="1" w:after="120"/>
        <w:divId w:val="1634749535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Total EV Units:</w:t>
      </w:r>
      <w:r>
        <w:rPr>
          <w:rFonts w:ascii="Calibri" w:eastAsia="Times New Roman" w:hAnsi="Calibri" w:cs="Calibri"/>
          <w:color w:val="333333"/>
        </w:rPr>
        <w:t xml:space="preserve"> 247,000 electric vehicles registered in Washington State</w:t>
      </w:r>
    </w:p>
    <w:p w14:paraId="53610C1F" w14:textId="77777777" w:rsidR="00F40AC5" w:rsidRDefault="00000000">
      <w:pPr>
        <w:numPr>
          <w:ilvl w:val="0"/>
          <w:numId w:val="3"/>
        </w:numPr>
        <w:shd w:val="clear" w:color="auto" w:fill="F0F7FF"/>
        <w:spacing w:before="100" w:beforeAutospacing="1" w:after="120"/>
        <w:divId w:val="1634749535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Average Range:</w:t>
      </w:r>
      <w:r>
        <w:rPr>
          <w:rFonts w:ascii="Calibri" w:eastAsia="Times New Roman" w:hAnsi="Calibri" w:cs="Calibri"/>
          <w:color w:val="333333"/>
        </w:rPr>
        <w:t xml:space="preserve"> 229.51 miles across all EV models</w:t>
      </w:r>
    </w:p>
    <w:p w14:paraId="4D1AEDFB" w14:textId="77777777" w:rsidR="00F40AC5" w:rsidRDefault="00000000">
      <w:pPr>
        <w:numPr>
          <w:ilvl w:val="0"/>
          <w:numId w:val="3"/>
        </w:numPr>
        <w:shd w:val="clear" w:color="auto" w:fill="F0F7FF"/>
        <w:spacing w:before="100" w:beforeAutospacing="1" w:after="120"/>
        <w:divId w:val="1634749535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CAFV Eligibility:</w:t>
      </w:r>
      <w:r>
        <w:rPr>
          <w:rFonts w:ascii="Calibri" w:eastAsia="Times New Roman" w:hAnsi="Calibri" w:cs="Calibri"/>
          <w:color w:val="333333"/>
        </w:rPr>
        <w:t xml:space="preserve"> 90.6% of vehicles qualify for clean alternative fuel incentives</w:t>
      </w:r>
    </w:p>
    <w:p w14:paraId="1D28A588" w14:textId="77777777" w:rsidR="00F40AC5" w:rsidRDefault="00000000">
      <w:pPr>
        <w:numPr>
          <w:ilvl w:val="0"/>
          <w:numId w:val="3"/>
        </w:numPr>
        <w:shd w:val="clear" w:color="auto" w:fill="F0F7FF"/>
        <w:spacing w:before="100" w:beforeAutospacing="1" w:after="120"/>
        <w:divId w:val="1634749535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Model Diversity:</w:t>
      </w:r>
      <w:r>
        <w:rPr>
          <w:rFonts w:ascii="Calibri" w:eastAsia="Times New Roman" w:hAnsi="Calibri" w:cs="Calibri"/>
          <w:color w:val="333333"/>
        </w:rPr>
        <w:t xml:space="preserve"> 177 unique EV models available in the market</w:t>
      </w:r>
    </w:p>
    <w:p w14:paraId="3B6302BC" w14:textId="77777777" w:rsidR="00F40AC5" w:rsidRDefault="00000000">
      <w:pPr>
        <w:numPr>
          <w:ilvl w:val="0"/>
          <w:numId w:val="3"/>
        </w:numPr>
        <w:shd w:val="clear" w:color="auto" w:fill="F0F7FF"/>
        <w:spacing w:before="100" w:beforeAutospacing="1" w:after="120"/>
        <w:divId w:val="1634749535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Historical Context:</w:t>
      </w:r>
      <w:r>
        <w:rPr>
          <w:rFonts w:ascii="Calibri" w:eastAsia="Times New Roman" w:hAnsi="Calibri" w:cs="Calibri"/>
          <w:color w:val="333333"/>
        </w:rPr>
        <w:t xml:space="preserve"> Ford Ranger (2000) identified as the oldest EV model in the dataset</w:t>
      </w:r>
    </w:p>
    <w:p w14:paraId="606CC634" w14:textId="77777777" w:rsidR="00F40AC5" w:rsidRDefault="00000000">
      <w:pPr>
        <w:pStyle w:val="Heading4"/>
        <w:divId w:val="131039881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Geographic Distribution</w:t>
      </w:r>
    </w:p>
    <w:p w14:paraId="47FCA5E9" w14:textId="77777777" w:rsidR="00F40AC5" w:rsidRDefault="00000000">
      <w:pPr>
        <w:numPr>
          <w:ilvl w:val="0"/>
          <w:numId w:val="4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King County Leadership:</w:t>
      </w:r>
      <w:r>
        <w:rPr>
          <w:rFonts w:ascii="Calibri" w:eastAsia="Times New Roman" w:hAnsi="Calibri" w:cs="Calibri"/>
          <w:color w:val="333333"/>
        </w:rPr>
        <w:t xml:space="preserve"> Dominates with 122,819 EVs (49.7% of state total)</w:t>
      </w:r>
    </w:p>
    <w:p w14:paraId="4275C080" w14:textId="77777777" w:rsidR="00F40AC5" w:rsidRDefault="00000000">
      <w:pPr>
        <w:numPr>
          <w:ilvl w:val="0"/>
          <w:numId w:val="4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Urban Concentration:</w:t>
      </w:r>
      <w:r>
        <w:rPr>
          <w:rFonts w:ascii="Calibri" w:eastAsia="Times New Roman" w:hAnsi="Calibri" w:cs="Calibri"/>
          <w:color w:val="333333"/>
        </w:rPr>
        <w:t xml:space="preserve"> Top counties (King, Snohomish, Pierce) account for majority of EV adoption</w:t>
      </w:r>
    </w:p>
    <w:p w14:paraId="3A66B4B5" w14:textId="77777777" w:rsidR="00F40AC5" w:rsidRDefault="00000000">
      <w:pPr>
        <w:numPr>
          <w:ilvl w:val="0"/>
          <w:numId w:val="4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Rural Penetration:</w:t>
      </w:r>
      <w:r>
        <w:rPr>
          <w:rFonts w:ascii="Calibri" w:eastAsia="Times New Roman" w:hAnsi="Calibri" w:cs="Calibri"/>
          <w:color w:val="333333"/>
        </w:rPr>
        <w:t xml:space="preserve"> Significant opportunities identified in smaller counties for market expansion</w:t>
      </w:r>
    </w:p>
    <w:p w14:paraId="112F652A" w14:textId="77777777" w:rsidR="00F40AC5" w:rsidRDefault="00000000">
      <w:pPr>
        <w:pStyle w:val="Heading4"/>
        <w:divId w:val="131039881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Market Dynamics</w:t>
      </w:r>
    </w:p>
    <w:p w14:paraId="6248B4D4" w14:textId="77777777" w:rsidR="00F40AC5" w:rsidRDefault="00000000">
      <w:pPr>
        <w:numPr>
          <w:ilvl w:val="0"/>
          <w:numId w:val="5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Tesla Dominance:</w:t>
      </w:r>
      <w:r>
        <w:rPr>
          <w:rFonts w:ascii="Calibri" w:eastAsia="Times New Roman" w:hAnsi="Calibri" w:cs="Calibri"/>
          <w:color w:val="333333"/>
        </w:rPr>
        <w:t xml:space="preserve"> Commands 64.03% market share, with Model Y (52K units) and Model 3 (37K units) leading</w:t>
      </w:r>
    </w:p>
    <w:p w14:paraId="1A4E082D" w14:textId="77777777" w:rsidR="00F40AC5" w:rsidRDefault="00000000">
      <w:pPr>
        <w:numPr>
          <w:ilvl w:val="0"/>
          <w:numId w:val="5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lastRenderedPageBreak/>
        <w:t>Diverse Competition:</w:t>
      </w:r>
      <w:r>
        <w:rPr>
          <w:rFonts w:ascii="Calibri" w:eastAsia="Times New Roman" w:hAnsi="Calibri" w:cs="Calibri"/>
          <w:color w:val="333333"/>
        </w:rPr>
        <w:t xml:space="preserve"> Nissan (9.69%), Chevrolet (10.88%), and Ford (8.09%) provide competitive alternatives</w:t>
      </w:r>
    </w:p>
    <w:p w14:paraId="3E9C740C" w14:textId="77777777" w:rsidR="00F40AC5" w:rsidRDefault="00000000">
      <w:pPr>
        <w:numPr>
          <w:ilvl w:val="0"/>
          <w:numId w:val="5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Growth Trajectory:</w:t>
      </w:r>
      <w:r>
        <w:rPr>
          <w:rFonts w:ascii="Calibri" w:eastAsia="Times New Roman" w:hAnsi="Calibri" w:cs="Calibri"/>
          <w:color w:val="333333"/>
        </w:rPr>
        <w:t xml:space="preserve"> Exponential growth pattern from 2000-2023, with acceleration post-2015</w:t>
      </w:r>
    </w:p>
    <w:p w14:paraId="131CD810" w14:textId="77777777" w:rsidR="00F40AC5" w:rsidRDefault="00000000">
      <w:pPr>
        <w:pStyle w:val="Heading4"/>
        <w:divId w:val="131039881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Infrastructure Insights</w:t>
      </w:r>
    </w:p>
    <w:p w14:paraId="5499A046" w14:textId="77777777" w:rsidR="00F40AC5" w:rsidRDefault="00000000">
      <w:pPr>
        <w:numPr>
          <w:ilvl w:val="0"/>
          <w:numId w:val="6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Utility Coverage:</w:t>
      </w:r>
      <w:r>
        <w:rPr>
          <w:rFonts w:ascii="Calibri" w:eastAsia="Times New Roman" w:hAnsi="Calibri" w:cs="Calibri"/>
          <w:color w:val="333333"/>
        </w:rPr>
        <w:t xml:space="preserve"> Puget Sound utilities serve 56.5% of EVs, indicating concentrated charging infrastructure needs</w:t>
      </w:r>
    </w:p>
    <w:p w14:paraId="24A67BB1" w14:textId="77777777" w:rsidR="00F40AC5" w:rsidRDefault="00000000">
      <w:pPr>
        <w:numPr>
          <w:ilvl w:val="0"/>
          <w:numId w:val="6"/>
        </w:numPr>
        <w:spacing w:before="100" w:beforeAutospacing="1" w:after="120"/>
        <w:divId w:val="131039881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Range Evolution:</w:t>
      </w:r>
      <w:r>
        <w:rPr>
          <w:rFonts w:ascii="Calibri" w:eastAsia="Times New Roman" w:hAnsi="Calibri" w:cs="Calibri"/>
          <w:color w:val="333333"/>
        </w:rPr>
        <w:t xml:space="preserve"> Average range increased from ~100 miles (2010) to over 300 miles (2023), addressing range anxiety</w:t>
      </w:r>
    </w:p>
    <w:p w14:paraId="21E3FC1C" w14:textId="77777777" w:rsidR="00F40AC5" w:rsidRDefault="00000000">
      <w:pPr>
        <w:pStyle w:val="Heading3"/>
        <w:divId w:val="145667493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Technical Skills Demonstrated</w:t>
      </w:r>
    </w:p>
    <w:p w14:paraId="424B8A99" w14:textId="77777777" w:rsidR="00F40AC5" w:rsidRDefault="00000000">
      <w:pPr>
        <w:pStyle w:val="Heading4"/>
        <w:divId w:val="145667493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Database Management</w:t>
      </w:r>
    </w:p>
    <w:p w14:paraId="6710F3E9" w14:textId="77777777" w:rsidR="00F40AC5" w:rsidRDefault="00000000">
      <w:pPr>
        <w:numPr>
          <w:ilvl w:val="0"/>
          <w:numId w:val="7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Advanced SQL querying for data extraction and transformation</w:t>
      </w:r>
    </w:p>
    <w:p w14:paraId="106A13CE" w14:textId="77777777" w:rsidR="00F40AC5" w:rsidRDefault="00000000">
      <w:pPr>
        <w:numPr>
          <w:ilvl w:val="0"/>
          <w:numId w:val="7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Complex joins and aggregations for multi-table analysis</w:t>
      </w:r>
    </w:p>
    <w:p w14:paraId="5086775D" w14:textId="77777777" w:rsidR="00F40AC5" w:rsidRDefault="00000000">
      <w:pPr>
        <w:numPr>
          <w:ilvl w:val="0"/>
          <w:numId w:val="7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Data quality assurance and validation procedures</w:t>
      </w:r>
    </w:p>
    <w:p w14:paraId="519E0719" w14:textId="77777777" w:rsidR="00F40AC5" w:rsidRDefault="00000000">
      <w:pPr>
        <w:numPr>
          <w:ilvl w:val="0"/>
          <w:numId w:val="7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Performance optimization for large datasets</w:t>
      </w:r>
    </w:p>
    <w:p w14:paraId="36831B88" w14:textId="77777777" w:rsidR="00F40AC5" w:rsidRDefault="00000000">
      <w:pPr>
        <w:pStyle w:val="Heading4"/>
        <w:divId w:val="145667493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 Intelligence</w:t>
      </w:r>
    </w:p>
    <w:p w14:paraId="5EC3F4E4" w14:textId="77777777" w:rsidR="00F40AC5" w:rsidRDefault="00000000">
      <w:pPr>
        <w:numPr>
          <w:ilvl w:val="0"/>
          <w:numId w:val="8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Power BI dashboard development with interactive visualizations</w:t>
      </w:r>
    </w:p>
    <w:p w14:paraId="1E96A96B" w14:textId="77777777" w:rsidR="00F40AC5" w:rsidRDefault="00000000">
      <w:pPr>
        <w:numPr>
          <w:ilvl w:val="0"/>
          <w:numId w:val="8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DAX calculations for advanced metrics</w:t>
      </w:r>
    </w:p>
    <w:p w14:paraId="14EE3881" w14:textId="77777777" w:rsidR="00F40AC5" w:rsidRDefault="00000000">
      <w:pPr>
        <w:numPr>
          <w:ilvl w:val="0"/>
          <w:numId w:val="8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Geographic mapping and spatial analysis</w:t>
      </w:r>
    </w:p>
    <w:p w14:paraId="11FA5D0C" w14:textId="77777777" w:rsidR="00F40AC5" w:rsidRDefault="00000000">
      <w:pPr>
        <w:numPr>
          <w:ilvl w:val="0"/>
          <w:numId w:val="8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Time series analysis and trending</w:t>
      </w:r>
    </w:p>
    <w:p w14:paraId="4CD040F8" w14:textId="77777777" w:rsidR="00F40AC5" w:rsidRDefault="00000000">
      <w:pPr>
        <w:pStyle w:val="Heading4"/>
        <w:divId w:val="145667493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Analysis</w:t>
      </w:r>
    </w:p>
    <w:p w14:paraId="6C5938FE" w14:textId="77777777" w:rsidR="00F40AC5" w:rsidRDefault="00000000">
      <w:pPr>
        <w:numPr>
          <w:ilvl w:val="0"/>
          <w:numId w:val="9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Statistical analysis of EV adoption patterns</w:t>
      </w:r>
    </w:p>
    <w:p w14:paraId="35EC4C61" w14:textId="77777777" w:rsidR="00F40AC5" w:rsidRDefault="00000000">
      <w:pPr>
        <w:numPr>
          <w:ilvl w:val="0"/>
          <w:numId w:val="9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Market segmentation and competitive analysis</w:t>
      </w:r>
    </w:p>
    <w:p w14:paraId="453AF27D" w14:textId="77777777" w:rsidR="00F40AC5" w:rsidRDefault="00000000">
      <w:pPr>
        <w:numPr>
          <w:ilvl w:val="0"/>
          <w:numId w:val="9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Trend identification and forecasting insights</w:t>
      </w:r>
    </w:p>
    <w:p w14:paraId="017589AB" w14:textId="77777777" w:rsidR="00F40AC5" w:rsidRDefault="00000000">
      <w:pPr>
        <w:numPr>
          <w:ilvl w:val="0"/>
          <w:numId w:val="9"/>
        </w:numPr>
        <w:spacing w:before="100" w:beforeAutospacing="1" w:after="120"/>
        <w:divId w:val="14566749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KPI development and performance measurement</w:t>
      </w:r>
    </w:p>
    <w:p w14:paraId="152F19F3" w14:textId="77777777" w:rsidR="00F40AC5" w:rsidRDefault="00000000">
      <w:pPr>
        <w:pStyle w:val="Heading3"/>
        <w:divId w:val="201433757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 Value &amp; Applications</w:t>
      </w:r>
    </w:p>
    <w:p w14:paraId="4B0334ED" w14:textId="77777777" w:rsidR="00F40AC5" w:rsidRDefault="00000000">
      <w:pPr>
        <w:pStyle w:val="Heading4"/>
        <w:divId w:val="201433757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Strategic Planning</w:t>
      </w:r>
    </w:p>
    <w:p w14:paraId="55124F89" w14:textId="77777777" w:rsidR="00F40AC5" w:rsidRDefault="00000000">
      <w:pPr>
        <w:numPr>
          <w:ilvl w:val="0"/>
          <w:numId w:val="10"/>
        </w:numPr>
        <w:spacing w:before="100" w:beforeAutospacing="1" w:after="120"/>
        <w:divId w:val="2014337573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lastRenderedPageBreak/>
        <w:t>Market Entry Analysis:</w:t>
      </w:r>
      <w:r>
        <w:rPr>
          <w:rFonts w:ascii="Calibri" w:eastAsia="Times New Roman" w:hAnsi="Calibri" w:cs="Calibri"/>
          <w:color w:val="333333"/>
        </w:rPr>
        <w:t xml:space="preserve"> Identifies high-opportunity counties for EV infrastructure investment</w:t>
      </w:r>
    </w:p>
    <w:p w14:paraId="3A821E6D" w14:textId="77777777" w:rsidR="00F40AC5" w:rsidRDefault="00000000">
      <w:pPr>
        <w:numPr>
          <w:ilvl w:val="0"/>
          <w:numId w:val="10"/>
        </w:numPr>
        <w:spacing w:before="100" w:beforeAutospacing="1" w:after="120"/>
        <w:divId w:val="2014337573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Competitive Intelligence:</w:t>
      </w:r>
      <w:r>
        <w:rPr>
          <w:rFonts w:ascii="Calibri" w:eastAsia="Times New Roman" w:hAnsi="Calibri" w:cs="Calibri"/>
          <w:color w:val="333333"/>
        </w:rPr>
        <w:t xml:space="preserve"> Provides manufacturer market share insights for strategic positioning</w:t>
      </w:r>
    </w:p>
    <w:p w14:paraId="2CD60567" w14:textId="77777777" w:rsidR="00F40AC5" w:rsidRDefault="00000000">
      <w:pPr>
        <w:numPr>
          <w:ilvl w:val="0"/>
          <w:numId w:val="10"/>
        </w:numPr>
        <w:spacing w:before="100" w:beforeAutospacing="1" w:after="120"/>
        <w:divId w:val="2014337573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Policy Support:</w:t>
      </w:r>
      <w:r>
        <w:rPr>
          <w:rFonts w:ascii="Calibri" w:eastAsia="Times New Roman" w:hAnsi="Calibri" w:cs="Calibri"/>
          <w:color w:val="333333"/>
        </w:rPr>
        <w:t xml:space="preserve"> Informs clean energy policy decisions with adoption metrics</w:t>
      </w:r>
    </w:p>
    <w:p w14:paraId="299A1709" w14:textId="77777777" w:rsidR="00F40AC5" w:rsidRDefault="00000000">
      <w:pPr>
        <w:pStyle w:val="Heading4"/>
        <w:divId w:val="201433757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Operational Insights</w:t>
      </w:r>
    </w:p>
    <w:p w14:paraId="17728D36" w14:textId="77777777" w:rsidR="00F40AC5" w:rsidRDefault="00000000">
      <w:pPr>
        <w:numPr>
          <w:ilvl w:val="0"/>
          <w:numId w:val="11"/>
        </w:numPr>
        <w:spacing w:before="100" w:beforeAutospacing="1" w:after="120"/>
        <w:divId w:val="2014337573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Infrastructure Planning:</w:t>
      </w:r>
      <w:r>
        <w:rPr>
          <w:rFonts w:ascii="Calibri" w:eastAsia="Times New Roman" w:hAnsi="Calibri" w:cs="Calibri"/>
          <w:color w:val="333333"/>
        </w:rPr>
        <w:t xml:space="preserve"> Guides charging station deployment based on geographic EV density</w:t>
      </w:r>
    </w:p>
    <w:p w14:paraId="20A01B66" w14:textId="77777777" w:rsidR="00F40AC5" w:rsidRDefault="00000000">
      <w:pPr>
        <w:numPr>
          <w:ilvl w:val="0"/>
          <w:numId w:val="11"/>
        </w:numPr>
        <w:spacing w:before="100" w:beforeAutospacing="1" w:after="120"/>
        <w:divId w:val="2014337573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Inventory Management:</w:t>
      </w:r>
      <w:r>
        <w:rPr>
          <w:rFonts w:ascii="Calibri" w:eastAsia="Times New Roman" w:hAnsi="Calibri" w:cs="Calibri"/>
          <w:color w:val="333333"/>
        </w:rPr>
        <w:t xml:space="preserve"> Supports dealership inventory decisions with model popularity data</w:t>
      </w:r>
    </w:p>
    <w:p w14:paraId="3947D62C" w14:textId="77777777" w:rsidR="00F40AC5" w:rsidRDefault="00000000">
      <w:pPr>
        <w:numPr>
          <w:ilvl w:val="0"/>
          <w:numId w:val="11"/>
        </w:numPr>
        <w:spacing w:before="100" w:beforeAutospacing="1" w:after="120"/>
        <w:divId w:val="2014337573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Utility Planning:</w:t>
      </w:r>
      <w:r>
        <w:rPr>
          <w:rFonts w:ascii="Calibri" w:eastAsia="Times New Roman" w:hAnsi="Calibri" w:cs="Calibri"/>
          <w:color w:val="333333"/>
        </w:rPr>
        <w:t xml:space="preserve"> Assists utility companies in grid capacity planning for EV charging demands</w:t>
      </w:r>
    </w:p>
    <w:p w14:paraId="13F01FB8" w14:textId="77777777" w:rsidR="00F40AC5" w:rsidRDefault="00000000">
      <w:pPr>
        <w:pStyle w:val="Heading3"/>
        <w:divId w:val="60045492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Outcomes</w:t>
      </w:r>
    </w:p>
    <w:p w14:paraId="7DFD7F20" w14:textId="77777777" w:rsidR="00F40AC5" w:rsidRDefault="00000000">
      <w:pPr>
        <w:numPr>
          <w:ilvl w:val="0"/>
          <w:numId w:val="12"/>
        </w:numPr>
        <w:spacing w:before="100" w:beforeAutospacing="1" w:after="120"/>
        <w:divId w:val="60045492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Created a comprehensive, interactive dashboard enabling data-driven decision making</w:t>
      </w:r>
    </w:p>
    <w:p w14:paraId="0102F20E" w14:textId="77777777" w:rsidR="00F40AC5" w:rsidRDefault="00000000">
      <w:pPr>
        <w:numPr>
          <w:ilvl w:val="0"/>
          <w:numId w:val="12"/>
        </w:numPr>
        <w:spacing w:before="100" w:beforeAutospacing="1" w:after="120"/>
        <w:divId w:val="60045492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Identified key market trends and growth opportunities in the Washington EV market</w:t>
      </w:r>
    </w:p>
    <w:p w14:paraId="690CA746" w14:textId="77777777" w:rsidR="00F40AC5" w:rsidRDefault="00000000">
      <w:pPr>
        <w:numPr>
          <w:ilvl w:val="0"/>
          <w:numId w:val="12"/>
        </w:numPr>
        <w:spacing w:before="100" w:beforeAutospacing="1" w:after="120"/>
        <w:divId w:val="60045492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Developed scalable analytical framework applicable to other states or regions</w:t>
      </w:r>
    </w:p>
    <w:p w14:paraId="257A1E5F" w14:textId="77777777" w:rsidR="00F40AC5" w:rsidRDefault="00000000">
      <w:pPr>
        <w:numPr>
          <w:ilvl w:val="0"/>
          <w:numId w:val="12"/>
        </w:numPr>
        <w:spacing w:before="100" w:beforeAutospacing="1" w:after="120"/>
        <w:divId w:val="60045492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Demonstrated proficiency in end-to-end data analysis workflow from raw data to business insights</w:t>
      </w:r>
    </w:p>
    <w:p w14:paraId="58EBDDB4" w14:textId="77777777" w:rsidR="00F40AC5" w:rsidRDefault="00000000">
      <w:pPr>
        <w:pStyle w:val="Heading3"/>
        <w:divId w:val="110372020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Tools &amp; Technologies</w:t>
      </w:r>
    </w:p>
    <w:p w14:paraId="6BA52F42" w14:textId="3833B7AB" w:rsidR="00F40AC5" w:rsidRDefault="00000000">
      <w:pPr>
        <w:numPr>
          <w:ilvl w:val="0"/>
          <w:numId w:val="13"/>
        </w:numPr>
        <w:spacing w:before="100" w:beforeAutospacing="1" w:after="120"/>
        <w:divId w:val="1103720204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Database:</w:t>
      </w:r>
      <w:r>
        <w:rPr>
          <w:rFonts w:ascii="Calibri" w:eastAsia="Times New Roman" w:hAnsi="Calibri" w:cs="Calibri"/>
          <w:color w:val="333333"/>
        </w:rPr>
        <w:t xml:space="preserve"> SQL Server for data processing and analysis</w:t>
      </w:r>
    </w:p>
    <w:p w14:paraId="3B12F442" w14:textId="77777777" w:rsidR="00F40AC5" w:rsidRDefault="00000000">
      <w:pPr>
        <w:numPr>
          <w:ilvl w:val="0"/>
          <w:numId w:val="13"/>
        </w:numPr>
        <w:spacing w:before="100" w:beforeAutospacing="1" w:after="120"/>
        <w:divId w:val="1103720204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Visualization:</w:t>
      </w:r>
      <w:r>
        <w:rPr>
          <w:rFonts w:ascii="Calibri" w:eastAsia="Times New Roman" w:hAnsi="Calibri" w:cs="Calibri"/>
          <w:color w:val="333333"/>
        </w:rPr>
        <w:t xml:space="preserve"> Microsoft Power BI for dashboard development</w:t>
      </w:r>
    </w:p>
    <w:p w14:paraId="6131566D" w14:textId="77777777" w:rsidR="00F40AC5" w:rsidRDefault="00000000">
      <w:pPr>
        <w:numPr>
          <w:ilvl w:val="0"/>
          <w:numId w:val="13"/>
        </w:numPr>
        <w:spacing w:before="100" w:beforeAutospacing="1" w:after="120"/>
        <w:divId w:val="1103720204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Data Sources:</w:t>
      </w:r>
      <w:r>
        <w:rPr>
          <w:rFonts w:ascii="Calibri" w:eastAsia="Times New Roman" w:hAnsi="Calibri" w:cs="Calibri"/>
          <w:color w:val="333333"/>
        </w:rPr>
        <w:t xml:space="preserve"> Washington State EV registration data from Data.gov</w:t>
      </w:r>
    </w:p>
    <w:p w14:paraId="3CCD7441" w14:textId="77777777" w:rsidR="00F40AC5" w:rsidRDefault="00000000">
      <w:pPr>
        <w:numPr>
          <w:ilvl w:val="0"/>
          <w:numId w:val="13"/>
        </w:numPr>
        <w:spacing w:before="100" w:beforeAutospacing="1" w:after="120"/>
        <w:divId w:val="1103720204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</w:rPr>
        <w:t>Analytics:</w:t>
      </w:r>
      <w:r>
        <w:rPr>
          <w:rFonts w:ascii="Calibri" w:eastAsia="Times New Roman" w:hAnsi="Calibri" w:cs="Calibri"/>
          <w:color w:val="333333"/>
        </w:rPr>
        <w:t xml:space="preserve"> Statistical analysis and time series forecasting</w:t>
      </w:r>
    </w:p>
    <w:p w14:paraId="605E063D" w14:textId="7A82966B" w:rsidR="00633DE7" w:rsidRDefault="00633DE7">
      <w:pPr>
        <w:pStyle w:val="NormalWeb"/>
        <w:divId w:val="1311178831"/>
        <w:rPr>
          <w:rFonts w:ascii="Calibri" w:hAnsi="Calibri" w:cs="Calibri"/>
          <w:i/>
          <w:iCs/>
          <w:color w:val="666666"/>
        </w:rPr>
      </w:pPr>
    </w:p>
    <w:sectPr w:rsidR="0063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E52"/>
    <w:multiLevelType w:val="multilevel"/>
    <w:tmpl w:val="33B8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4316"/>
    <w:multiLevelType w:val="multilevel"/>
    <w:tmpl w:val="AE4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1750"/>
    <w:multiLevelType w:val="multilevel"/>
    <w:tmpl w:val="02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F0E49"/>
    <w:multiLevelType w:val="multilevel"/>
    <w:tmpl w:val="5E6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A0D86"/>
    <w:multiLevelType w:val="multilevel"/>
    <w:tmpl w:val="24B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A6454"/>
    <w:multiLevelType w:val="multilevel"/>
    <w:tmpl w:val="4C3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B0F46"/>
    <w:multiLevelType w:val="multilevel"/>
    <w:tmpl w:val="63DA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26A55"/>
    <w:multiLevelType w:val="multilevel"/>
    <w:tmpl w:val="02C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81CFF"/>
    <w:multiLevelType w:val="multilevel"/>
    <w:tmpl w:val="132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625F4"/>
    <w:multiLevelType w:val="multilevel"/>
    <w:tmpl w:val="71F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67D96"/>
    <w:multiLevelType w:val="multilevel"/>
    <w:tmpl w:val="5AF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80BF0"/>
    <w:multiLevelType w:val="multilevel"/>
    <w:tmpl w:val="30D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A2536"/>
    <w:multiLevelType w:val="multilevel"/>
    <w:tmpl w:val="956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C1F33"/>
    <w:multiLevelType w:val="multilevel"/>
    <w:tmpl w:val="21C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235040">
    <w:abstractNumId w:val="5"/>
  </w:num>
  <w:num w:numId="2" w16cid:durableId="1553495767">
    <w:abstractNumId w:val="2"/>
  </w:num>
  <w:num w:numId="3" w16cid:durableId="1388258698">
    <w:abstractNumId w:val="13"/>
  </w:num>
  <w:num w:numId="4" w16cid:durableId="1638073428">
    <w:abstractNumId w:val="11"/>
  </w:num>
  <w:num w:numId="5" w16cid:durableId="754323311">
    <w:abstractNumId w:val="4"/>
  </w:num>
  <w:num w:numId="6" w16cid:durableId="1255671416">
    <w:abstractNumId w:val="6"/>
  </w:num>
  <w:num w:numId="7" w16cid:durableId="476143681">
    <w:abstractNumId w:val="0"/>
  </w:num>
  <w:num w:numId="8" w16cid:durableId="1107390213">
    <w:abstractNumId w:val="12"/>
  </w:num>
  <w:num w:numId="9" w16cid:durableId="2007512319">
    <w:abstractNumId w:val="10"/>
  </w:num>
  <w:num w:numId="10" w16cid:durableId="796724309">
    <w:abstractNumId w:val="3"/>
  </w:num>
  <w:num w:numId="11" w16cid:durableId="1341736276">
    <w:abstractNumId w:val="7"/>
  </w:num>
  <w:num w:numId="12" w16cid:durableId="916674196">
    <w:abstractNumId w:val="9"/>
  </w:num>
  <w:num w:numId="13" w16cid:durableId="1609041077">
    <w:abstractNumId w:val="1"/>
  </w:num>
  <w:num w:numId="14" w16cid:durableId="1081484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6"/>
    <w:rsid w:val="00037776"/>
    <w:rsid w:val="00633DE7"/>
    <w:rsid w:val="008513BD"/>
    <w:rsid w:val="00880C5C"/>
    <w:rsid w:val="00D20DF9"/>
    <w:rsid w:val="00F4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72155"/>
  <w15:chartTrackingRefBased/>
  <w15:docId w15:val="{24D064C3-0F33-4047-9616-866A853A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2C5AA0"/>
      </w:pBdr>
      <w:spacing w:before="100" w:beforeAutospacing="1" w:after="150"/>
      <w:jc w:val="center"/>
      <w:outlineLvl w:val="0"/>
    </w:pPr>
    <w:rPr>
      <w:b/>
      <w:bCs/>
      <w:color w:val="2C5AA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after="450"/>
      <w:jc w:val="center"/>
      <w:outlineLvl w:val="1"/>
    </w:pPr>
    <w:rPr>
      <w:b/>
      <w:bCs/>
      <w:i/>
      <w:iCs/>
      <w:color w:val="2C5AA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225"/>
      <w:outlineLvl w:val="2"/>
    </w:pPr>
    <w:rPr>
      <w:b/>
      <w:bCs/>
      <w:color w:val="2C5AA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4A4A4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2C5AA0"/>
    </w:rPr>
  </w:style>
  <w:style w:type="paragraph" w:customStyle="1" w:styleId="msonormal0">
    <w:name w:val="msonormal"/>
    <w:basedOn w:val="Normal"/>
    <w:pPr>
      <w:spacing w:before="100" w:beforeAutospacing="1" w:after="180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80"/>
      <w:jc w:val="both"/>
    </w:pPr>
  </w:style>
  <w:style w:type="paragraph" w:customStyle="1" w:styleId="section">
    <w:name w:val="section"/>
    <w:basedOn w:val="Normal"/>
    <w:pPr>
      <w:spacing w:before="100" w:beforeAutospacing="1" w:after="375"/>
    </w:pPr>
  </w:style>
  <w:style w:type="paragraph" w:customStyle="1" w:styleId="highlight">
    <w:name w:val="highlight"/>
    <w:basedOn w:val="Normal"/>
    <w:pPr>
      <w:pBdr>
        <w:left w:val="single" w:sz="24" w:space="11" w:color="2C5AA0"/>
      </w:pBdr>
      <w:shd w:val="clear" w:color="auto" w:fill="F0F7FF"/>
      <w:spacing w:before="225" w:after="225"/>
    </w:pPr>
  </w:style>
  <w:style w:type="paragraph" w:customStyle="1" w:styleId="Footer1">
    <w:name w:val="Footer1"/>
    <w:basedOn w:val="Normal"/>
    <w:pPr>
      <w:pBdr>
        <w:top w:val="single" w:sz="6" w:space="15" w:color="CCCCCC"/>
      </w:pBdr>
      <w:spacing w:before="600" w:after="120"/>
      <w:jc w:val="center"/>
    </w:pPr>
    <w:rPr>
      <w:i/>
      <w:iCs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66036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925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204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81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3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C5AA0"/>
            <w:bottom w:val="none" w:sz="0" w:space="0" w:color="auto"/>
            <w:right w:val="none" w:sz="0" w:space="0" w:color="auto"/>
          </w:divBdr>
        </w:div>
      </w:divsChild>
    </w:div>
    <w:div w:id="1311178831">
      <w:marLeft w:val="0"/>
      <w:marRight w:val="0"/>
      <w:marTop w:val="600"/>
      <w:marBottom w:val="0"/>
      <w:divBdr>
        <w:top w:val="single" w:sz="6" w:space="15" w:color="CCCCCC"/>
        <w:left w:val="none" w:sz="0" w:space="0" w:color="auto"/>
        <w:bottom w:val="none" w:sz="0" w:space="0" w:color="auto"/>
        <w:right w:val="none" w:sz="0" w:space="0" w:color="auto"/>
      </w:divBdr>
    </w:div>
    <w:div w:id="1434740502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936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457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57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Vehicle Landscape Analysis Dashboard</dc:title>
  <dc:subject/>
  <dc:creator>Ben K</dc:creator>
  <cp:keywords/>
  <dc:description/>
  <cp:lastModifiedBy>Ben K</cp:lastModifiedBy>
  <cp:revision>3</cp:revision>
  <dcterms:created xsi:type="dcterms:W3CDTF">2025-07-08T12:46:00Z</dcterms:created>
  <dcterms:modified xsi:type="dcterms:W3CDTF">2025-07-08T12:57:00Z</dcterms:modified>
</cp:coreProperties>
</file>