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ject-title"/>
    <w:p>
      <w:pPr>
        <w:pStyle w:val="Heading1"/>
      </w:pPr>
      <w:r>
        <w:t xml:space="preserve">Project Title</w:t>
      </w:r>
    </w:p>
    <w:bookmarkEnd w:id="21"/>
    <w:p>
      <w:r>
        <w:t xml:space="preserve">A Direct Methanol Fuel Cell-Solid State Lithium Ion Battery Hybrid Power System for Portable Applications</w:t>
      </w:r>
    </w:p>
    <w:bookmarkStart w:id="22" w:name="lead-organization"/>
    <w:p>
      <w:pPr>
        <w:pStyle w:val="Heading1"/>
      </w:pPr>
      <w:r>
        <w:t xml:space="preserve">Lead Organization</w:t>
      </w:r>
    </w:p>
    <w:bookmarkEnd w:id="22"/>
    <w:p>
      <w:r>
        <w:t xml:space="preserve">Process Group Incorporated</w:t>
      </w:r>
    </w:p>
    <w:bookmarkStart w:id="23" w:name="organization-type"/>
    <w:p>
      <w:pPr>
        <w:pStyle w:val="Heading1"/>
      </w:pPr>
      <w:r>
        <w:t xml:space="preserve">Organization Type</w:t>
      </w:r>
    </w:p>
    <w:bookmarkEnd w:id="23"/>
    <w:p>
      <w:r>
        <w:t xml:space="preserve">Business, &lt; 500 employees</w:t>
      </w:r>
    </w:p>
    <w:bookmarkStart w:id="24" w:name="principle-investigator"/>
    <w:p>
      <w:pPr>
        <w:pStyle w:val="Heading1"/>
      </w:pPr>
      <w:r>
        <w:t xml:space="preserve">Principle Investigator</w:t>
      </w:r>
    </w:p>
    <w:bookmarkEnd w:id="24"/>
    <w:p>
      <w:r>
        <w:t xml:space="preserve">Branden Kappes</w:t>
      </w:r>
    </w:p>
    <w:bookmarkStart w:id="25" w:name="key-participants"/>
    <w:p>
      <w:pPr>
        <w:pStyle w:val="Heading1"/>
      </w:pPr>
      <w:r>
        <w:t xml:space="preserve">Key Participants</w:t>
      </w:r>
    </w:p>
    <w:bookmarkEnd w:id="25"/>
    <w:p>
      <w:r>
        <w:t xml:space="preserve">Chunmei Ban, National Renewable Energy Laboratory</w:t>
      </w:r>
      <w:r>
        <w:br w:type="textWrapping"/>
      </w:r>
      <w:r>
        <w:t xml:space="preserve">Steven Christensen, National Renewable Energy Laboratory</w:t>
      </w:r>
      <w:r>
        <w:br w:type="textWrapping"/>
      </w:r>
      <w:r>
        <w:t xml:space="preserve">Katherine Hurst, National Renewable Energy Laboratory</w:t>
      </w:r>
      <w:r>
        <w:br w:type="textWrapping"/>
      </w:r>
      <w:r>
        <w:t xml:space="preserve">Cristian Ciobanu, Colorado School of Mines</w:t>
      </w:r>
    </w:p>
    <w:bookmarkStart w:id="26" w:name="technical-subcategorysubcategories"/>
    <w:p>
      <w:pPr>
        <w:pStyle w:val="Heading1"/>
      </w:pPr>
      <w:r>
        <w:t xml:space="preserve">Technical Subcategory/Subcategories</w:t>
      </w:r>
    </w:p>
    <w:bookmarkEnd w:id="26"/>
    <w:p>
      <w:r>
        <w:t xml:space="preserve">Primary: Category 7: Other, Subcategory L: Portable Power</w:t>
      </w:r>
      <w:r>
        <w:br w:type="textWrapping"/>
      </w:r>
      <w:r>
        <w:t xml:space="preserve">Secondary: Category 3: Transportation, Subcategory D: Fuel Cells - Transportation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fcaf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