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jc w:val="center"/>
      </w:pPr>
      <w:r>
        <w:rPr>
          <w:rFonts w:ascii="Arial" w:cs="Arial" w:eastAsia="Arial" w:hAnsi="Arial"/>
          <w:b/>
          <w:bCs/>
          <w:i w:val="false"/>
          <w:iCs w:val="false"/>
          <w:color w:val="1a3a5c"/>
          <w:sz w:val="40"/>
          <w:szCs w:val="40"/>
        </w:rPr>
        <w:t xml:space="preserve">THE MEDIUM FRAMEWORK</w:t>
      </w:r>
    </w:p>
    <w:p>
      <w:pPr>
        <w:spacing w:after="40"/>
        <w:jc w:val="center"/>
      </w:pPr>
      <w:r>
        <w:rPr>
          <w:rFonts w:ascii="Arial" w:cs="Arial" w:eastAsia="Arial" w:hAnsi="Arial"/>
          <w:b w:val="false"/>
          <w:bCs w:val="false"/>
          <w:i w:val="false"/>
          <w:iCs w:val="false"/>
          <w:color w:val="2c5f8a"/>
          <w:sz w:val="28"/>
          <w:szCs w:val="28"/>
        </w:rPr>
        <w:t xml:space="preserve">Negotiation Modes, Particle Structure, and the Derivation</w:t>
      </w:r>
    </w:p>
    <w:p>
      <w:pPr>
        <w:spacing w:after="240"/>
        <w:jc w:val="center"/>
      </w:pPr>
      <w:r>
        <w:rPr>
          <w:rFonts w:ascii="Arial" w:cs="Arial" w:eastAsia="Arial" w:hAnsi="Arial"/>
          <w:b w:val="false"/>
          <w:bCs w:val="false"/>
          <w:i w:val="false"/>
          <w:iCs w:val="false"/>
          <w:color w:val="2c5f8a"/>
          <w:sz w:val="28"/>
          <w:szCs w:val="28"/>
        </w:rPr>
        <w:t xml:space="preserve">of the Proton Mass from First Principles</w:t>
      </w:r>
    </w:p>
    <w:p>
      <w:pPr>
        <w:pBdr>
          <w:bottom w:val="single" w:color="1a3a5c" w:sz="6" w:space="1"/>
        </w:pBdr>
        <w:spacing w:after="200"/>
      </w:pPr>
      <w:r>
        <w:t xml:space="preserve"/>
      </w:r>
    </w:p>
    <w:p>
      <w:pPr>
        <w:spacing w:after="60"/>
        <w:jc w:val="center"/>
      </w:pPr>
      <w:r>
        <w:rPr>
          <w:rFonts w:ascii="Arial" w:cs="Arial" w:eastAsia="Arial" w:hAnsi="Arial"/>
          <w:b/>
          <w:bCs/>
          <w:i w:val="false"/>
          <w:iCs w:val="false"/>
          <w:color w:val="000000"/>
          <w:sz w:val="24"/>
          <w:szCs w:val="24"/>
        </w:rPr>
        <w:t xml:space="preserve">Bradley K. DePuy</w:t>
      </w:r>
    </w:p>
    <w:p>
      <w:pPr>
        <w:spacing w:after="60"/>
        <w:jc w:val="center"/>
      </w:pPr>
      <w:r>
        <w:rPr>
          <w:rFonts w:ascii="Arial" w:cs="Arial" w:eastAsia="Arial" w:hAnsi="Arial"/>
          <w:b w:val="false"/>
          <w:bCs w:val="false"/>
          <w:i/>
          <w:iCs/>
          <w:color w:val="000000"/>
          <w:sz w:val="22"/>
          <w:szCs w:val="22"/>
        </w:rPr>
        <w:t xml:space="preserve">Independent Researcher</w:t>
      </w:r>
    </w:p>
    <w:p>
      <w:pPr>
        <w:spacing w:after="60"/>
        <w:jc w:val="center"/>
      </w:pPr>
      <w:r>
        <w:rPr>
          <w:rFonts w:ascii="Arial" w:cs="Arial" w:eastAsia="Arial" w:hAnsi="Arial"/>
          <w:b w:val="false"/>
          <w:bCs w:val="false"/>
          <w:i w:val="false"/>
          <w:iCs w:val="false"/>
          <w:color w:val="000000"/>
          <w:sz w:val="22"/>
          <w:szCs w:val="22"/>
        </w:rPr>
        <w:t xml:space="preserve">ORCID: 0009-0001-0328-2299</w:t>
      </w:r>
    </w:p>
    <w:p>
      <w:pPr>
        <w:spacing w:after="60"/>
        <w:jc w:val="center"/>
      </w:pPr>
      <w:r>
        <w:rPr>
          <w:rFonts w:ascii="Arial" w:cs="Arial" w:eastAsia="Arial" w:hAnsi="Arial"/>
          <w:b w:val="false"/>
          <w:bCs w:val="false"/>
          <w:i w:val="false"/>
          <w:iCs w:val="false"/>
          <w:color w:val="000000"/>
          <w:sz w:val="22"/>
          <w:szCs w:val="22"/>
        </w:rPr>
        <w:t xml:space="preserve">Zenodo DOI: 10.5281/zenodo.18927154</w:t>
      </w:r>
    </w:p>
    <w:p>
      <w:pPr>
        <w:spacing w:after="60"/>
        <w:jc w:val="center"/>
      </w:pPr>
      <w:r>
        <w:rPr>
          <w:rFonts w:ascii="Arial" w:cs="Arial" w:eastAsia="Arial" w:hAnsi="Arial"/>
          <w:b w:val="false"/>
          <w:bCs w:val="false"/>
          <w:i w:val="false"/>
          <w:iCs w:val="false"/>
          <w:color w:val="000000"/>
          <w:sz w:val="22"/>
          <w:szCs w:val="22"/>
        </w:rPr>
        <w:t xml:space="preserve">github.com/bkdepuy/The-Medium</w:t>
      </w:r>
    </w:p>
    <w:p>
      <w:pPr>
        <w:spacing w:after="240"/>
        <w:jc w:val="center"/>
      </w:pPr>
      <w:r>
        <w:rPr>
          <w:rFonts w:ascii="Arial" w:cs="Arial" w:eastAsia="Arial" w:hAnsi="Arial"/>
          <w:b w:val="false"/>
          <w:bCs w:val="false"/>
          <w:i w:val="false"/>
          <w:iCs w:val="false"/>
          <w:color w:val="000000"/>
          <w:sz w:val="22"/>
          <w:szCs w:val="22"/>
        </w:rPr>
        <w:t xml:space="preserve">bradleykdepuy.substack.com</w:t>
      </w:r>
    </w:p>
    <w:p>
      <w:pPr>
        <w:pBdr>
          <w:bottom w:val="single" w:color="1a3a5c" w:sz="6" w:space="1"/>
        </w:pBdr>
        <w:spacing w:after="200"/>
      </w:pPr>
      <w:r>
        <w:t xml:space="preserve"/>
      </w:r>
    </w:p>
    <w:p>
      <w:pPr>
        <w:spacing w:after="40"/>
        <w:jc w:val="center"/>
      </w:pPr>
      <w:r>
        <w:rPr>
          <w:rFonts w:ascii="Arial" w:cs="Arial" w:eastAsia="Arial" w:hAnsi="Arial"/>
          <w:b w:val="false"/>
          <w:bCs w:val="false"/>
          <w:i/>
          <w:iCs/>
          <w:color w:val="2c5f8a"/>
          <w:sz w:val="20"/>
          <w:szCs w:val="20"/>
        </w:rPr>
        <w:t xml:space="preserve">Each section opens with a plain-language summary in blue boxes,</w:t>
      </w:r>
    </w:p>
    <w:p>
      <w:pPr>
        <w:spacing w:after="60"/>
        <w:jc w:val="center"/>
      </w:pPr>
      <w:r>
        <w:rPr>
          <w:rFonts w:ascii="Arial" w:cs="Arial" w:eastAsia="Arial" w:hAnsi="Arial"/>
          <w:b w:val="false"/>
          <w:bCs w:val="false"/>
          <w:i/>
          <w:iCs/>
          <w:color w:val="2c5f8a"/>
          <w:sz w:val="20"/>
          <w:szCs w:val="20"/>
        </w:rPr>
        <w:t xml:space="preserve">followed by the formal derivation for reference.</w:t>
      </w:r>
    </w:p>
    <w:p>
      <w:pPr>
        <w:spacing w:after="80"/>
      </w:pPr>
      <w:r>
        <w:t xml:space="preserve"/>
      </w:r>
    </w:p>
    <w:p>
      <w:pPr>
        <w:spacing w:after="80"/>
      </w:pPr>
      <w:r>
        <w:t xml:space="preserve"/>
      </w:r>
    </w:p>
    <w:p>
      <w:pPr>
        <w:spacing w:after="80"/>
      </w:pPr>
      <w:r>
        <w:t xml:space="preserve"/>
      </w:r>
    </w:p>
    <w:p>
      <w:pPr>
        <w:pStyle w:val="Heading1"/>
      </w:pPr>
      <w:r>
        <w:t xml:space="preserve">Abstract</w:t>
      </w:r>
    </w:p>
    <w:p>
      <w:pPr>
        <w:spacing w:after="160"/>
      </w:pPr>
      <w:r>
        <w:rPr>
          <w:rFonts w:ascii="Arial" w:cs="Arial" w:eastAsia="Arial" w:hAnsi="Arial"/>
          <w:b w:val="false"/>
          <w:bCs w:val="false"/>
          <w:i w:val="false"/>
          <w:iCs w:val="false"/>
          <w:color w:val="000000"/>
          <w:sz w:val="24"/>
          <w:szCs w:val="24"/>
        </w:rPr>
        <w:t xml:space="preserve">This unified paper develops a complete chain of derivation within The Medium framework, from fundamental primitives through particle structure to the proton mass and the negotiation energy quantum. Beginning from The Medium's primitive entities — iotas (ι) and their boundary negotiation dynamics — we establish that quantization, color charge, spin, and confinement follow necessarily from the topology of closed negotiation graphs. The proton is derived as the minimum closed three-iota negotiation structure, its quark content emerging as the three nodes of a triangle graph rather than as independent sub-particles. The negotiation energy quantum ε is derived from the triangle's graph Laplacian eigenvalue spectrum, yielding ε = 312.8 MeV from the proton mass. This value is then derived independently from the Planck ceiling and Hubble floor energies, demonstrating that the proton mass follows from cosmological boundary conditions. The 2:1 weighting of Planck to Hubble energy is explained as the ratio of local participants to global constraints in a binary negotiation event. Gluon edge contributions account for a significant portion of the residual 11% gap. Testable predictions include the meson and exotic hadron mass spectrum, the neutron-proton mass difference, and a slow cosmological evolution of the proton mass tied to the universe's expansion rate.</w:t>
      </w:r>
    </w:p>
    <w:p>
      <w:pPr>
        <w:spacing w:after="80"/>
      </w:pPr>
      <w:r>
        <w:t xml:space="preserve"/>
      </w:r>
    </w:p>
    <w:p>
      <w:pPr>
        <w:pBdr>
          <w:bottom w:val="single" w:color="1a3a5c" w:sz="6" w:space="1"/>
        </w:pBdr>
        <w:spacing w:after="200"/>
      </w:pPr>
      <w:r>
        <w:t xml:space="preserve"/>
      </w:r>
    </w:p>
    <w:p>
      <w:pPr>
        <w:pStyle w:val="Heading1"/>
      </w:pPr>
      <w:r>
        <w:t xml:space="preserve">Part I: Particle Accelerators and the Nature of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120"/>
            </w:pPr>
            <w:r>
              <w:rPr>
                <w:rFonts w:ascii="Arial" w:cs="Arial" w:eastAsia="Arial" w:hAnsi="Arial"/>
                <w:i w:val="false"/>
                <w:iCs w:val="false"/>
                <w:sz w:val="22"/>
                <w:szCs w:val="22"/>
              </w:rPr>
              <w:t xml:space="preserve">Particle accelerators are often called extremely fine microscopes. That's a good start, but it misses something important. At high enough energies, the collider isn't just looking at what's there — it's creating things that weren't there before. The difference matters.</w:t>
            </w:r>
          </w:p>
          <w:p>
            <w:pPr>
              <w:spacing w:after="120"/>
            </w:pPr>
            <w:r>
              <w:rPr>
                <w:rFonts w:ascii="Arial" w:cs="Arial" w:eastAsia="Arial" w:hAnsi="Arial"/>
                <w:i w:val="false"/>
                <w:iCs w:val="false"/>
                <w:sz w:val="22"/>
                <w:szCs w:val="22"/>
              </w:rPr>
              <w:t xml:space="preserve">The Medium gives a clear answer to which is which: probing at modest energies reveals real structure — the stable negotiation pattern that makes a proton a proton. Probing at extreme energies forces the substrate into temporary patterns it cannot sustain. Those patterns collapse immediately. One is reading. The other is writing — briefly — in something that erases itself.</w:t>
            </w:r>
          </w:p>
          <w:p>
            <w:pPr>
              <w:spacing w:after="0"/>
            </w:pPr>
            <w:r>
              <w:rPr>
                <w:rFonts w:ascii="Arial" w:cs="Arial" w:eastAsia="Arial" w:hAnsi="Arial"/>
                <w:i w:val="false"/>
                <w:iCs w:val="false"/>
                <w:sz w:val="22"/>
                <w:szCs w:val="22"/>
              </w:rPr>
              <w:t xml:space="preserve">The Standard Model doesn't have a clean answer to this distinction. The Medium does.</w:t>
            </w:r>
          </w:p>
        </w:tc>
      </w:tr>
    </w:tbl>
    <w:p>
      <w:pPr>
        <w:spacing w:after="80"/>
      </w:pPr>
      <w:r>
        <w:t xml:space="preserve"/>
      </w:r>
    </w:p>
    <w:p>
      <w:pPr>
        <w:pStyle w:val="Heading2"/>
      </w:pPr>
      <w:r>
        <w:t xml:space="preserve">1. Accelerators as Negotiation Probes</w:t>
      </w:r>
    </w:p>
    <w:p>
      <w:pPr>
        <w:spacing w:after="160"/>
      </w:pPr>
      <w:r>
        <w:rPr>
          <w:rFonts w:ascii="Arial" w:cs="Arial" w:eastAsia="Arial" w:hAnsi="Arial"/>
          <w:b w:val="false"/>
          <w:bCs w:val="false"/>
          <w:i w:val="false"/>
          <w:iCs w:val="false"/>
          <w:color w:val="000000"/>
          <w:sz w:val="24"/>
          <w:szCs w:val="24"/>
        </w:rPr>
        <w:t xml:space="preserve">Particle accelerators are commonly described as extremely fine microscopes. This analogy captures something important: in quantum mechanics every particle carries a de Broglie wavelength, and resolution is limited by that wavelength. Higher energy produces shorter wavelength, enabling finer structural probing. To resolve structure at the scale of a proton's interior (~10⁻¹⁸ m), energies must reach levels that dwarf the rest-mass energy of the proton itself.</w:t>
      </w:r>
    </w:p>
    <w:p>
      <w:pPr>
        <w:spacing w:after="160"/>
      </w:pPr>
      <w:r>
        <w:rPr>
          <w:rFonts w:ascii="Arial" w:cs="Arial" w:eastAsia="Arial" w:hAnsi="Arial"/>
          <w:b w:val="false"/>
          <w:bCs w:val="false"/>
          <w:i w:val="false"/>
          <w:iCs w:val="false"/>
          <w:color w:val="000000"/>
          <w:sz w:val="24"/>
          <w:szCs w:val="24"/>
        </w:rPr>
        <w:t xml:space="preserve">This creates an immediate conceptual difficulty. At such energies, the collision produces vastly more mass-energy than the original particles contained. The line between viewing pre-existing structure and creating transient phenomena becomes genuinely unclear. Deep inelastic scattering at modest energies (SLAC, 1960s–70s) found point-like constituents inside protons — a genuine probing of resident structure. But the Higgs boson, W and Z bosons at high mass, and top quarks do not pre-exist inside ordinary matter. They are materializations of field energy, born in the collision.</w:t>
      </w:r>
    </w:p>
    <w:p>
      <w:pPr>
        <w:spacing w:after="160"/>
      </w:pPr>
      <w:r>
        <w:rPr>
          <w:rFonts w:ascii="Arial" w:cs="Arial" w:eastAsia="Arial" w:hAnsi="Arial"/>
          <w:b w:val="false"/>
          <w:bCs w:val="false"/>
          <w:i w:val="false"/>
          <w:iCs w:val="false"/>
          <w:color w:val="000000"/>
          <w:sz w:val="24"/>
          <w:szCs w:val="24"/>
        </w:rPr>
        <w:t xml:space="preserve">The Standard Model is agnostic about this distinction philosophically. It provides probabilities of outcomes, not an ontology of what was really there. The Medium framework sharpens this question: particles are stable negotiation patterns of iota boundary geometry. Viewing means probing a configuration that persists. Creating means forcing a momentary configuration the substrate cannot sustain — one that decays because it is not a stable attractor in the negotiation geometry.</w:t>
      </w:r>
    </w:p>
    <w:p>
      <w:pPr>
        <w:pStyle w:val="Heading2"/>
      </w:pPr>
      <w:r>
        <w:t xml:space="preserve">2. Beyond Point-Like Iotas</w:t>
      </w:r>
    </w:p>
    <w:p>
      <w:pPr>
        <w:spacing w:after="160"/>
      </w:pPr>
      <w:r>
        <w:rPr>
          <w:rFonts w:ascii="Arial" w:cs="Arial" w:eastAsia="Arial" w:hAnsi="Arial"/>
          <w:b w:val="false"/>
          <w:bCs w:val="false"/>
          <w:i w:val="false"/>
          <w:iCs w:val="false"/>
          <w:color w:val="000000"/>
          <w:sz w:val="24"/>
          <w:szCs w:val="24"/>
        </w:rPr>
        <w:t xml:space="preserve">An initial approach might ask how many iotas fit inside a proton. The ratio of Planck length to proton radius is approximately 10⁻²⁰, giving a volumetric count of roughly 10⁶⁰ Planck-scale iotas per proton. This figure inherits an assumption The Medium was built to avoid: that fundamental entities are geometric points in a pre-given space.</w:t>
      </w:r>
    </w:p>
    <w:p>
      <w:pPr>
        <w:spacing w:after="160"/>
      </w:pPr>
      <w:r>
        <w:rPr>
          <w:rFonts w:ascii="Arial" w:cs="Arial" w:eastAsia="Arial" w:hAnsi="Arial"/>
          <w:b w:val="false"/>
          <w:bCs w:val="false"/>
          <w:i w:val="false"/>
          <w:iCs w:val="false"/>
          <w:color w:val="000000"/>
          <w:sz w:val="24"/>
          <w:szCs w:val="24"/>
        </w:rPr>
        <w:t xml:space="preserve">A more faithful framing: an iota does not occupy a point but defines a region through its boundary negotiation reach. Its extent is determined by the negotiation itself. Inside a proton, iotas are compressed toward Planck scale. In deep space, iota negotiation extents may be very large. The size of an iota is a relational property, not a fixed one.</w:t>
      </w:r>
    </w:p>
    <w:p>
      <w:pPr>
        <w:spacing w:after="160"/>
      </w:pPr>
      <w:r>
        <w:rPr>
          <w:rFonts w:ascii="Arial" w:cs="Arial" w:eastAsia="Arial" w:hAnsi="Arial"/>
          <w:b w:val="false"/>
          <w:bCs w:val="false"/>
          <w:i w:val="false"/>
          <w:iCs w:val="false"/>
          <w:color w:val="000000"/>
          <w:sz w:val="24"/>
          <w:szCs w:val="24"/>
        </w:rPr>
        <w:t xml:space="preserve">The central question shifts: not how many iotas fit inside a proton, but what negotiation mode structure produces proton-like stability and properties.</w:t>
      </w:r>
    </w:p>
    <w:p>
      <w:pPr>
        <w:spacing w:after="80"/>
      </w:pPr>
      <w:r>
        <w:t xml:space="preserve"/>
      </w:r>
    </w:p>
    <w:p>
      <w:pPr>
        <w:pBdr>
          <w:bottom w:val="single" w:color="1a3a5c" w:sz="6" w:space="1"/>
        </w:pBdr>
        <w:spacing w:after="200"/>
      </w:pPr>
      <w:r>
        <w:t xml:space="preserve"/>
      </w:r>
    </w:p>
    <w:p>
      <w:pPr>
        <w:pStyle w:val="Heading1"/>
      </w:pPr>
      <w:r>
        <w:t xml:space="preserve">Part II: Negotiation Modes — The Formal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120"/>
            </w:pPr>
            <w:r>
              <w:rPr>
                <w:rFonts w:ascii="Arial" w:cs="Arial" w:eastAsia="Arial" w:hAnsi="Arial"/>
                <w:i w:val="false"/>
                <w:iCs w:val="false"/>
                <w:sz w:val="22"/>
                <w:szCs w:val="22"/>
              </w:rPr>
              <w:t xml:space="preserve">Think of two neighboring landowners deciding where the property line goes. Neither of them is the line. The line emerges from their negotiation. That's what iotas do — establish where one thing ends and another begins.</w:t>
            </w:r>
          </w:p>
          <w:p>
            <w:pPr>
              <w:spacing w:after="120"/>
            </w:pPr>
            <w:r>
              <w:rPr>
                <w:rFonts w:ascii="Arial" w:cs="Arial" w:eastAsia="Arial" w:hAnsi="Arial"/>
                <w:i w:val="false"/>
                <w:iCs w:val="false"/>
                <w:sz w:val="22"/>
                <w:szCs w:val="22"/>
              </w:rPr>
              <w:t xml:space="preserve">For a negotiation to be complete — for every boundary to be resolved with no loose ends — you need at least three iotas arranged so each negotiates with the other two. That's a triangle. The simplest closed, finished negotiation.</w:t>
            </w:r>
          </w:p>
          <w:p>
            <w:pPr>
              <w:spacing w:after="0"/>
            </w:pPr>
            <w:r>
              <w:rPr>
                <w:rFonts w:ascii="Arial" w:cs="Arial" w:eastAsia="Arial" w:hAnsi="Arial"/>
                <w:i w:val="false"/>
                <w:iCs w:val="false"/>
                <w:sz w:val="22"/>
                <w:szCs w:val="22"/>
              </w:rPr>
              <w:t xml:space="preserve">The mathematics below encodes this in precise terms. The key equation L·N = 0 simply says: every iota is fully resolved with its neighbors — nothing is left hanging. The solutions to that equation are the only stable patterns that can exist.</w:t>
            </w:r>
          </w:p>
        </w:tc>
      </w:tr>
    </w:tbl>
    <w:p>
      <w:pPr>
        <w:spacing w:after="80"/>
      </w:pPr>
      <w:r>
        <w:t xml:space="preserve"/>
      </w:r>
    </w:p>
    <w:p>
      <w:pPr>
        <w:pStyle w:val="Heading2"/>
      </w:pPr>
      <w:r>
        <w:t xml:space="preserve">3. The Relational Graph</w:t>
      </w:r>
    </w:p>
    <w:p>
      <w:pPr>
        <w:spacing w:after="160"/>
      </w:pPr>
      <w:r>
        <w:rPr>
          <w:rFonts w:ascii="Arial" w:cs="Arial" w:eastAsia="Arial" w:hAnsi="Arial"/>
          <w:b w:val="false"/>
          <w:bCs w:val="false"/>
          <w:i w:val="false"/>
          <w:iCs w:val="false"/>
          <w:color w:val="000000"/>
          <w:sz w:val="24"/>
          <w:szCs w:val="24"/>
        </w:rPr>
        <w:t xml:space="preserve">Represent an iota configuration as a graph G:</w:t>
      </w:r>
    </w:p>
    <w:p>
      <w:pPr>
        <w:pStyle w:val="ListParagraph"/>
        <w:numPr>
          <w:ilvl w:val="0"/>
          <w:numId w:val="2"/>
        </w:numPr>
        <w:spacing w:after="100"/>
      </w:pPr>
      <w:r>
        <w:rPr>
          <w:rFonts w:ascii="Arial" w:cs="Arial" w:eastAsia="Arial" w:hAnsi="Arial"/>
          <w:b w:val="false"/>
          <w:bCs w:val="false"/>
          <w:i w:val="false"/>
          <w:iCs w:val="false"/>
          <w:sz w:val="24"/>
          <w:szCs w:val="24"/>
        </w:rPr>
        <w:t xml:space="preserve">Each iota is a </w:t>
      </w:r>
      <w:r>
        <w:rPr>
          <w:rFonts w:ascii="Arial" w:cs="Arial" w:eastAsia="Arial" w:hAnsi="Arial"/>
          <w:b/>
          <w:bCs/>
          <w:i w:val="false"/>
          <w:iCs w:val="false"/>
          <w:sz w:val="24"/>
          <w:szCs w:val="24"/>
        </w:rPr>
        <w:t xml:space="preserve">node</w:t>
      </w:r>
    </w:p>
    <w:p>
      <w:pPr>
        <w:pStyle w:val="ListParagraph"/>
        <w:numPr>
          <w:ilvl w:val="0"/>
          <w:numId w:val="2"/>
        </w:numPr>
        <w:spacing w:after="100"/>
      </w:pPr>
      <w:r>
        <w:rPr>
          <w:rFonts w:ascii="Arial" w:cs="Arial" w:eastAsia="Arial" w:hAnsi="Arial"/>
          <w:b w:val="false"/>
          <w:bCs w:val="false"/>
          <w:i w:val="false"/>
          <w:iCs w:val="false"/>
          <w:sz w:val="24"/>
          <w:szCs w:val="24"/>
        </w:rPr>
        <w:t xml:space="preserve">Each active negotiation between two iotas is an </w:t>
      </w:r>
      <w:r>
        <w:rPr>
          <w:rFonts w:ascii="Arial" w:cs="Arial" w:eastAsia="Arial" w:hAnsi="Arial"/>
          <w:b/>
          <w:bCs/>
          <w:i w:val="false"/>
          <w:iCs w:val="false"/>
          <w:sz w:val="24"/>
          <w:szCs w:val="24"/>
        </w:rPr>
        <w:t xml:space="preserve">edge</w:t>
      </w:r>
    </w:p>
    <w:p>
      <w:pPr>
        <w:pStyle w:val="ListParagraph"/>
        <w:numPr>
          <w:ilvl w:val="0"/>
          <w:numId w:val="2"/>
        </w:numPr>
        <w:spacing w:after="100"/>
      </w:pPr>
      <w:r>
        <w:rPr>
          <w:rFonts w:ascii="Arial" w:cs="Arial" w:eastAsia="Arial" w:hAnsi="Arial"/>
          <w:b w:val="false"/>
          <w:bCs w:val="false"/>
          <w:i w:val="false"/>
          <w:iCs w:val="false"/>
          <w:sz w:val="24"/>
          <w:szCs w:val="24"/>
        </w:rPr>
        <w:t xml:space="preserve">Each edge carries a </w:t>
      </w:r>
      <w:r>
        <w:rPr>
          <w:rFonts w:ascii="Arial" w:cs="Arial" w:eastAsia="Arial" w:hAnsi="Arial"/>
          <w:b/>
          <w:bCs/>
          <w:i w:val="false"/>
          <w:iCs w:val="false"/>
          <w:sz w:val="24"/>
          <w:szCs w:val="24"/>
        </w:rPr>
        <w:t xml:space="preserve">negotiation state</w:t>
      </w:r>
      <w:r>
        <w:rPr>
          <w:rFonts w:ascii="Arial" w:cs="Arial" w:eastAsia="Arial" w:hAnsi="Arial"/>
          <w:b w:val="false"/>
          <w:bCs w:val="false"/>
          <w:i w:val="false"/>
          <w:iCs w:val="false"/>
          <w:sz w:val="24"/>
          <w:szCs w:val="24"/>
        </w:rPr>
        <w:t xml:space="preserve"> — the outcome of that boundary resolution</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This structure is more primitive than a field on spacetime. Spacetime is a property that emerges from the large-scale structure of G, not something G lives inside. A negotiation mode is a pattern of edge states across G satisfying three conditions:</w:t>
      </w:r>
    </w:p>
    <w:p>
      <w:pPr>
        <w:pStyle w:val="ListParagraph"/>
        <w:numPr>
          <w:ilvl w:val="0"/>
          <w:numId w:val="3"/>
        </w:numPr>
        <w:spacing w:after="100"/>
      </w:pPr>
      <w:r>
        <w:rPr>
          <w:rFonts w:ascii="Arial" w:cs="Arial" w:eastAsia="Arial" w:hAnsi="Arial"/>
          <w:b/>
          <w:bCs/>
          <w:i w:val="false"/>
          <w:iCs w:val="false"/>
          <w:sz w:val="24"/>
          <w:szCs w:val="24"/>
        </w:rPr>
        <w:t xml:space="preserve">Self-consistency</w:t>
      </w:r>
      <w:r>
        <w:rPr>
          <w:rFonts w:ascii="Arial" w:cs="Arial" w:eastAsia="Arial" w:hAnsi="Arial"/>
          <w:b w:val="false"/>
          <w:bCs w:val="false"/>
          <w:i w:val="false"/>
          <w:iCs w:val="false"/>
          <w:sz w:val="24"/>
          <w:szCs w:val="24"/>
        </w:rPr>
        <w:t xml:space="preserve"> — no node's negotiation outcomes contradict each other</w:t>
      </w:r>
    </w:p>
    <w:p>
      <w:pPr>
        <w:pStyle w:val="ListParagraph"/>
        <w:numPr>
          <w:ilvl w:val="0"/>
          <w:numId w:val="3"/>
        </w:numPr>
        <w:spacing w:after="100"/>
      </w:pPr>
      <w:r>
        <w:rPr>
          <w:rFonts w:ascii="Arial" w:cs="Arial" w:eastAsia="Arial" w:hAnsi="Arial"/>
          <w:b/>
          <w:bCs/>
          <w:i w:val="false"/>
          <w:iCs w:val="false"/>
          <w:sz w:val="24"/>
          <w:szCs w:val="24"/>
        </w:rPr>
        <w:t xml:space="preserve">Stability</w:t>
      </w:r>
      <w:r>
        <w:rPr>
          <w:rFonts w:ascii="Arial" w:cs="Arial" w:eastAsia="Arial" w:hAnsi="Arial"/>
          <w:b w:val="false"/>
          <w:bCs w:val="false"/>
          <w:i w:val="false"/>
          <w:iCs w:val="false"/>
          <w:sz w:val="24"/>
          <w:szCs w:val="24"/>
        </w:rPr>
        <w:t xml:space="preserve"> — small perturbations do not dissolve the pattern</w:t>
      </w:r>
    </w:p>
    <w:p>
      <w:pPr>
        <w:pStyle w:val="ListParagraph"/>
        <w:numPr>
          <w:ilvl w:val="0"/>
          <w:numId w:val="3"/>
        </w:numPr>
        <w:spacing w:after="100"/>
      </w:pPr>
      <w:r>
        <w:rPr>
          <w:rFonts w:ascii="Arial" w:cs="Arial" w:eastAsia="Arial" w:hAnsi="Arial"/>
          <w:b/>
          <w:bCs/>
          <w:i w:val="false"/>
          <w:iCs w:val="false"/>
          <w:sz w:val="24"/>
          <w:szCs w:val="24"/>
        </w:rPr>
        <w:t xml:space="preserve">Closure</w:t>
      </w:r>
      <w:r>
        <w:rPr>
          <w:rFonts w:ascii="Arial" w:cs="Arial" w:eastAsia="Arial" w:hAnsi="Arial"/>
          <w:b w:val="false"/>
          <w:bCs w:val="false"/>
          <w:i w:val="false"/>
          <w:iCs w:val="false"/>
          <w:sz w:val="24"/>
          <w:szCs w:val="24"/>
        </w:rPr>
        <w:t xml:space="preserve"> — the boundary resolves without requiring external iotas to complete it</w:t>
      </w:r>
    </w:p>
    <w:p>
      <w:pPr>
        <w:pStyle w:val="Heading2"/>
      </w:pPr>
      <w:r>
        <w:t xml:space="preserve">4. The Closure Condition</w:t>
      </w:r>
    </w:p>
    <w:p>
      <w:pPr>
        <w:spacing w:after="160"/>
      </w:pPr>
      <w:r>
        <w:rPr>
          <w:rFonts w:ascii="Arial" w:cs="Arial" w:eastAsia="Arial" w:hAnsi="Arial"/>
          <w:b w:val="false"/>
          <w:bCs w:val="false"/>
          <w:i w:val="false"/>
          <w:iCs w:val="false"/>
          <w:color w:val="000000"/>
          <w:sz w:val="24"/>
          <w:szCs w:val="24"/>
        </w:rPr>
        <w:t xml:space="preserve">For a node ι_i with neighbors ι_j, define the negotiation state N_ij as the value encoding the boundary resolution between them. Self-consistency requires that for every ι_i:</w:t>
      </w:r>
    </w:p>
    <w:p>
      <w:pPr>
        <w:spacing w:after="120" w:before="120"/>
        <w:jc w:val="center"/>
      </w:pPr>
      <w:r>
        <w:rPr>
          <w:rFonts w:ascii="Courier New" w:cs="Courier New" w:eastAsia="Courier New" w:hAnsi="Courier New"/>
          <w:b/>
          <w:bCs/>
          <w:sz w:val="24"/>
          <w:szCs w:val="24"/>
        </w:rPr>
        <w:t xml:space="preserve">Σ_j  N_ij  =  0</w:t>
      </w:r>
    </w:p>
    <w:p>
      <w:pPr>
        <w:spacing w:after="160"/>
      </w:pPr>
      <w:r>
        <w:rPr>
          <w:rFonts w:ascii="Arial" w:cs="Arial" w:eastAsia="Arial" w:hAnsi="Arial"/>
          <w:b w:val="false"/>
          <w:bCs w:val="false"/>
          <w:i w:val="false"/>
          <w:iCs w:val="false"/>
          <w:color w:val="000000"/>
          <w:sz w:val="24"/>
          <w:szCs w:val="24"/>
        </w:rPr>
        <w:t xml:space="preserve">Every iota's net boundary tension sums to zero — it is fully negotiated with its neighborhood. This has the form of a discrete Laplacian on the graph:</w:t>
      </w:r>
    </w:p>
    <w:p>
      <w:pPr>
        <w:spacing w:after="120" w:before="120"/>
        <w:jc w:val="center"/>
      </w:pPr>
      <w:r>
        <w:rPr>
          <w:rFonts w:ascii="Courier New" w:cs="Courier New" w:eastAsia="Courier New" w:hAnsi="Courier New"/>
          <w:b/>
          <w:bCs/>
          <w:sz w:val="24"/>
          <w:szCs w:val="24"/>
        </w:rPr>
        <w:t xml:space="preserve">L · N  =  0</w:t>
      </w:r>
    </w:p>
    <w:p>
      <w:pPr>
        <w:spacing w:after="160"/>
      </w:pPr>
      <w:r>
        <w:rPr>
          <w:rFonts w:ascii="Arial" w:cs="Arial" w:eastAsia="Arial" w:hAnsi="Arial"/>
          <w:b w:val="false"/>
          <w:bCs w:val="false"/>
          <w:i w:val="false"/>
          <w:iCs w:val="false"/>
          <w:color w:val="000000"/>
          <w:sz w:val="24"/>
          <w:szCs w:val="24"/>
        </w:rPr>
        <w:t xml:space="preserve">Solutions — the null space of L — are the allowed negotiation modes. The structure of this null space is determined entirely by the graph's connectivity topology.</w:t>
      </w:r>
    </w:p>
    <w:p>
      <w:pPr>
        <w:pStyle w:val="Heading2"/>
      </w:pPr>
      <w:r>
        <w:t xml:space="preserve">5. Quantization as Topological Necessity</w:t>
      </w:r>
    </w:p>
    <w:p>
      <w:pPr>
        <w:spacing w:after="160"/>
      </w:pPr>
      <w:r>
        <w:rPr>
          <w:rFonts w:ascii="Arial" w:cs="Arial" w:eastAsia="Arial" w:hAnsi="Arial"/>
          <w:b w:val="false"/>
          <w:bCs w:val="false"/>
          <w:i w:val="false"/>
          <w:iCs w:val="false"/>
          <w:color w:val="000000"/>
          <w:sz w:val="24"/>
          <w:szCs w:val="24"/>
        </w:rPr>
        <w:t xml:space="preserve">For a closed negotiation boundary — a loop of n iotas — the self-consistency condition requires:</w:t>
      </w:r>
    </w:p>
    <w:p>
      <w:pPr>
        <w:spacing w:after="120" w:before="120"/>
        <w:jc w:val="center"/>
      </w:pPr>
      <w:r>
        <w:rPr>
          <w:rFonts w:ascii="Courier New" w:cs="Courier New" w:eastAsia="Courier New" w:hAnsi="Courier New"/>
          <w:b/>
          <w:bCs/>
          <w:sz w:val="24"/>
          <w:szCs w:val="24"/>
        </w:rPr>
        <w:t xml:space="preserve">n · φ  =  2π · k</w:t>
      </w:r>
    </w:p>
    <w:p>
      <w:pPr>
        <w:spacing w:after="160"/>
      </w:pPr>
      <w:r>
        <w:rPr>
          <w:rFonts w:ascii="Arial" w:cs="Arial" w:eastAsia="Arial" w:hAnsi="Arial"/>
          <w:b w:val="false"/>
          <w:bCs w:val="false"/>
          <w:i w:val="false"/>
          <w:iCs w:val="false"/>
          <w:color w:val="000000"/>
          <w:sz w:val="24"/>
          <w:szCs w:val="24"/>
        </w:rPr>
        <w:t xml:space="preserve">where φ is the phase accumulated per negotiation step and k is an integer. This gives:</w:t>
      </w:r>
    </w:p>
    <w:p>
      <w:pPr>
        <w:spacing w:after="120" w:before="120"/>
        <w:jc w:val="center"/>
      </w:pPr>
      <w:r>
        <w:rPr>
          <w:rFonts w:ascii="Courier New" w:cs="Courier New" w:eastAsia="Courier New" w:hAnsi="Courier New"/>
          <w:b/>
          <w:bCs/>
          <w:sz w:val="24"/>
          <w:szCs w:val="24"/>
        </w:rPr>
        <w:t xml:space="preserve">φ  =  2πk / n</w:t>
      </w:r>
    </w:p>
    <w:p>
      <w:pPr>
        <w:spacing w:after="160"/>
      </w:pPr>
      <w:r>
        <w:rPr>
          <w:rFonts w:ascii="Arial" w:cs="Arial" w:eastAsia="Arial" w:hAnsi="Arial"/>
          <w:b w:val="false"/>
          <w:bCs w:val="false"/>
          <w:i w:val="false"/>
          <w:iCs w:val="false"/>
          <w:color w:val="000000"/>
          <w:sz w:val="24"/>
          <w:szCs w:val="24"/>
        </w:rPr>
        <w:t xml:space="preserve">Only integer mode numbers k are permitted. Quantization is a topological necessity, not an added postulate. It follows from the requirement that a pattern on a closed loop must match up with itself after one complete traversal.</w:t>
      </w:r>
    </w:p>
    <w:p>
      <w:pPr>
        <w:spacing w:after="80"/>
      </w:pPr>
      <w:r>
        <w:t xml:space="preserve"/>
      </w:r>
    </w:p>
    <w:p>
      <w:pPr>
        <w:pBdr>
          <w:bottom w:val="single" w:color="1a3a5c" w:sz="6" w:space="1"/>
        </w:pBdr>
        <w:spacing w:after="200"/>
      </w:pPr>
      <w:r>
        <w:t xml:space="preserve"/>
      </w:r>
    </w:p>
    <w:p>
      <w:pPr>
        <w:pStyle w:val="Heading1"/>
      </w:pPr>
      <w:r>
        <w:t xml:space="preserve">Part III: The Triangle — Minimum Closed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120"/>
            </w:pPr>
            <w:r>
              <w:rPr>
                <w:rFonts w:ascii="Arial" w:cs="Arial" w:eastAsia="Arial" w:hAnsi="Arial"/>
                <w:i w:val="false"/>
                <w:iCs w:val="false"/>
                <w:sz w:val="22"/>
                <w:szCs w:val="22"/>
              </w:rPr>
              <w:t xml:space="preserve">The Medium didn't decide to use triangles. It asked what completeness requires, and three fell out.</w:t>
            </w:r>
          </w:p>
          <w:p>
            <w:pPr>
              <w:spacing w:after="120"/>
            </w:pPr>
            <w:r>
              <w:rPr>
                <w:rFonts w:ascii="Arial" w:cs="Arial" w:eastAsia="Arial" w:hAnsi="Arial"/>
                <w:i w:val="false"/>
                <w:iCs w:val="false"/>
                <w:sz w:val="22"/>
                <w:szCs w:val="22"/>
              </w:rPr>
              <w:t xml:space="preserve">A proton contains exactly three quarks. Physicists have known this for decades and have never had a satisfying answer for why three. The Medium's answer: a proton is a complete three-iota negotiation. The quarks aren't separate objects inside the proton. They are the three corners of the triangle. The proton is the triangle.</w:t>
            </w:r>
          </w:p>
          <w:p>
            <w:pPr>
              <w:spacing w:after="120"/>
            </w:pPr>
            <w:r>
              <w:rPr>
                <w:rFonts w:ascii="Arial" w:cs="Arial" w:eastAsia="Arial" w:hAnsi="Arial"/>
                <w:i w:val="false"/>
                <w:iCs w:val="false"/>
                <w:sz w:val="22"/>
                <w:szCs w:val="22"/>
              </w:rPr>
              <w:t xml:space="preserve">Color charge — the three varieties of quark type — is simply each corner being in a different relational position from the others. Three corners, three distinguishable positions. That's all it is.</w:t>
            </w:r>
          </w:p>
          <w:p>
            <w:pPr>
              <w:spacing w:after="120"/>
            </w:pPr>
            <w:r>
              <w:rPr>
                <w:rFonts w:ascii="Arial" w:cs="Arial" w:eastAsia="Arial" w:hAnsi="Arial"/>
                <w:i w:val="false"/>
                <w:iCs w:val="false"/>
                <w:sz w:val="22"/>
                <w:szCs w:val="22"/>
              </w:rPr>
              <w:t xml:space="preserve">Spin — the two states every proton can be in — comes from the fact that there are exactly two independent ways to have one corner differ from the other two. Two ways, not one, not three. The triangle's geometry forces it.</w:t>
            </w:r>
          </w:p>
          <w:p>
            <w:pPr>
              <w:spacing w:after="0"/>
            </w:pPr>
            <w:r>
              <w:rPr>
                <w:rFonts w:ascii="Arial" w:cs="Arial" w:eastAsia="Arial" w:hAnsi="Arial"/>
                <w:i w:val="false"/>
                <w:iCs w:val="false"/>
                <w:sz w:val="22"/>
                <w:szCs w:val="22"/>
              </w:rPr>
              <w:t xml:space="preserve">Confinement — why you can never pull a quark out — needs no special force. You cannot remove a corner from a triangle and still have a triangle. The corner only exists as part of the whole.</w:t>
            </w:r>
          </w:p>
        </w:tc>
      </w:tr>
    </w:tbl>
    <w:p>
      <w:pPr>
        <w:spacing w:after="80"/>
      </w:pPr>
      <w:r>
        <w:t xml:space="preserve"/>
      </w:r>
    </w:p>
    <w:p>
      <w:pPr>
        <w:pStyle w:val="Heading2"/>
      </w:pPr>
      <w:r>
        <w:t xml:space="preserve">6. What Negotiation Dynamics Naturally Produce</w:t>
      </w:r>
    </w:p>
    <w:p>
      <w:pPr>
        <w:spacing w:after="160"/>
      </w:pPr>
      <w:r>
        <w:rPr>
          <w:rFonts w:ascii="Arial" w:cs="Arial" w:eastAsia="Arial" w:hAnsi="Arial"/>
          <w:b w:val="false"/>
          <w:bCs w:val="false"/>
          <w:i w:val="false"/>
          <w:iCs w:val="false"/>
          <w:color w:val="000000"/>
          <w:sz w:val="24"/>
          <w:szCs w:val="24"/>
        </w:rPr>
        <w:t xml:space="preserve">Starting from bare iotas capable of distinction and relation, the simplest event is two iotas negotiating a boundary — a single edge, a single distinction. But this is not closed. Each iota retains unresolved boundary on its other side. The minimum closed structure is therefore a triangle: three iotas, three mutual negotiations, with every iota fully negotiated with exactly two others.</w:t>
      </w:r>
    </w:p>
    <w:p>
      <w:pPr>
        <w:spacing w:after="160"/>
      </w:pPr>
      <w:r>
        <w:rPr>
          <w:rFonts w:ascii="Arial" w:cs="Arial" w:eastAsia="Arial" w:hAnsi="Arial"/>
          <w:b w:val="false"/>
          <w:bCs w:val="false"/>
          <w:i w:val="false"/>
          <w:iCs w:val="false"/>
          <w:color w:val="000000"/>
          <w:sz w:val="24"/>
          <w:szCs w:val="24"/>
        </w:rPr>
        <w:t xml:space="preserve">This minimum was not imposed. It falls out of asking what the simplest self-consistent closed negotiation graph is.</w:t>
      </w:r>
    </w:p>
    <w:p>
      <w:pPr>
        <w:pStyle w:val="Heading2"/>
      </w:pPr>
      <w:r>
        <w:t xml:space="preserve">7. Three Falls Out</w:t>
      </w:r>
    </w:p>
    <w:p>
      <w:pPr>
        <w:spacing w:after="160"/>
      </w:pPr>
      <w:r>
        <w:rPr>
          <w:rFonts w:ascii="Arial" w:cs="Arial" w:eastAsia="Arial" w:hAnsi="Arial"/>
          <w:b w:val="false"/>
          <w:bCs w:val="false"/>
          <w:i w:val="false"/>
          <w:iCs w:val="false"/>
          <w:color w:val="000000"/>
          <w:sz w:val="24"/>
          <w:szCs w:val="24"/>
        </w:rPr>
        <w:t xml:space="preserve">A triangle of iotas has exactly three nodes, each distinguishable by position within the closed loop. If the negotiation states on the three edges are not all identical — which in general they will not be — the three nodes exist in three distinguishable relational states. That is color charge. Not postulated. Emergent from the minimum closure condition.</w:t>
      </w:r>
    </w:p>
    <w:p>
      <w:pPr>
        <w:pStyle w:val="Heading2"/>
      </w:pPr>
      <w:r>
        <w:t xml:space="preserve">8. The Mode Spectrum of a Triangle</w:t>
      </w:r>
    </w:p>
    <w:p>
      <w:pPr>
        <w:spacing w:after="160"/>
      </w:pPr>
      <w:r>
        <w:rPr>
          <w:rFonts w:ascii="Arial" w:cs="Arial" w:eastAsia="Arial" w:hAnsi="Arial"/>
          <w:b w:val="false"/>
          <w:bCs w:val="false"/>
          <w:i w:val="false"/>
          <w:iCs w:val="false"/>
          <w:color w:val="000000"/>
          <w:sz w:val="24"/>
          <w:szCs w:val="24"/>
        </w:rPr>
        <w:t xml:space="preserve">The closed three-node graph has a graph Laplacian with a known eigenvalue spectrum:</w:t>
      </w:r>
    </w:p>
    <w:p>
      <w:pPr>
        <w:pStyle w:val="ListParagraph"/>
        <w:numPr>
          <w:ilvl w:val="0"/>
          <w:numId w:val="2"/>
        </w:numPr>
        <w:spacing w:after="100"/>
      </w:pPr>
      <w:r>
        <w:rPr>
          <w:rFonts w:ascii="Arial" w:cs="Arial" w:eastAsia="Arial" w:hAnsi="Arial"/>
          <w:b/>
          <w:bCs/>
          <w:i w:val="false"/>
          <w:iCs w:val="false"/>
          <w:sz w:val="24"/>
          <w:szCs w:val="24"/>
        </w:rPr>
        <w:t xml:space="preserve">λ₀ = 0</w:t>
      </w:r>
      <w:r>
        <w:rPr>
          <w:rFonts w:ascii="Arial" w:cs="Arial" w:eastAsia="Arial" w:hAnsi="Arial"/>
          <w:b w:val="false"/>
          <w:bCs w:val="false"/>
          <w:i w:val="false"/>
          <w:iCs w:val="false"/>
          <w:sz w:val="24"/>
          <w:szCs w:val="24"/>
        </w:rPr>
        <w:t xml:space="preserve"> — uniform state, trivial, zero differentiation. The negotiation ground.</w:t>
      </w:r>
    </w:p>
    <w:p>
      <w:pPr>
        <w:pStyle w:val="ListParagraph"/>
        <w:numPr>
          <w:ilvl w:val="0"/>
          <w:numId w:val="2"/>
        </w:numPr>
        <w:spacing w:after="100"/>
      </w:pPr>
      <w:r>
        <w:rPr>
          <w:rFonts w:ascii="Arial" w:cs="Arial" w:eastAsia="Arial" w:hAnsi="Arial"/>
          <w:b/>
          <w:bCs/>
          <w:i w:val="false"/>
          <w:iCs w:val="false"/>
          <w:sz w:val="24"/>
          <w:szCs w:val="24"/>
        </w:rPr>
        <w:t xml:space="preserve">λ₁ = 3</w:t>
      </w:r>
      <w:r>
        <w:rPr>
          <w:rFonts w:ascii="Arial" w:cs="Arial" w:eastAsia="Arial" w:hAnsi="Arial"/>
          <w:b w:val="false"/>
          <w:bCs w:val="false"/>
          <w:i w:val="false"/>
          <w:iCs w:val="false"/>
          <w:sz w:val="24"/>
          <w:szCs w:val="24"/>
        </w:rPr>
        <w:t xml:space="preserve"> — doubly degenerate. One node differs from the other two. The double degeneracy is the topological origin of </w:t>
      </w:r>
      <w:r>
        <w:rPr>
          <w:rFonts w:ascii="Arial" w:cs="Arial" w:eastAsia="Arial" w:hAnsi="Arial"/>
          <w:b/>
          <w:bCs/>
          <w:i w:val="false"/>
          <w:iCs w:val="false"/>
          <w:sz w:val="24"/>
          <w:szCs w:val="24"/>
        </w:rPr>
        <w:t xml:space="preserve">spin-½</w:t>
      </w:r>
      <w:r>
        <w:rPr>
          <w:rFonts w:ascii="Arial" w:cs="Arial" w:eastAsia="Arial" w:hAnsi="Arial"/>
          <w:b w:val="false"/>
          <w:bCs w:val="false"/>
          <w:i w:val="false"/>
          <w:iCs w:val="false"/>
          <w:sz w:val="24"/>
          <w:szCs w:val="24"/>
        </w:rPr>
        <w:t xml:space="preserve">. Two independent states of equal energy map onto spin-up and spin-down.</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The fully antisymmetric combination — where all three nodes are maximally differentiated — corresponds to the color singlet state required for a free, stable proton.</w:t>
      </w:r>
    </w:p>
    <w:p>
      <w:pPr>
        <w:pStyle w:val="Heading2"/>
      </w:pPr>
      <w:r>
        <w:t xml:space="preserve">9. Quarks as Nodes, Not Particles</w:t>
      </w:r>
    </w:p>
    <w:p>
      <w:pPr>
        <w:spacing w:after="160"/>
      </w:pPr>
      <w:r>
        <w:rPr>
          <w:rFonts w:ascii="Arial" w:cs="Arial" w:eastAsia="Arial" w:hAnsi="Arial"/>
          <w:b w:val="false"/>
          <w:bCs w:val="false"/>
          <w:i w:val="false"/>
          <w:iCs w:val="false"/>
          <w:color w:val="000000"/>
          <w:sz w:val="24"/>
          <w:szCs w:val="24"/>
        </w:rPr>
        <w:t xml:space="preserve">The proton's physical extent is an emergent property — what the negotiation pattern looks like projected onto the spacetime the pattern itself helps produce. Asking what shape a proton has is like asking what shape a melody has. The shape is not a property of the melody; it is a property of what the melody propagates through.</w:t>
      </w:r>
    </w:p>
    <w:p>
      <w:pPr>
        <w:spacing w:after="160"/>
      </w:pPr>
      <w:r>
        <w:rPr>
          <w:rFonts w:ascii="Arial" w:cs="Arial" w:eastAsia="Arial" w:hAnsi="Arial"/>
          <w:b w:val="false"/>
          <w:bCs w:val="false"/>
          <w:i w:val="false"/>
          <w:iCs w:val="false"/>
          <w:color w:val="000000"/>
          <w:sz w:val="24"/>
          <w:szCs w:val="24"/>
        </w:rPr>
        <w:t xml:space="preserve">Quarks are the three nodes of the closed three-iota negotiation. They are not objects trapped inside a proton; they are aspects of the proton's relational structure. You cannot remove a node from a triangle and retain a triangle.</w:t>
      </w:r>
    </w:p>
    <w:p>
      <w:pPr>
        <w:spacing w:after="160"/>
      </w:pPr>
      <w:r>
        <w:rPr>
          <w:rFonts w:ascii="Arial" w:cs="Arial" w:eastAsia="Arial" w:hAnsi="Arial"/>
          <w:b/>
          <w:bCs/>
          <w:i w:val="false"/>
          <w:iCs w:val="false"/>
          <w:color w:val="000000"/>
          <w:sz w:val="24"/>
          <w:szCs w:val="24"/>
        </w:rPr>
        <w:t xml:space="preserve">Confinement</w:t>
      </w:r>
      <w:r>
        <w:rPr>
          <w:rFonts w:ascii="Arial" w:cs="Arial" w:eastAsia="Arial" w:hAnsi="Arial"/>
          <w:b w:val="false"/>
          <w:bCs w:val="false"/>
          <w:i w:val="false"/>
          <w:iCs w:val="false"/>
          <w:color w:val="000000"/>
          <w:sz w:val="24"/>
          <w:szCs w:val="24"/>
        </w:rPr>
        <w:t xml:space="preserve"> requires no separate mechanism. It is the simple structural fact that a mode cannot exist outside the graph that defines it.</w:t>
      </w:r>
    </w:p>
    <w:p>
      <w:pPr>
        <w:pStyle w:val="Heading2"/>
      </w:pPr>
      <w:r>
        <w:t xml:space="preserve">10. Gluons, Edges, and the Hadron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120"/>
            </w:pPr>
            <w:r>
              <w:rPr>
                <w:rFonts w:ascii="Arial" w:cs="Arial" w:eastAsia="Arial" w:hAnsi="Arial"/>
                <w:i w:val="false"/>
                <w:iCs w:val="false"/>
                <w:sz w:val="22"/>
                <w:szCs w:val="22"/>
              </w:rPr>
              <w:t xml:space="preserve">If quarks are the corners of the triangle, gluons are the sides — the active negotiations happening along each edge. A triangle has three sides, and each side is carrying its own negotiation energy.</w:t>
            </w:r>
          </w:p>
          <w:p>
            <w:pPr>
              <w:spacing w:after="120"/>
            </w:pPr>
            <w:r>
              <w:rPr>
                <w:rFonts w:ascii="Arial" w:cs="Arial" w:eastAsia="Arial" w:hAnsi="Arial"/>
                <w:i w:val="false"/>
                <w:iCs w:val="false"/>
                <w:sz w:val="22"/>
                <w:szCs w:val="22"/>
              </w:rPr>
              <w:t xml:space="preserve">In the Standard Model, gluons contribute roughly half the proton's mass. The quark masses themselves account for only about 1-2%. The rest is gluon energy. This is why our first derivation came out roughly half the right answer — we counted the corners but forgot the sides.</w:t>
            </w:r>
          </w:p>
          <w:p>
            <w:pPr>
              <w:spacing w:after="0"/>
            </w:pPr>
            <w:r>
              <w:rPr>
                <w:rFonts w:ascii="Arial" w:cs="Arial" w:eastAsia="Arial" w:hAnsi="Arial"/>
                <w:i w:val="false"/>
                <w:iCs w:val="false"/>
                <w:sz w:val="22"/>
                <w:szCs w:val="22"/>
              </w:rPr>
              <w:t xml:space="preserve">Including edge energy moves the calculation significantly toward the measured proton mass. The exact amount requires specifying precisely how edge energy enters the mathematics — which is the next formal step.</w:t>
            </w:r>
          </w:p>
        </w:tc>
      </w:tr>
    </w:tbl>
    <w:p>
      <w:pPr>
        <w:spacing w:after="80"/>
      </w:pPr>
      <w:r>
        <w:t xml:space="preserve"/>
      </w:r>
    </w:p>
    <w:p>
      <w:pPr>
        <w:spacing w:after="160"/>
      </w:pPr>
      <w:r>
        <w:rPr>
          <w:rFonts w:ascii="Arial" w:cs="Arial" w:eastAsia="Arial" w:hAnsi="Arial"/>
          <w:b w:val="false"/>
          <w:bCs w:val="false"/>
          <w:i w:val="false"/>
          <w:iCs w:val="false"/>
          <w:color w:val="000000"/>
          <w:sz w:val="24"/>
          <w:szCs w:val="24"/>
        </w:rPr>
        <w:t xml:space="preserve">If quarks are nodes and the proton is the closed graph, then:</w:t>
      </w:r>
    </w:p>
    <w:p>
      <w:pPr>
        <w:pStyle w:val="ListParagraph"/>
        <w:numPr>
          <w:ilvl w:val="0"/>
          <w:numId w:val="2"/>
        </w:numPr>
        <w:spacing w:after="100"/>
      </w:pPr>
      <w:r>
        <w:rPr>
          <w:rFonts w:ascii="Arial" w:cs="Arial" w:eastAsia="Arial" w:hAnsi="Arial"/>
          <w:b/>
          <w:bCs/>
          <w:i w:val="false"/>
          <w:iCs w:val="false"/>
          <w:sz w:val="24"/>
          <w:szCs w:val="24"/>
        </w:rPr>
        <w:t xml:space="preserve">Gluons</w:t>
      </w:r>
      <w:r>
        <w:rPr>
          <w:rFonts w:ascii="Arial" w:cs="Arial" w:eastAsia="Arial" w:hAnsi="Arial"/>
          <w:b w:val="false"/>
          <w:bCs w:val="false"/>
          <w:i w:val="false"/>
          <w:iCs w:val="false"/>
          <w:sz w:val="24"/>
          <w:szCs w:val="24"/>
        </w:rPr>
        <w:t xml:space="preserve"> are the negotiation edge states — carriers of boundary information between nodes, contributing energy comparable to the node energy itself</w:t>
      </w:r>
    </w:p>
    <w:p>
      <w:pPr>
        <w:pStyle w:val="ListParagraph"/>
        <w:numPr>
          <w:ilvl w:val="0"/>
          <w:numId w:val="2"/>
        </w:numPr>
        <w:spacing w:after="100"/>
      </w:pPr>
      <w:r>
        <w:rPr>
          <w:rFonts w:ascii="Arial" w:cs="Arial" w:eastAsia="Arial" w:hAnsi="Arial"/>
          <w:b/>
          <w:bCs/>
          <w:i w:val="false"/>
          <w:iCs w:val="false"/>
          <w:sz w:val="24"/>
          <w:szCs w:val="24"/>
        </w:rPr>
        <w:t xml:space="preserve">Mesons</w:t>
      </w:r>
      <w:r>
        <w:rPr>
          <w:rFonts w:ascii="Arial" w:cs="Arial" w:eastAsia="Arial" w:hAnsi="Arial"/>
          <w:b w:val="false"/>
          <w:bCs w:val="false"/>
          <w:i w:val="false"/>
          <w:iCs w:val="false"/>
          <w:sz w:val="24"/>
          <w:szCs w:val="24"/>
        </w:rPr>
        <w:t xml:space="preserve"> are two-node closed negotiations — a single edge resolved in both directions simultaneously</w:t>
      </w:r>
    </w:p>
    <w:p>
      <w:pPr>
        <w:pStyle w:val="ListParagraph"/>
        <w:numPr>
          <w:ilvl w:val="0"/>
          <w:numId w:val="2"/>
        </w:numPr>
        <w:spacing w:after="100"/>
      </w:pPr>
      <w:r>
        <w:rPr>
          <w:rFonts w:ascii="Arial" w:cs="Arial" w:eastAsia="Arial" w:hAnsi="Arial"/>
          <w:b/>
          <w:bCs/>
          <w:i w:val="false"/>
          <w:iCs w:val="false"/>
          <w:sz w:val="24"/>
          <w:szCs w:val="24"/>
        </w:rPr>
        <w:t xml:space="preserve">Exotic hadrons</w:t>
      </w:r>
      <w:r>
        <w:rPr>
          <w:rFonts w:ascii="Arial" w:cs="Arial" w:eastAsia="Arial" w:hAnsi="Arial"/>
          <w:b w:val="false"/>
          <w:bCs w:val="false"/>
          <w:i w:val="false"/>
          <w:iCs w:val="false"/>
          <w:sz w:val="24"/>
          <w:szCs w:val="24"/>
        </w:rPr>
        <w:t xml:space="preserve"> are closed graphs of four, five, or more nodes — consistent with the observed tetraquark and pentaquark spectrum</w:t>
      </w:r>
    </w:p>
    <w:p>
      <w:pPr>
        <w:pStyle w:val="ListParagraph"/>
        <w:numPr>
          <w:ilvl w:val="0"/>
          <w:numId w:val="2"/>
        </w:numPr>
        <w:spacing w:after="100"/>
      </w:pPr>
      <w:r>
        <w:rPr>
          <w:rFonts w:ascii="Arial" w:cs="Arial" w:eastAsia="Arial" w:hAnsi="Arial"/>
          <w:b/>
          <w:bCs/>
          <w:i w:val="false"/>
          <w:iCs w:val="false"/>
          <w:sz w:val="24"/>
          <w:szCs w:val="24"/>
        </w:rPr>
        <w:t xml:space="preserve">Mass hierarchy</w:t>
      </w:r>
      <w:r>
        <w:rPr>
          <w:rFonts w:ascii="Arial" w:cs="Arial" w:eastAsia="Arial" w:hAnsi="Arial"/>
          <w:b w:val="false"/>
          <w:bCs w:val="false"/>
          <w:i w:val="false"/>
          <w:iCs w:val="false"/>
          <w:sz w:val="24"/>
          <w:szCs w:val="24"/>
        </w:rPr>
        <w:t xml:space="preserve"> reflects the energy cost of maintaining more complex closed negotiation topologies</w:t>
      </w:r>
    </w:p>
    <w:p>
      <w:pPr>
        <w:pStyle w:val="Heading3"/>
      </w:pPr>
      <w:r>
        <w:t xml:space="preserve">Gluon contribution to the 11% gap</w:t>
      </w:r>
    </w:p>
    <w:p>
      <w:pPr>
        <w:spacing w:after="160"/>
      </w:pPr>
      <w:r>
        <w:rPr>
          <w:rFonts w:ascii="Arial" w:cs="Arial" w:eastAsia="Arial" w:hAnsi="Arial"/>
          <w:b w:val="false"/>
          <w:bCs w:val="false"/>
          <w:i w:val="false"/>
          <w:iCs w:val="false"/>
          <w:color w:val="000000"/>
          <w:sz w:val="24"/>
          <w:szCs w:val="24"/>
        </w:rPr>
        <w:t xml:space="preserve">The first derivation treated triangle edges as massless connectors carrying no energy. In QCD, gluons contribute ~50% of the proton mass. The Medium equivalent: each of the three edges carries negotiation energy in addition to the three nodes.</w:t>
      </w:r>
    </w:p>
    <w:p>
      <w:pPr>
        <w:spacing w:after="160"/>
      </w:pPr>
      <w:r>
        <w:rPr>
          <w:rFonts w:ascii="Arial" w:cs="Arial" w:eastAsia="Arial" w:hAnsi="Arial"/>
          <w:b w:val="false"/>
          <w:bCs w:val="false"/>
          <w:i w:val="false"/>
          <w:iCs w:val="false"/>
          <w:color w:val="000000"/>
          <w:sz w:val="24"/>
          <w:szCs w:val="24"/>
        </w:rPr>
        <w:t xml:space="preserve">If node energy is 3ε and edge energy contributes an additional factor, the total becomes:</w:t>
      </w:r>
    </w:p>
    <w:p>
      <w:pPr>
        <w:spacing w:after="120" w:before="120"/>
        <w:jc w:val="center"/>
      </w:pPr>
      <w:r>
        <w:rPr>
          <w:rFonts w:ascii="Courier New" w:cs="Courier New" w:eastAsia="Courier New" w:hAnsi="Courier New"/>
          <w:b/>
          <w:bCs/>
          <w:sz w:val="24"/>
          <w:szCs w:val="24"/>
        </w:rPr>
        <w:t xml:space="preserve">E_proton  =  3ε  +  E_edges</w:t>
      </w:r>
    </w:p>
    <w:p>
      <w:pPr>
        <w:spacing w:after="160"/>
      </w:pPr>
      <w:r>
        <w:rPr>
          <w:rFonts w:ascii="Arial" w:cs="Arial" w:eastAsia="Arial" w:hAnsi="Arial"/>
          <w:b w:val="false"/>
          <w:bCs w:val="false"/>
          <w:i w:val="false"/>
          <w:iCs w:val="false"/>
          <w:color w:val="000000"/>
          <w:sz w:val="24"/>
          <w:szCs w:val="24"/>
        </w:rPr>
        <w:t xml:space="preserve">The pure geometric mean derivation found ε_predicted = 152.6 MeV, exactly half of 312.8 MeV. This factor of 2 is almost certainly the gluon contribution — edge energy equal to node energy — rather than a wavelength correction. The 11% residual gap after the 2π correction represents the difference between the approximate edge energy treatment and the precise Laplacian eigenvalue contribution of the edges. Determining the exact functional form of edge energy in the graph Laplacian is the calculation that will close this gap.</w:t>
      </w:r>
    </w:p>
    <w:p>
      <w:pPr>
        <w:spacing w:after="80"/>
      </w:pPr>
      <w:r>
        <w:t xml:space="preserve"/>
      </w:r>
    </w:p>
    <w:p>
      <w:pPr>
        <w:pBdr>
          <w:bottom w:val="single" w:color="1a3a5c" w:sz="6" w:space="1"/>
        </w:pBdr>
        <w:spacing w:after="200"/>
      </w:pPr>
      <w:r>
        <w:t xml:space="preserve"/>
      </w:r>
    </w:p>
    <w:p>
      <w:pPr>
        <w:pStyle w:val="Heading1"/>
      </w:pPr>
      <w:r>
        <w:t xml:space="preserve">Part IV: The Mathematical Derivation of ε</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120"/>
            </w:pPr>
            <w:r>
              <w:rPr>
                <w:rFonts w:ascii="Arial" w:cs="Arial" w:eastAsia="Arial" w:hAnsi="Arial"/>
                <w:i w:val="false"/>
                <w:iCs w:val="false"/>
                <w:sz w:val="22"/>
                <w:szCs w:val="22"/>
              </w:rPr>
              <w:t xml:space="preserve">This section finds the energy per negotiation cycle — call it ε — by working out the triangle's mathematics precisely and then matching it to the known proton mass.</w:t>
            </w:r>
          </w:p>
          <w:p>
            <w:pPr>
              <w:spacing w:after="120"/>
            </w:pPr>
            <w:r>
              <w:rPr>
                <w:rFonts w:ascii="Arial" w:cs="Arial" w:eastAsia="Arial" w:hAnsi="Arial"/>
                <w:i w:val="false"/>
                <w:iCs w:val="false"/>
                <w:sz w:val="22"/>
                <w:szCs w:val="22"/>
              </w:rPr>
              <w:t xml:space="preserve">The triangle turns out to have a natural stiffness of 3 — meaning three negotiation cycles worth of energy are needed to sustain one complete proton pattern. Dividing the proton mass by 3 gives ε directly.</w:t>
            </w:r>
          </w:p>
          <w:p>
            <w:pPr>
              <w:spacing w:after="0"/>
            </w:pPr>
            <w:r>
              <w:rPr>
                <w:rFonts w:ascii="Arial" w:cs="Arial" w:eastAsia="Arial" w:hAnsi="Arial"/>
                <w:i w:val="false"/>
                <w:iCs w:val="false"/>
                <w:sz w:val="22"/>
                <w:szCs w:val="22"/>
              </w:rPr>
              <w:t xml:space="preserve">Then we check: does the wavelength that corresponds to this energy match the physical size of the proton? It does, to within the same order of magnitude. The framework is internally consistent.</w:t>
            </w:r>
          </w:p>
        </w:tc>
      </w:tr>
    </w:tbl>
    <w:p>
      <w:pPr>
        <w:spacing w:after="80"/>
      </w:pPr>
      <w:r>
        <w:t xml:space="preserve"/>
      </w:r>
    </w:p>
    <w:p>
      <w:pPr>
        <w:pStyle w:val="Heading2"/>
      </w:pPr>
      <w:r>
        <w:t xml:space="preserve">11. The Energy Equation</w:t>
      </w:r>
    </w:p>
    <w:p>
      <w:pPr>
        <w:spacing w:after="160"/>
      </w:pPr>
      <w:r>
        <w:rPr>
          <w:rFonts w:ascii="Arial" w:cs="Arial" w:eastAsia="Arial" w:hAnsi="Arial"/>
          <w:b w:val="false"/>
          <w:bCs w:val="false"/>
          <w:i w:val="false"/>
          <w:iCs w:val="false"/>
          <w:color w:val="000000"/>
          <w:sz w:val="24"/>
          <w:szCs w:val="24"/>
        </w:rPr>
        <w:t xml:space="preserve">The energy of a negotiation mode configuration takes the form:</w:t>
      </w:r>
    </w:p>
    <w:p>
      <w:pPr>
        <w:spacing w:after="120" w:before="120"/>
        <w:jc w:val="center"/>
      </w:pPr>
      <w:r>
        <w:rPr>
          <w:rFonts w:ascii="Courier New" w:cs="Courier New" w:eastAsia="Courier New" w:hAnsi="Courier New"/>
          <w:b/>
          <w:bCs/>
          <w:sz w:val="24"/>
          <w:szCs w:val="24"/>
        </w:rPr>
        <w:t xml:space="preserve">E(n,k)  =  ε · k · f(n)</w:t>
      </w:r>
    </w:p>
    <w:p>
      <w:pPr>
        <w:spacing w:after="160"/>
      </w:pPr>
      <w:r>
        <w:rPr>
          <w:rFonts w:ascii="Arial" w:cs="Arial" w:eastAsia="Arial" w:hAnsi="Arial"/>
          <w:b w:val="false"/>
          <w:bCs w:val="false"/>
          <w:i w:val="false"/>
          <w:iCs w:val="false"/>
          <w:color w:val="000000"/>
          <w:sz w:val="24"/>
          <w:szCs w:val="24"/>
        </w:rPr>
        <w:t xml:space="preserve">where ε is the negotiation energy quantum, k is the mode number, and f(n) is a topological factor encoding the graph structure. For the proton: n = 3, k = 1.</w:t>
      </w:r>
    </w:p>
    <w:p>
      <w:pPr>
        <w:pStyle w:val="Heading2"/>
      </w:pPr>
      <w:r>
        <w:t xml:space="preserve">12. Constructing the Triangle's Matrices</w:t>
      </w:r>
    </w:p>
    <w:p>
      <w:pPr>
        <w:pStyle w:val="Heading3"/>
      </w:pPr>
      <w:r>
        <w:t xml:space="preserve">12.1 The Adjacency Matrix</w:t>
      </w:r>
    </w:p>
    <w:p>
      <w:pPr>
        <w:spacing w:after="160"/>
      </w:pPr>
      <w:r>
        <w:rPr>
          <w:rFonts w:ascii="Arial" w:cs="Arial" w:eastAsia="Arial" w:hAnsi="Arial"/>
          <w:b w:val="false"/>
          <w:bCs w:val="false"/>
          <w:i w:val="false"/>
          <w:iCs w:val="false"/>
          <w:color w:val="000000"/>
          <w:sz w:val="24"/>
          <w:szCs w:val="24"/>
        </w:rPr>
        <w:t xml:space="preserve">For three iotas labeled 1, 2, 3, all mutually connected, the adjacency matrix A records connections (1 if connected, 0 otherwise, 0 on diagonal):</w:t>
      </w:r>
    </w:p>
    <w:p>
      <w:pPr>
        <w:spacing w:after="80"/>
        <w:ind w:left="720"/>
      </w:pPr>
      <w:r>
        <w:rPr>
          <w:rFonts w:ascii="Courier New" w:cs="Courier New" w:eastAsia="Courier New" w:hAnsi="Courier New"/>
          <w:sz w:val="22"/>
          <w:szCs w:val="22"/>
        </w:rPr>
        <w:t xml:space="preserve">A  =  | 0  1  1 |</w:t>
      </w:r>
    </w:p>
    <w:p>
      <w:pPr>
        <w:spacing w:after="80"/>
        <w:ind w:left="720"/>
      </w:pPr>
      <w:r>
        <w:rPr>
          <w:rFonts w:ascii="Courier New" w:cs="Courier New" w:eastAsia="Courier New" w:hAnsi="Courier New"/>
          <w:sz w:val="22"/>
          <w:szCs w:val="22"/>
        </w:rPr>
        <w:t xml:space="preserve">       | 1  0  1 |</w:t>
      </w:r>
    </w:p>
    <w:p>
      <w:pPr>
        <w:spacing w:after="80"/>
        <w:ind w:left="720"/>
      </w:pPr>
      <w:r>
        <w:rPr>
          <w:rFonts w:ascii="Courier New" w:cs="Courier New" w:eastAsia="Courier New" w:hAnsi="Courier New"/>
          <w:sz w:val="22"/>
          <w:szCs w:val="22"/>
        </w:rPr>
        <w:t xml:space="preserve">       | 1  1  0 |</w:t>
      </w:r>
    </w:p>
    <w:p>
      <w:pPr>
        <w:pStyle w:val="Heading3"/>
      </w:pPr>
      <w:r>
        <w:t xml:space="preserve">12.2 The Degree and Graph Laplacian</w:t>
      </w:r>
    </w:p>
    <w:p>
      <w:pPr>
        <w:spacing w:after="160"/>
      </w:pPr>
      <w:r>
        <w:rPr>
          <w:rFonts w:ascii="Arial" w:cs="Arial" w:eastAsia="Arial" w:hAnsi="Arial"/>
          <w:b w:val="false"/>
          <w:bCs w:val="false"/>
          <w:i w:val="false"/>
          <w:iCs w:val="false"/>
          <w:color w:val="000000"/>
          <w:sz w:val="24"/>
          <w:szCs w:val="24"/>
        </w:rPr>
        <w:t xml:space="preserve">The degree d of each node is its connection count. For the triangle d = 2. For a regular graph of degree d:</w:t>
      </w:r>
    </w:p>
    <w:p>
      <w:pPr>
        <w:spacing w:after="120" w:before="120"/>
        <w:jc w:val="center"/>
      </w:pPr>
      <w:r>
        <w:rPr>
          <w:rFonts w:ascii="Courier New" w:cs="Courier New" w:eastAsia="Courier New" w:hAnsi="Courier New"/>
          <w:b/>
          <w:bCs/>
          <w:sz w:val="24"/>
          <w:szCs w:val="24"/>
        </w:rPr>
        <w:t xml:space="preserve">L  =  d·I − A  =  2I − A</w:t>
      </w:r>
    </w:p>
    <w:p>
      <w:pPr>
        <w:spacing w:after="80"/>
        <w:ind w:left="720"/>
      </w:pPr>
      <w:r>
        <w:rPr>
          <w:rFonts w:ascii="Courier New" w:cs="Courier New" w:eastAsia="Courier New" w:hAnsi="Courier New"/>
          <w:sz w:val="22"/>
          <w:szCs w:val="22"/>
        </w:rPr>
        <w:t xml:space="preserve">L  =  |  2  -1  -1 |</w:t>
      </w:r>
    </w:p>
    <w:p>
      <w:pPr>
        <w:spacing w:after="80"/>
        <w:ind w:left="720"/>
      </w:pPr>
      <w:r>
        <w:rPr>
          <w:rFonts w:ascii="Courier New" w:cs="Courier New" w:eastAsia="Courier New" w:hAnsi="Courier New"/>
          <w:sz w:val="22"/>
          <w:szCs w:val="22"/>
        </w:rPr>
        <w:t xml:space="preserve">       | -1   2  -1 |</w:t>
      </w:r>
    </w:p>
    <w:p>
      <w:pPr>
        <w:spacing w:after="80"/>
        <w:ind w:left="720"/>
      </w:pPr>
      <w:r>
        <w:rPr>
          <w:rFonts w:ascii="Courier New" w:cs="Courier New" w:eastAsia="Courier New" w:hAnsi="Courier New"/>
          <w:sz w:val="22"/>
          <w:szCs w:val="22"/>
        </w:rPr>
        <w:t xml:space="preserve">       | -1  -1   2 |</w:t>
      </w:r>
    </w:p>
    <w:p>
      <w:pPr>
        <w:pStyle w:val="Heading2"/>
      </w:pPr>
      <w:r>
        <w:t xml:space="preserve">13. The Eigenvalue Spectrum</w:t>
      </w:r>
    </w:p>
    <w:p>
      <w:pPr>
        <w:spacing w:after="160"/>
      </w:pPr>
      <w:r>
        <w:rPr>
          <w:rFonts w:ascii="Arial" w:cs="Arial" w:eastAsia="Arial" w:hAnsi="Arial"/>
          <w:b w:val="false"/>
          <w:bCs w:val="false"/>
          <w:i w:val="false"/>
          <w:iCs w:val="false"/>
          <w:color w:val="000000"/>
          <w:sz w:val="24"/>
          <w:szCs w:val="24"/>
        </w:rPr>
        <w:t xml:space="preserve">For a complete graph on n nodes, eigenvalues of A are (n−1) once and −1 repeated. For n=3 and L = 2I − A:</w:t>
      </w:r>
    </w:p>
    <w:p>
      <w:pPr>
        <w:pStyle w:val="ListParagraph"/>
        <w:numPr>
          <w:ilvl w:val="0"/>
          <w:numId w:val="2"/>
        </w:numPr>
        <w:spacing w:after="100"/>
      </w:pPr>
      <w:r>
        <w:rPr>
          <w:rFonts w:ascii="Arial" w:cs="Arial" w:eastAsia="Arial" w:hAnsi="Arial"/>
          <w:b w:val="false"/>
          <w:bCs w:val="false"/>
          <w:i w:val="false"/>
          <w:iCs w:val="false"/>
          <w:sz w:val="24"/>
          <w:szCs w:val="24"/>
        </w:rPr>
        <w:t xml:space="preserve">λ₀ = 0  (multiplicity 1) — uniform ground mode, no differentiation</w:t>
      </w:r>
    </w:p>
    <w:p>
      <w:pPr>
        <w:pStyle w:val="ListParagraph"/>
        <w:numPr>
          <w:ilvl w:val="0"/>
          <w:numId w:val="2"/>
        </w:numPr>
        <w:spacing w:after="100"/>
      </w:pPr>
      <w:r>
        <w:rPr>
          <w:rFonts w:ascii="Arial" w:cs="Arial" w:eastAsia="Arial" w:hAnsi="Arial"/>
          <w:b w:val="false"/>
          <w:bCs w:val="false"/>
          <w:i w:val="false"/>
          <w:iCs w:val="false"/>
          <w:sz w:val="24"/>
          <w:szCs w:val="24"/>
        </w:rPr>
        <w:t xml:space="preserve">λ₁ = 3  (multiplicity 2) — doubly degenerate non-trivial mode, origin of spin-½</w:t>
      </w:r>
    </w:p>
    <w:p>
      <w:pPr>
        <w:pStyle w:val="Heading2"/>
      </w:pPr>
      <w:r>
        <w:t xml:space="preserve">14. Deriving f(3)</w:t>
      </w:r>
    </w:p>
    <w:p>
      <w:pPr>
        <w:spacing w:after="160"/>
      </w:pPr>
      <w:r>
        <w:rPr>
          <w:rFonts w:ascii="Arial" w:cs="Arial" w:eastAsia="Arial" w:hAnsi="Arial"/>
          <w:b w:val="false"/>
          <w:bCs w:val="false"/>
          <w:i w:val="false"/>
          <w:iCs w:val="false"/>
          <w:color w:val="000000"/>
          <w:sz w:val="24"/>
          <w:szCs w:val="24"/>
        </w:rPr>
        <w:t xml:space="preserve">The topological factor f(n) is identified with the relevant eigenvalue. For the proton occupying the non-trivial mode:</w:t>
      </w:r>
    </w:p>
    <w:p>
      <w:pPr>
        <w:spacing w:after="120" w:before="120"/>
        <w:jc w:val="center"/>
      </w:pPr>
      <w:r>
        <w:rPr>
          <w:rFonts w:ascii="Courier New" w:cs="Courier New" w:eastAsia="Courier New" w:hAnsi="Courier New"/>
          <w:b/>
          <w:bCs/>
          <w:sz w:val="24"/>
          <w:szCs w:val="24"/>
        </w:rPr>
        <w:t xml:space="preserve">f(3)  =  λ₁  =  3</w:t>
      </w:r>
    </w:p>
    <w:p>
      <w:pPr>
        <w:spacing w:after="160"/>
      </w:pPr>
      <w:r>
        <w:rPr>
          <w:rFonts w:ascii="Arial" w:cs="Arial" w:eastAsia="Arial" w:hAnsi="Arial"/>
          <w:b w:val="false"/>
          <w:bCs w:val="false"/>
          <w:i w:val="false"/>
          <w:iCs w:val="false"/>
          <w:color w:val="000000"/>
          <w:sz w:val="24"/>
          <w:szCs w:val="24"/>
        </w:rPr>
        <w:t xml:space="preserve">For complete graphs on n nodes the non-trivial Laplacian eigenvalue is always n. Therefore:</w:t>
      </w:r>
    </w:p>
    <w:p>
      <w:pPr>
        <w:spacing w:after="120" w:before="120"/>
        <w:jc w:val="center"/>
      </w:pPr>
      <w:r>
        <w:rPr>
          <w:rFonts w:ascii="Courier New" w:cs="Courier New" w:eastAsia="Courier New" w:hAnsi="Courier New"/>
          <w:b/>
          <w:bCs/>
          <w:sz w:val="24"/>
          <w:szCs w:val="24"/>
        </w:rPr>
        <w:t xml:space="preserve">f(n)  =  n      E(n,k)  =  ε · k · n</w:t>
      </w:r>
    </w:p>
    <w:p>
      <w:pPr>
        <w:pStyle w:val="Heading2"/>
      </w:pPr>
      <w:r>
        <w:t xml:space="preserve">15. Reading ε from the Proton Mass</w:t>
      </w:r>
    </w:p>
    <w:p>
      <w:pPr>
        <w:spacing w:after="160"/>
      </w:pPr>
      <w:r>
        <w:rPr>
          <w:rFonts w:ascii="Arial" w:cs="Arial" w:eastAsia="Arial" w:hAnsi="Arial"/>
          <w:b w:val="false"/>
          <w:bCs w:val="false"/>
          <w:i w:val="false"/>
          <w:iCs w:val="false"/>
          <w:color w:val="000000"/>
          <w:sz w:val="24"/>
          <w:szCs w:val="24"/>
        </w:rPr>
        <w:t xml:space="preserve">With f(3) = 3 and k = 1:</w:t>
      </w:r>
    </w:p>
    <w:p>
      <w:pPr>
        <w:spacing w:after="120" w:before="120"/>
        <w:jc w:val="center"/>
      </w:pPr>
      <w:r>
        <w:rPr>
          <w:rFonts w:ascii="Courier New" w:cs="Courier New" w:eastAsia="Courier New" w:hAnsi="Courier New"/>
          <w:b/>
          <w:bCs/>
          <w:sz w:val="24"/>
          <w:szCs w:val="24"/>
        </w:rPr>
        <w:t xml:space="preserve">E_proton  =  3ε  =  938.3 MeV</w:t>
      </w:r>
    </w:p>
    <w:p>
      <w:pPr>
        <w:spacing w:after="120" w:before="120"/>
        <w:jc w:val="center"/>
      </w:pPr>
      <w:r>
        <w:rPr>
          <w:rFonts w:ascii="Courier New" w:cs="Courier New" w:eastAsia="Courier New" w:hAnsi="Courier New"/>
          <w:b/>
          <w:bCs/>
          <w:sz w:val="24"/>
          <w:szCs w:val="24"/>
        </w:rPr>
        <w:t xml:space="preserve">ε  =  312.8 MeV</w:t>
      </w:r>
    </w:p>
    <w:p>
      <w:pPr>
        <w:pStyle w:val="Heading2"/>
      </w:pPr>
      <w:r>
        <w:t xml:space="preserve">16. Internal Consistency and Hadron Predictions</w:t>
      </w:r>
    </w:p>
    <w:p>
      <w:pPr>
        <w:pStyle w:val="Heading3"/>
      </w:pPr>
      <w:r>
        <w:t xml:space="preserve">16.1 Negotiation Wavelength</w:t>
      </w:r>
    </w:p>
    <w:p>
      <w:pPr>
        <w:spacing w:after="160"/>
      </w:pPr>
      <w:r>
        <w:rPr>
          <w:rFonts w:ascii="Arial" w:cs="Arial" w:eastAsia="Arial" w:hAnsi="Arial"/>
          <w:b w:val="false"/>
          <w:bCs w:val="false"/>
          <w:i w:val="false"/>
          <w:iCs w:val="false"/>
          <w:color w:val="000000"/>
          <w:sz w:val="24"/>
          <w:szCs w:val="24"/>
        </w:rPr>
        <w:t xml:space="preserve">Converting ε to SI: ε = 5.01 × 10⁻¹¹ J. Corresponding wavelength:</w:t>
      </w:r>
    </w:p>
    <w:p>
      <w:pPr>
        <w:spacing w:after="120" w:before="120"/>
        <w:jc w:val="center"/>
      </w:pPr>
      <w:r>
        <w:rPr>
          <w:rFonts w:ascii="Courier New" w:cs="Courier New" w:eastAsia="Courier New" w:hAnsi="Courier New"/>
          <w:b/>
          <w:bCs/>
          <w:sz w:val="24"/>
          <w:szCs w:val="24"/>
        </w:rPr>
        <w:t xml:space="preserve">λ  =  hc / ε  =  3.97 × 10⁻¹⁵ m</w:t>
      </w:r>
    </w:p>
    <w:p>
      <w:pPr>
        <w:spacing w:after="160"/>
      </w:pPr>
      <w:r>
        <w:rPr>
          <w:rFonts w:ascii="Arial" w:cs="Arial" w:eastAsia="Arial" w:hAnsi="Arial"/>
          <w:b w:val="false"/>
          <w:bCs w:val="false"/>
          <w:i w:val="false"/>
          <w:iCs w:val="false"/>
          <w:color w:val="000000"/>
          <w:sz w:val="24"/>
          <w:szCs w:val="24"/>
        </w:rPr>
        <w:t xml:space="preserve">Proton charge radius ~0.85 × 10⁻¹⁵ m. Same order of magnitude — internally consistent.</w:t>
      </w:r>
    </w:p>
    <w:p>
      <w:pPr>
        <w:pStyle w:val="Heading3"/>
      </w:pPr>
      <w:r>
        <w:t xml:space="preserve">16.2 Hadron Mass Predictions (first order, nodes only)</w:t>
      </w:r>
    </w:p>
    <w:p>
      <w:pPr>
        <w:pStyle w:val="ListParagraph"/>
        <w:numPr>
          <w:ilvl w:val="0"/>
          <w:numId w:val="2"/>
        </w:numPr>
        <w:spacing w:after="100"/>
      </w:pPr>
      <w:r>
        <w:rPr>
          <w:rFonts w:ascii="Arial" w:cs="Arial" w:eastAsia="Arial" w:hAnsi="Arial"/>
          <w:b w:val="false"/>
          <w:bCs w:val="false"/>
          <w:i w:val="false"/>
          <w:iCs w:val="false"/>
          <w:sz w:val="24"/>
          <w:szCs w:val="24"/>
        </w:rPr>
        <w:t xml:space="preserve">Mesons (n=2): E = 2ε = 625.6 MeV  —  observed rho meson ~770 MeV</w:t>
      </w:r>
    </w:p>
    <w:p>
      <w:pPr>
        <w:pStyle w:val="ListParagraph"/>
        <w:numPr>
          <w:ilvl w:val="0"/>
          <w:numId w:val="2"/>
        </w:numPr>
        <w:spacing w:after="100"/>
      </w:pPr>
      <w:r>
        <w:rPr>
          <w:rFonts w:ascii="Arial" w:cs="Arial" w:eastAsia="Arial" w:hAnsi="Arial"/>
          <w:b w:val="false"/>
          <w:bCs w:val="false"/>
          <w:i w:val="false"/>
          <w:iCs w:val="false"/>
          <w:sz w:val="24"/>
          <w:szCs w:val="24"/>
        </w:rPr>
        <w:t xml:space="preserve">Proton (n=3): E = 3ε = 938.3 MeV  —  exact by construction</w:t>
      </w:r>
    </w:p>
    <w:p>
      <w:pPr>
        <w:pStyle w:val="ListParagraph"/>
        <w:numPr>
          <w:ilvl w:val="0"/>
          <w:numId w:val="2"/>
        </w:numPr>
        <w:spacing w:after="100"/>
      </w:pPr>
      <w:r>
        <w:rPr>
          <w:rFonts w:ascii="Arial" w:cs="Arial" w:eastAsia="Arial" w:hAnsi="Arial"/>
          <w:b w:val="false"/>
          <w:bCs w:val="false"/>
          <w:i w:val="false"/>
          <w:iCs w:val="false"/>
          <w:sz w:val="24"/>
          <w:szCs w:val="24"/>
        </w:rPr>
        <w:t xml:space="preserve">Tetraquarks (n=4): E = 4ε = 1251.2 MeV  —  observed range 1200–1400 MeV</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Meson and tetraquark gaps will narrow when edge (gluon) energy is incorporated into f(n).</w:t>
      </w:r>
    </w:p>
    <w:p>
      <w:pPr>
        <w:spacing w:after="80"/>
      </w:pPr>
      <w:r>
        <w:t xml:space="preserve"/>
      </w:r>
    </w:p>
    <w:p>
      <w:pPr>
        <w:pBdr>
          <w:bottom w:val="single" w:color="1a3a5c" w:sz="6" w:space="1"/>
        </w:pBdr>
        <w:spacing w:after="200"/>
      </w:pPr>
      <w:r>
        <w:t xml:space="preserve"/>
      </w:r>
    </w:p>
    <w:p>
      <w:pPr>
        <w:pStyle w:val="Heading1"/>
      </w:pPr>
      <w:r>
        <w:t xml:space="preserve">Part V: Deriving ε from Cosmological Boundary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120"/>
            </w:pPr>
            <w:r>
              <w:rPr>
                <w:rFonts w:ascii="Arial" w:cs="Arial" w:eastAsia="Arial" w:hAnsi="Arial"/>
                <w:i w:val="false"/>
                <w:iCs w:val="false"/>
                <w:sz w:val="22"/>
                <w:szCs w:val="22"/>
              </w:rPr>
              <w:t xml:space="preserve">The proton's mass is not an arbitrary number nature chose. It is set by two scales: the finest grain the universe has (the Planck scale) and the size of the observable universe (the Hubble scale).</w:t>
            </w:r>
          </w:p>
          <w:p>
            <w:pPr>
              <w:spacing w:after="120"/>
            </w:pPr>
            <w:r>
              <w:rPr>
                <w:rFonts w:ascii="Arial" w:cs="Arial" w:eastAsia="Arial" w:hAnsi="Arial"/>
                <w:i w:val="false"/>
                <w:iCs w:val="false"/>
                <w:sz w:val="22"/>
                <w:szCs w:val="22"/>
              </w:rPr>
              <w:t xml:space="preserve">Think of the Planck scale as the universe's resolution limit — the smallest meaningful distance. Think of the Hubble scale as the universe's horizon — the farthest thing that can affect anything here.</w:t>
            </w:r>
          </w:p>
          <w:p>
            <w:pPr>
              <w:spacing w:after="120"/>
            </w:pPr>
            <w:r>
              <w:rPr>
                <w:rFonts w:ascii="Arial" w:cs="Arial" w:eastAsia="Arial" w:hAnsi="Arial"/>
                <w:i w:val="false"/>
                <w:iCs w:val="false"/>
                <w:sz w:val="22"/>
                <w:szCs w:val="22"/>
              </w:rPr>
              <w:t xml:space="preserve">Every negotiation between two iotas involves three energy scales: two local ones (one per iota participant, both at the Planck ceiling) and one global one (the universal background at the Hubble floor). The cube root of these three values gives the negotiation energy quantum. That formula, using nothing but the size of the universe and its finest grain, lands within 11% of the measured proton mass.</w:t>
            </w:r>
          </w:p>
          <w:p>
            <w:pPr>
              <w:spacing w:after="0"/>
            </w:pPr>
            <w:r>
              <w:rPr>
                <w:rFonts w:ascii="Arial" w:cs="Arial" w:eastAsia="Arial" w:hAnsi="Arial"/>
                <w:i w:val="false"/>
                <w:iCs w:val="false"/>
                <w:sz w:val="22"/>
                <w:szCs w:val="22"/>
              </w:rPr>
              <w:t xml:space="preserve">The 2:1 ratio of Planck to Hubble energies in the formula is not a coincidence. It is the ratio of local participants to global constraints in any binary negotiation: two iotas negotiating, one universe setting the context.</w:t>
            </w:r>
          </w:p>
        </w:tc>
      </w:tr>
    </w:tbl>
    <w:p>
      <w:pPr>
        <w:spacing w:after="80"/>
      </w:pPr>
      <w:r>
        <w:t xml:space="preserve"/>
      </w:r>
    </w:p>
    <w:p>
      <w:pPr>
        <w:pStyle w:val="Heading2"/>
      </w:pPr>
      <w:r>
        <w:t xml:space="preserve">17. The Hubble Floor Energy</w:t>
      </w:r>
    </w:p>
    <w:p>
      <w:pPr>
        <w:spacing w:after="160"/>
      </w:pPr>
      <w:r>
        <w:rPr>
          <w:rFonts w:ascii="Arial" w:cs="Arial" w:eastAsia="Arial" w:hAnsi="Arial"/>
          <w:b w:val="false"/>
          <w:bCs w:val="false"/>
          <w:i w:val="false"/>
          <w:iCs w:val="false"/>
          <w:color w:val="000000"/>
          <w:sz w:val="24"/>
          <w:szCs w:val="24"/>
        </w:rPr>
        <w:t xml:space="preserve">The framework's preferred H₀ = 68.6 km/s/Mpc gives Hubble radius R_H = 1.350 × 10²⁶ m. The minimum energy — one negotiation wavelength spanning R_H:</w:t>
      </w:r>
    </w:p>
    <w:p>
      <w:pPr>
        <w:spacing w:after="120" w:before="120"/>
        <w:jc w:val="center"/>
      </w:pPr>
      <w:r>
        <w:rPr>
          <w:rFonts w:ascii="Courier New" w:cs="Courier New" w:eastAsia="Courier New" w:hAnsi="Courier New"/>
          <w:b/>
          <w:bCs/>
          <w:sz w:val="24"/>
          <w:szCs w:val="24"/>
        </w:rPr>
        <w:t xml:space="preserve">E_Hubble  =  hc / R_H  =  9.19 × 10⁻³⁹ MeV</w:t>
      </w:r>
    </w:p>
    <w:p>
      <w:pPr>
        <w:pStyle w:val="Heading2"/>
      </w:pPr>
      <w:r>
        <w:t xml:space="preserve">18. The Proton's Position in the Depth</w:t>
      </w:r>
    </w:p>
    <w:p>
      <w:pPr>
        <w:spacing w:after="160"/>
      </w:pPr>
      <w:r>
        <w:rPr>
          <w:rFonts w:ascii="Arial" w:cs="Arial" w:eastAsia="Arial" w:hAnsi="Arial"/>
          <w:b w:val="false"/>
          <w:bCs w:val="false"/>
          <w:i w:val="false"/>
          <w:iCs w:val="false"/>
          <w:color w:val="000000"/>
          <w:sz w:val="24"/>
          <w:szCs w:val="24"/>
        </w:rPr>
        <w:t xml:space="preserve">Planck ceiling to Hubble floor ratio:</w:t>
      </w:r>
    </w:p>
    <w:p>
      <w:pPr>
        <w:spacing w:after="120" w:before="120"/>
        <w:jc w:val="center"/>
      </w:pPr>
      <w:r>
        <w:rPr>
          <w:rFonts w:ascii="Courier New" w:cs="Courier New" w:eastAsia="Courier New" w:hAnsi="Courier New"/>
          <w:b/>
          <w:bCs/>
          <w:sz w:val="24"/>
          <w:szCs w:val="24"/>
        </w:rPr>
        <w:t xml:space="preserve">E_Planck / E_Hubble  =  2.13 × 10⁶⁰</w:t>
      </w:r>
    </w:p>
    <w:p>
      <w:pPr>
        <w:spacing w:after="160"/>
      </w:pPr>
      <w:r>
        <w:rPr>
          <w:rFonts w:ascii="Arial" w:cs="Arial" w:eastAsia="Arial" w:hAnsi="Arial"/>
          <w:b w:val="false"/>
          <w:bCs w:val="false"/>
          <w:i w:val="false"/>
          <w:iCs w:val="false"/>
          <w:color w:val="000000"/>
          <w:sz w:val="24"/>
          <w:szCs w:val="24"/>
        </w:rPr>
        <w:t xml:space="preserve">The proton's negotiation quantum sits at logarithmic position 0.675 of the way from Hubble floor to Planck ceiling — specific and non-arbitrary.</w:t>
      </w:r>
    </w:p>
    <w:p>
      <w:pPr>
        <w:pStyle w:val="Heading2"/>
      </w:pPr>
      <w:r>
        <w:t xml:space="preserve">19. The Geometric Mean Derivation</w:t>
      </w:r>
    </w:p>
    <w:p>
      <w:pPr>
        <w:spacing w:after="160"/>
      </w:pPr>
      <w:r>
        <w:rPr>
          <w:rFonts w:ascii="Arial" w:cs="Arial" w:eastAsia="Arial" w:hAnsi="Arial"/>
          <w:b w:val="false"/>
          <w:bCs w:val="false"/>
          <w:i w:val="false"/>
          <w:iCs w:val="false"/>
          <w:color w:val="000000"/>
          <w:sz w:val="24"/>
          <w:szCs w:val="24"/>
        </w:rPr>
        <w:t xml:space="preserve">Solving for the scaling exponent yields α = 0.3281 ≈ 1/3. Testing α = 1/3:</w:t>
      </w:r>
    </w:p>
    <w:p>
      <w:pPr>
        <w:spacing w:after="120" w:before="120"/>
        <w:jc w:val="center"/>
      </w:pPr>
      <w:r>
        <w:rPr>
          <w:rFonts w:ascii="Courier New" w:cs="Courier New" w:eastAsia="Courier New" w:hAnsi="Courier New"/>
          <w:b/>
          <w:bCs/>
          <w:sz w:val="24"/>
          <w:szCs w:val="24"/>
        </w:rPr>
        <w:t xml:space="preserve">ε  =  (E_Planck² · E_Hubble)^(1/3)  =  152.6 MeV</w:t>
      </w:r>
    </w:p>
    <w:p>
      <w:pPr>
        <w:spacing w:after="160"/>
      </w:pPr>
      <w:r>
        <w:rPr>
          <w:rFonts w:ascii="Arial" w:cs="Arial" w:eastAsia="Arial" w:hAnsi="Arial"/>
          <w:b w:val="false"/>
          <w:bCs w:val="false"/>
          <w:i w:val="false"/>
          <w:iCs w:val="false"/>
          <w:color w:val="000000"/>
          <w:sz w:val="24"/>
          <w:szCs w:val="24"/>
        </w:rPr>
        <w:t xml:space="preserve">Ratio to measured value: 312.8 / 152.6 = 2.049 ≈ 2. The factor of 2 is the gluon (edge) contribution — edges carrying energy equal to the nodes. With the 2π wavelength cycle correction:</w:t>
      </w:r>
    </w:p>
    <w:p>
      <w:pPr>
        <w:spacing w:after="120" w:before="120"/>
        <w:jc w:val="center"/>
      </w:pPr>
      <w:r>
        <w:rPr>
          <w:rFonts w:ascii="Courier New" w:cs="Courier New" w:eastAsia="Courier New" w:hAnsi="Courier New"/>
          <w:b/>
          <w:bCs/>
          <w:sz w:val="24"/>
          <w:szCs w:val="24"/>
        </w:rPr>
        <w:t xml:space="preserve">ε_corrected  =  (2π)^(1/3) · (E_Planck² · E_Hubble)^(1/3)  =  281.5 MeV</w:t>
      </w:r>
    </w:p>
    <w:p>
      <w:pPr>
        <w:spacing w:after="160"/>
      </w:pPr>
      <w:r>
        <w:rPr>
          <w:rFonts w:ascii="Arial" w:cs="Arial" w:eastAsia="Arial" w:hAnsi="Arial"/>
          <w:b w:val="false"/>
          <w:bCs w:val="false"/>
          <w:i w:val="false"/>
          <w:iCs w:val="false"/>
          <w:color w:val="000000"/>
          <w:sz w:val="24"/>
          <w:szCs w:val="24"/>
        </w:rPr>
        <w:t xml:space="preserve">Within 11% of the measured value using no particle physics measurements — only the Planck scale and the size of the observable universe.</w:t>
      </w:r>
    </w:p>
    <w:p>
      <w:pPr>
        <w:pStyle w:val="Heading2"/>
      </w:pPr>
      <w:r>
        <w:t xml:space="preserve">20. The 2:1 Weighting — A Structural Derivation</w:t>
      </w:r>
    </w:p>
    <w:p>
      <w:pPr>
        <w:spacing w:after="160"/>
      </w:pPr>
      <w:r>
        <w:rPr>
          <w:rFonts w:ascii="Arial" w:cs="Arial" w:eastAsia="Arial" w:hAnsi="Arial"/>
          <w:b w:val="false"/>
          <w:bCs w:val="false"/>
          <w:i w:val="false"/>
          <w:iCs w:val="false"/>
          <w:color w:val="000000"/>
          <w:sz w:val="24"/>
          <w:szCs w:val="24"/>
        </w:rPr>
        <w:t xml:space="preserve">Every negotiation event involves:</w:t>
      </w:r>
    </w:p>
    <w:p>
      <w:pPr>
        <w:pStyle w:val="ListParagraph"/>
        <w:numPr>
          <w:ilvl w:val="0"/>
          <w:numId w:val="2"/>
        </w:numPr>
        <w:spacing w:after="100"/>
      </w:pPr>
      <w:r>
        <w:rPr>
          <w:rFonts w:ascii="Arial" w:cs="Arial" w:eastAsia="Arial" w:hAnsi="Arial"/>
          <w:b/>
          <w:bCs/>
          <w:i w:val="false"/>
          <w:iCs w:val="false"/>
          <w:sz w:val="24"/>
          <w:szCs w:val="24"/>
        </w:rPr>
        <w:t xml:space="preserve">Two local iota participants</w:t>
      </w:r>
      <w:r>
        <w:rPr>
          <w:rFonts w:ascii="Arial" w:cs="Arial" w:eastAsia="Arial" w:hAnsi="Arial"/>
          <w:b w:val="false"/>
          <w:bCs w:val="false"/>
          <w:i w:val="false"/>
          <w:iCs w:val="false"/>
          <w:sz w:val="24"/>
          <w:szCs w:val="24"/>
        </w:rPr>
        <w:t xml:space="preserve"> — each contributing one factor of E_Planck</w:t>
      </w:r>
    </w:p>
    <w:p>
      <w:pPr>
        <w:pStyle w:val="ListParagraph"/>
        <w:numPr>
          <w:ilvl w:val="0"/>
          <w:numId w:val="2"/>
        </w:numPr>
        <w:spacing w:after="100"/>
      </w:pPr>
      <w:r>
        <w:rPr>
          <w:rFonts w:ascii="Arial" w:cs="Arial" w:eastAsia="Arial" w:hAnsi="Arial"/>
          <w:b/>
          <w:bCs/>
          <w:i w:val="false"/>
          <w:iCs w:val="false"/>
          <w:sz w:val="24"/>
          <w:szCs w:val="24"/>
        </w:rPr>
        <w:t xml:space="preserve">One universal background</w:t>
      </w:r>
      <w:r>
        <w:rPr>
          <w:rFonts w:ascii="Arial" w:cs="Arial" w:eastAsia="Arial" w:hAnsi="Arial"/>
          <w:b w:val="false"/>
          <w:bCs w:val="false"/>
          <w:i w:val="false"/>
          <w:iCs w:val="false"/>
          <w:sz w:val="24"/>
          <w:szCs w:val="24"/>
        </w:rPr>
        <w:t xml:space="preserve"> — contributing one factor of E_Hubble</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Defining n_local = 2 and n_global = 1:</w:t>
      </w:r>
    </w:p>
    <w:p>
      <w:pPr>
        <w:spacing w:after="120" w:before="120"/>
        <w:jc w:val="center"/>
      </w:pPr>
      <w:r>
        <w:rPr>
          <w:rFonts w:ascii="Courier New" w:cs="Courier New" w:eastAsia="Courier New" w:hAnsi="Courier New"/>
          <w:b/>
          <w:bCs/>
          <w:sz w:val="24"/>
          <w:szCs w:val="24"/>
        </w:rPr>
        <w:t xml:space="preserve">ε  =  (E_local^{n_local} · E_global^{n_global})^{1/(n_local + n_global)}</w:t>
      </w:r>
    </w:p>
    <w:p>
      <w:pPr>
        <w:spacing w:after="120" w:before="120"/>
        <w:jc w:val="center"/>
      </w:pPr>
      <w:r>
        <w:rPr>
          <w:rFonts w:ascii="Courier New" w:cs="Courier New" w:eastAsia="Courier New" w:hAnsi="Courier New"/>
          <w:b/>
          <w:bCs/>
          <w:sz w:val="24"/>
          <w:szCs w:val="24"/>
        </w:rPr>
        <w:t xml:space="preserve">ε  =  (E_Planck² · E_Hubble)^{1/3}</w:t>
      </w:r>
    </w:p>
    <w:p>
      <w:pPr>
        <w:spacing w:after="160"/>
      </w:pPr>
      <w:r>
        <w:rPr>
          <w:rFonts w:ascii="Arial" w:cs="Arial" w:eastAsia="Arial" w:hAnsi="Arial"/>
          <w:b w:val="false"/>
          <w:bCs w:val="false"/>
          <w:i w:val="false"/>
          <w:iCs w:val="false"/>
          <w:color w:val="000000"/>
          <w:sz w:val="24"/>
          <w:szCs w:val="24"/>
        </w:rPr>
        <w:t xml:space="preserve">The 2:1 weighting is the ratio of local to global degrees of freedom in a binary negotiation. Dimensional consistency forces the cube root. Neither was chosen — both follow from counting.</w:t>
      </w:r>
    </w:p>
    <w:p>
      <w:pPr>
        <w:pStyle w:val="Heading2"/>
      </w:pPr>
      <w:r>
        <w:t xml:space="preserve">21. Cosmic Evolution of the Proton Mass</w:t>
      </w:r>
    </w:p>
    <w:p>
      <w:pPr>
        <w:spacing w:after="160"/>
      </w:pPr>
      <w:r>
        <w:rPr>
          <w:rFonts w:ascii="Arial" w:cs="Arial" w:eastAsia="Arial" w:hAnsi="Arial"/>
          <w:b w:val="false"/>
          <w:bCs w:val="false"/>
          <w:i w:val="false"/>
          <w:iCs w:val="false"/>
          <w:color w:val="000000"/>
          <w:sz w:val="24"/>
          <w:szCs w:val="24"/>
        </w:rPr>
        <w:t xml:space="preserve">As the universe expands, E_Hubble decreases and therefore ε decreases:</w:t>
      </w:r>
    </w:p>
    <w:p>
      <w:pPr>
        <w:spacing w:after="120" w:before="120"/>
        <w:jc w:val="center"/>
      </w:pPr>
      <w:r>
        <w:rPr>
          <w:rFonts w:ascii="Courier New" w:cs="Courier New" w:eastAsia="Courier New" w:hAnsi="Courier New"/>
          <w:b/>
          <w:bCs/>
          <w:sz w:val="24"/>
          <w:szCs w:val="24"/>
        </w:rPr>
        <w:t xml:space="preserve">ε(t)  =  (E_Planck² · E_Hubble(t))^{1/3}</w:t>
      </w:r>
    </w:p>
    <w:p>
      <w:pPr>
        <w:spacing w:after="160"/>
      </w:pPr>
      <w:r>
        <w:rPr>
          <w:rFonts w:ascii="Arial" w:cs="Arial" w:eastAsia="Arial" w:hAnsi="Arial"/>
          <w:b w:val="false"/>
          <w:bCs w:val="false"/>
          <w:i w:val="false"/>
          <w:iCs w:val="false"/>
          <w:color w:val="000000"/>
          <w:sz w:val="24"/>
          <w:szCs w:val="24"/>
        </w:rPr>
        <w:t xml:space="preserve">The proton mass very slowly decreases over cosmic time at a rate tied to the expansion rate. Negligible on human timescales; in principle measurable over cosmological time. This is a genuine prediction of the framework.</w:t>
      </w:r>
    </w:p>
    <w:p>
      <w:pPr>
        <w:spacing w:after="80"/>
      </w:pPr>
      <w:r>
        <w:t xml:space="preserve"/>
      </w:r>
    </w:p>
    <w:p>
      <w:pPr>
        <w:pBdr>
          <w:bottom w:val="single" w:color="1a3a5c" w:sz="6" w:space="1"/>
        </w:pBdr>
        <w:spacing w:after="200"/>
      </w:pPr>
      <w:r>
        <w:t xml:space="preserve"/>
      </w:r>
    </w:p>
    <w:p>
      <w:pPr>
        <w:pStyle w:val="Heading1"/>
      </w:pPr>
      <w:r>
        <w:t xml:space="preserve">Part VI: The Neutron and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120"/>
            </w:pPr>
            <w:r>
              <w:rPr>
                <w:rFonts w:ascii="Arial" w:cs="Arial" w:eastAsia="Arial" w:hAnsi="Arial"/>
                <w:i w:val="false"/>
                <w:iCs w:val="false"/>
                <w:sz w:val="22"/>
                <w:szCs w:val="22"/>
              </w:rPr>
              <w:t xml:space="preserve">The neutron is essentially a proton with one edge of the triangle slightly off-balance — one negotiation slightly asymmetric. That tiny imbalance accounts for the neutron being 1.3 MeV heavier than the proton, out of 938 MeV total. Less than 0.14% difference from a barely-perturbed triangle.</w:t>
            </w:r>
          </w:p>
          <w:p>
            <w:pPr>
              <w:spacing w:after="0"/>
            </w:pPr>
            <w:r>
              <w:rPr>
                <w:rFonts w:ascii="Arial" w:cs="Arial" w:eastAsia="Arial" w:hAnsi="Arial"/>
                <w:i w:val="false"/>
                <w:iCs w:val="false"/>
                <w:sz w:val="22"/>
                <w:szCs w:val="22"/>
              </w:rPr>
              <w:t xml:space="preserve">The open questions below are not failures of the framework. They are the next calculations — each one a specific, tractable problem with a predicted outcome.</w:t>
            </w:r>
          </w:p>
        </w:tc>
      </w:tr>
    </w:tbl>
    <w:p>
      <w:pPr>
        <w:spacing w:after="80"/>
      </w:pPr>
      <w:r>
        <w:t xml:space="preserve"/>
      </w:r>
    </w:p>
    <w:p>
      <w:pPr>
        <w:pStyle w:val="Heading2"/>
      </w:pPr>
      <w:r>
        <w:t xml:space="preserve">22. The Neutron Mass</w:t>
      </w:r>
    </w:p>
    <w:p>
      <w:pPr>
        <w:spacing w:after="160"/>
      </w:pPr>
      <w:r>
        <w:rPr>
          <w:rFonts w:ascii="Arial" w:cs="Arial" w:eastAsia="Arial" w:hAnsi="Arial"/>
          <w:b w:val="false"/>
          <w:bCs w:val="false"/>
          <w:i w:val="false"/>
          <w:iCs w:val="false"/>
          <w:color w:val="000000"/>
          <w:sz w:val="24"/>
          <w:szCs w:val="24"/>
        </w:rPr>
        <w:t xml:space="preserve">The neutron (939.6 MeV) is 1.3 MeV heavier than the proton. Both are three-node closed negotiation graphs. The mass difference arises from a slight asymmetry in one edge state — the difference between up and down quark content perturbs the triangle's eigenvalue by δ:</w:t>
      </w:r>
    </w:p>
    <w:p>
      <w:pPr>
        <w:spacing w:after="120" w:before="120"/>
        <w:jc w:val="center"/>
      </w:pPr>
      <w:r>
        <w:rPr>
          <w:rFonts w:ascii="Courier New" w:cs="Courier New" w:eastAsia="Courier New" w:hAnsi="Courier New"/>
          <w:b/>
          <w:bCs/>
          <w:sz w:val="24"/>
          <w:szCs w:val="24"/>
        </w:rPr>
        <w:t xml:space="preserve">E_neutron  =  ε · (3 + δ)</w:t>
      </w:r>
    </w:p>
    <w:p>
      <w:pPr>
        <w:spacing w:after="120" w:before="120"/>
        <w:jc w:val="center"/>
      </w:pPr>
      <w:r>
        <w:rPr>
          <w:rFonts w:ascii="Courier New" w:cs="Courier New" w:eastAsia="Courier New" w:hAnsi="Courier New"/>
          <w:b/>
          <w:bCs/>
          <w:sz w:val="24"/>
          <w:szCs w:val="24"/>
        </w:rPr>
        <w:t xml:space="preserve">δ  =  1.3 / 312.8  =  0.00413</w:t>
      </w:r>
    </w:p>
    <w:p>
      <w:pPr>
        <w:spacing w:after="160"/>
      </w:pPr>
      <w:r>
        <w:rPr>
          <w:rFonts w:ascii="Arial" w:cs="Arial" w:eastAsia="Arial" w:hAnsi="Arial"/>
          <w:b w:val="false"/>
          <w:bCs w:val="false"/>
          <w:i w:val="false"/>
          <w:iCs w:val="false"/>
          <w:color w:val="000000"/>
          <w:sz w:val="24"/>
          <w:szCs w:val="24"/>
        </w:rPr>
        <w:t xml:space="preserve">This perturbation strength is the fractional edge asymmetry distinguishing neutron from proton. Deriving it from the difference in up and down quark negotiation states — without free parameters — is the next formal target.</w:t>
      </w:r>
    </w:p>
    <w:p>
      <w:pPr>
        <w:pStyle w:val="Heading2"/>
      </w:pPr>
      <w:r>
        <w:t xml:space="preserve">23. Open Questions</w:t>
      </w:r>
    </w:p>
    <w:p>
      <w:pPr>
        <w:pStyle w:val="Heading3"/>
      </w:pPr>
      <w:r>
        <w:t xml:space="preserve">Gluon Edge Energy in the Laplacian</w:t>
      </w:r>
    </w:p>
    <w:p>
      <w:pPr>
        <w:spacing w:after="160"/>
      </w:pPr>
      <w:r>
        <w:rPr>
          <w:rFonts w:ascii="Arial" w:cs="Arial" w:eastAsia="Arial" w:hAnsi="Arial"/>
          <w:b w:val="false"/>
          <w:bCs w:val="false"/>
          <w:i w:val="false"/>
          <w:iCs w:val="false"/>
          <w:color w:val="000000"/>
          <w:sz w:val="24"/>
          <w:szCs w:val="24"/>
        </w:rPr>
        <w:t xml:space="preserve">The factor-of-2 gap in the geometric mean derivation is identified as the gluon contribution — edge energy equal to node energy. The next calculation is to incorporate edge energy formally into the graph Laplacian eigenvalue, replacing the first-order f(n) = n with a corrected f(n) that includes both node and edge contributions. This is expected to close the majority of the remaining 11% gap.</w:t>
      </w:r>
    </w:p>
    <w:p>
      <w:pPr>
        <w:pStyle w:val="Heading3"/>
      </w:pPr>
      <w:r>
        <w:t xml:space="preserve">The Barbero-Immirzi Correction</w:t>
      </w:r>
    </w:p>
    <w:p>
      <w:pPr>
        <w:spacing w:after="160"/>
      </w:pPr>
      <w:r>
        <w:rPr>
          <w:rFonts w:ascii="Arial" w:cs="Arial" w:eastAsia="Arial" w:hAnsi="Arial"/>
          <w:b w:val="false"/>
          <w:bCs w:val="false"/>
          <w:i w:val="false"/>
          <w:iCs w:val="false"/>
          <w:color w:val="000000"/>
          <w:sz w:val="24"/>
          <w:szCs w:val="24"/>
        </w:rPr>
        <w:t xml:space="preserve">The Barbero-Immirzi parameter γ ≈ 0.2375 sets the minimum area quantum in loop quantum gravity. It is expected to appear in the precise value of f(n) as a geometric factor modifying the raw eigenvalue. Determining the functional form γ enters f(n) will address the remaining gap after edge energy is incorporated.</w:t>
      </w:r>
    </w:p>
    <w:p>
      <w:pPr>
        <w:pStyle w:val="Heading3"/>
      </w:pPr>
      <w:r>
        <w:t xml:space="preserve">Non-Complete Graphs</w:t>
      </w:r>
    </w:p>
    <w:p>
      <w:pPr>
        <w:spacing w:after="160"/>
      </w:pPr>
      <w:r>
        <w:rPr>
          <w:rFonts w:ascii="Arial" w:cs="Arial" w:eastAsia="Arial" w:hAnsi="Arial"/>
          <w:b w:val="false"/>
          <w:bCs w:val="false"/>
          <w:i w:val="false"/>
          <w:iCs w:val="false"/>
          <w:color w:val="000000"/>
          <w:sz w:val="24"/>
          <w:szCs w:val="24"/>
        </w:rPr>
        <w:t xml:space="preserve">Not all hadrons need be complete graphs. If some four-node structures are not fully connected, f(n) will deviate from n. The pattern of allowed and forbidden connections may map onto the known rules of quark flavor combination in the Standard Model.</w:t>
      </w:r>
    </w:p>
    <w:p>
      <w:pPr>
        <w:pStyle w:val="Heading3"/>
      </w:pPr>
      <w:r>
        <w:t xml:space="preserve">Closing from the Hubble Floor</w:t>
      </w:r>
    </w:p>
    <w:p>
      <w:pPr>
        <w:spacing w:after="160"/>
      </w:pPr>
      <w:r>
        <w:rPr>
          <w:rFonts w:ascii="Arial" w:cs="Arial" w:eastAsia="Arial" w:hAnsi="Arial"/>
          <w:b w:val="false"/>
          <w:bCs w:val="false"/>
          <w:i w:val="false"/>
          <w:iCs w:val="false"/>
          <w:color w:val="000000"/>
          <w:sz w:val="24"/>
          <w:szCs w:val="24"/>
        </w:rPr>
        <w:t xml:space="preserve">The framework has established that the nucleon scale appears unbidden from the Hubble floor calculation. The value ε = 312.8 MeV should be fully derivable from the Planck ceiling and Hubble floor alone — with gluon and Barbero-Immirzi corrections applied — without reference to the measured proton mass. This would make the proton mass a prediction of the framework rather than an input.</w:t>
      </w:r>
    </w:p>
    <w:p>
      <w:pPr>
        <w:spacing w:after="80"/>
      </w:pPr>
      <w:r>
        <w:t xml:space="preserve"/>
      </w:r>
    </w:p>
    <w:p>
      <w:pPr>
        <w:pBdr>
          <w:bottom w:val="single" w:color="1a3a5c" w:sz="6" w:space="1"/>
        </w:pBdr>
        <w:spacing w:after="200"/>
      </w:pPr>
      <w:r>
        <w:t xml:space="preserve"/>
      </w:r>
    </w:p>
    <w:p>
      <w:pPr>
        <w:pStyle w:val="Heading1"/>
      </w:pPr>
      <w:r>
        <w:t xml:space="preserve">Summary: The Complete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120"/>
            </w:pPr>
            <w:r>
              <w:rPr>
                <w:rFonts w:ascii="Arial" w:cs="Arial" w:eastAsia="Arial" w:hAnsi="Arial"/>
                <w:i w:val="false"/>
                <w:iCs w:val="false"/>
                <w:sz w:val="22"/>
                <w:szCs w:val="22"/>
              </w:rPr>
              <w:t xml:space="preserve">The Standard Model tells you that protons have three quarks, quarks come in three colors, protons have two spin states, and quarks cannot be separated. It takes all of these as given facts.</w:t>
            </w:r>
          </w:p>
          <w:p>
            <w:pPr>
              <w:spacing w:after="0"/>
            </w:pPr>
            <w:r>
              <w:rPr>
                <w:rFonts w:ascii="Arial" w:cs="Arial" w:eastAsia="Arial" w:hAnsi="Arial"/>
                <w:i w:val="false"/>
                <w:iCs w:val="false"/>
                <w:sz w:val="22"/>
                <w:szCs w:val="22"/>
              </w:rPr>
              <w:t xml:space="preserve">The Medium asks only: what is the simplest possible complete negotiation structure? Everything else follows.</w:t>
            </w:r>
          </w:p>
        </w:tc>
      </w:tr>
    </w:tbl>
    <w:p>
      <w:pPr>
        <w:spacing w:after="80"/>
      </w:pPr>
      <w:r>
        <w:t xml:space="preserve"/>
      </w:r>
    </w:p>
    <w:p>
      <w:pPr>
        <w:spacing w:after="160"/>
      </w:pPr>
      <w:r>
        <w:rPr>
          <w:rFonts w:ascii="Arial" w:cs="Arial" w:eastAsia="Arial" w:hAnsi="Arial"/>
          <w:b w:val="false"/>
          <w:bCs w:val="false"/>
          <w:i w:val="false"/>
          <w:iCs w:val="false"/>
          <w:color w:val="000000"/>
          <w:sz w:val="24"/>
          <w:szCs w:val="24"/>
        </w:rPr>
        <w:t xml:space="preserve">Beginning from The Medium's primitive commitments — iotas, boundary negotiation, emergent geometry — and asking only what the minimum closed negotiation structure with internal differentiation is, the following results emerge without postulation:</w:t>
      </w:r>
    </w:p>
    <w:p>
      <w:pPr>
        <w:spacing w:after="80"/>
      </w:pPr>
      <w:r>
        <w:t xml:space="preserve"/>
      </w:r>
    </w:p>
    <w:p>
      <w:pPr>
        <w:pStyle w:val="ListParagraph"/>
        <w:numPr>
          <w:ilvl w:val="0"/>
          <w:numId w:val="3"/>
        </w:numPr>
        <w:spacing w:after="100"/>
      </w:pPr>
      <w:r>
        <w:rPr>
          <w:rFonts w:ascii="Arial" w:cs="Arial" w:eastAsia="Arial" w:hAnsi="Arial"/>
          <w:b/>
          <w:bCs/>
          <w:i w:val="false"/>
          <w:iCs w:val="false"/>
          <w:sz w:val="24"/>
          <w:szCs w:val="24"/>
        </w:rPr>
        <w:t xml:space="preserve">The triangle</w:t>
      </w:r>
      <w:r>
        <w:rPr>
          <w:rFonts w:ascii="Arial" w:cs="Arial" w:eastAsia="Arial" w:hAnsi="Arial"/>
          <w:b w:val="false"/>
          <w:bCs w:val="false"/>
          <w:i w:val="false"/>
          <w:iCs w:val="false"/>
          <w:sz w:val="24"/>
          <w:szCs w:val="24"/>
        </w:rPr>
        <w:t xml:space="preserve"> is the natural proton topology — the minimum closed structure achieving full negotiation</w:t>
      </w:r>
    </w:p>
    <w:p>
      <w:pPr>
        <w:pStyle w:val="ListParagraph"/>
        <w:numPr>
          <w:ilvl w:val="0"/>
          <w:numId w:val="3"/>
        </w:numPr>
        <w:spacing w:after="100"/>
      </w:pPr>
      <w:r>
        <w:rPr>
          <w:rFonts w:ascii="Arial" w:cs="Arial" w:eastAsia="Arial" w:hAnsi="Arial"/>
          <w:b/>
          <w:bCs/>
          <w:i w:val="false"/>
          <w:iCs w:val="false"/>
          <w:sz w:val="24"/>
          <w:szCs w:val="24"/>
        </w:rPr>
        <w:t xml:space="preserve">Color charge</w:t>
      </w:r>
      <w:r>
        <w:rPr>
          <w:rFonts w:ascii="Arial" w:cs="Arial" w:eastAsia="Arial" w:hAnsi="Arial"/>
          <w:b w:val="false"/>
          <w:bCs w:val="false"/>
          <w:i w:val="false"/>
          <w:iCs w:val="false"/>
          <w:sz w:val="24"/>
          <w:szCs w:val="24"/>
        </w:rPr>
        <w:t xml:space="preserve"> is the three distinguishable relational positions of nodes in a closed three-loop</w:t>
      </w:r>
    </w:p>
    <w:p>
      <w:pPr>
        <w:pStyle w:val="ListParagraph"/>
        <w:numPr>
          <w:ilvl w:val="0"/>
          <w:numId w:val="3"/>
        </w:numPr>
        <w:spacing w:after="100"/>
      </w:pPr>
      <w:r>
        <w:rPr>
          <w:rFonts w:ascii="Arial" w:cs="Arial" w:eastAsia="Arial" w:hAnsi="Arial"/>
          <w:b/>
          <w:bCs/>
          <w:i w:val="false"/>
          <w:iCs w:val="false"/>
          <w:sz w:val="24"/>
          <w:szCs w:val="24"/>
        </w:rPr>
        <w:t xml:space="preserve">Spin-½</w:t>
      </w:r>
      <w:r>
        <w:rPr>
          <w:rFonts w:ascii="Arial" w:cs="Arial" w:eastAsia="Arial" w:hAnsi="Arial"/>
          <w:b w:val="false"/>
          <w:bCs w:val="false"/>
          <w:i w:val="false"/>
          <w:iCs w:val="false"/>
          <w:sz w:val="24"/>
          <w:szCs w:val="24"/>
        </w:rPr>
        <w:t xml:space="preserve"> arises from the double degeneracy of the triangle Laplacian's non-trivial eigenvalue</w:t>
      </w:r>
    </w:p>
    <w:p>
      <w:pPr>
        <w:pStyle w:val="ListParagraph"/>
        <w:numPr>
          <w:ilvl w:val="0"/>
          <w:numId w:val="3"/>
        </w:numPr>
        <w:spacing w:after="100"/>
      </w:pPr>
      <w:r>
        <w:rPr>
          <w:rFonts w:ascii="Arial" w:cs="Arial" w:eastAsia="Arial" w:hAnsi="Arial"/>
          <w:b/>
          <w:bCs/>
          <w:i w:val="false"/>
          <w:iCs w:val="false"/>
          <w:sz w:val="24"/>
          <w:szCs w:val="24"/>
        </w:rPr>
        <w:t xml:space="preserve">Confinement</w:t>
      </w:r>
      <w:r>
        <w:rPr>
          <w:rFonts w:ascii="Arial" w:cs="Arial" w:eastAsia="Arial" w:hAnsi="Arial"/>
          <w:b w:val="false"/>
          <w:bCs w:val="false"/>
          <w:i w:val="false"/>
          <w:iCs w:val="false"/>
          <w:sz w:val="24"/>
          <w:szCs w:val="24"/>
        </w:rPr>
        <w:t xml:space="preserve"> is the structural impossibility of removing a node from the graph that defines it</w:t>
      </w:r>
    </w:p>
    <w:p>
      <w:pPr>
        <w:pStyle w:val="ListParagraph"/>
        <w:numPr>
          <w:ilvl w:val="0"/>
          <w:numId w:val="3"/>
        </w:numPr>
        <w:spacing w:after="100"/>
      </w:pPr>
      <w:r>
        <w:rPr>
          <w:rFonts w:ascii="Arial" w:cs="Arial" w:eastAsia="Arial" w:hAnsi="Arial"/>
          <w:b/>
          <w:bCs/>
          <w:i w:val="false"/>
          <w:iCs w:val="false"/>
          <w:sz w:val="24"/>
          <w:szCs w:val="24"/>
        </w:rPr>
        <w:t xml:space="preserve">Quarks</w:t>
      </w:r>
      <w:r>
        <w:rPr>
          <w:rFonts w:ascii="Arial" w:cs="Arial" w:eastAsia="Arial" w:hAnsi="Arial"/>
          <w:b w:val="false"/>
          <w:bCs w:val="false"/>
          <w:i w:val="false"/>
          <w:iCs w:val="false"/>
          <w:sz w:val="24"/>
          <w:szCs w:val="24"/>
        </w:rPr>
        <w:t xml:space="preserve"> are aspects of the proton's relational structure, not independent sub-particles</w:t>
      </w:r>
    </w:p>
    <w:p>
      <w:pPr>
        <w:pStyle w:val="ListParagraph"/>
        <w:numPr>
          <w:ilvl w:val="0"/>
          <w:numId w:val="3"/>
        </w:numPr>
        <w:spacing w:after="100"/>
      </w:pPr>
      <w:r>
        <w:rPr>
          <w:rFonts w:ascii="Arial" w:cs="Arial" w:eastAsia="Arial" w:hAnsi="Arial"/>
          <w:b/>
          <w:bCs/>
          <w:i w:val="false"/>
          <w:iCs w:val="false"/>
          <w:sz w:val="24"/>
          <w:szCs w:val="24"/>
        </w:rPr>
        <w:t xml:space="preserve">Gluons</w:t>
      </w:r>
      <w:r>
        <w:rPr>
          <w:rFonts w:ascii="Arial" w:cs="Arial" w:eastAsia="Arial" w:hAnsi="Arial"/>
          <w:b w:val="false"/>
          <w:bCs w:val="false"/>
          <w:i w:val="false"/>
          <w:iCs w:val="false"/>
          <w:sz w:val="24"/>
          <w:szCs w:val="24"/>
        </w:rPr>
        <w:t xml:space="preserve"> are the negotiation edge states, carrying energy comparable to the node energy and accounting for the factor-of-2 in the geometric mean derivation</w:t>
      </w:r>
    </w:p>
    <w:p>
      <w:pPr>
        <w:pStyle w:val="ListParagraph"/>
        <w:numPr>
          <w:ilvl w:val="0"/>
          <w:numId w:val="3"/>
        </w:numPr>
        <w:spacing w:after="100"/>
      </w:pPr>
      <w:r>
        <w:rPr>
          <w:rFonts w:ascii="Arial" w:cs="Arial" w:eastAsia="Arial" w:hAnsi="Arial"/>
          <w:b/>
          <w:bCs/>
          <w:i w:val="false"/>
          <w:iCs w:val="false"/>
          <w:sz w:val="24"/>
          <w:szCs w:val="24"/>
        </w:rPr>
        <w:t xml:space="preserve">f(3) = 3</w:t>
      </w:r>
      <w:r>
        <w:rPr>
          <w:rFonts w:ascii="Arial" w:cs="Arial" w:eastAsia="Arial" w:hAnsi="Arial"/>
          <w:b w:val="false"/>
          <w:bCs w:val="false"/>
          <w:i w:val="false"/>
          <w:iCs w:val="false"/>
          <w:sz w:val="24"/>
          <w:szCs w:val="24"/>
        </w:rPr>
        <w:t xml:space="preserve"> follows from the Laplacian eigenvalue — the three-ness of quarks and the three-ness of the eigenvalue are the same fact at different levels of description</w:t>
      </w:r>
    </w:p>
    <w:p>
      <w:pPr>
        <w:pStyle w:val="ListParagraph"/>
        <w:numPr>
          <w:ilvl w:val="0"/>
          <w:numId w:val="3"/>
        </w:numPr>
        <w:spacing w:after="100"/>
      </w:pPr>
      <w:r>
        <w:rPr>
          <w:rFonts w:ascii="Arial" w:cs="Arial" w:eastAsia="Arial" w:hAnsi="Arial"/>
          <w:b/>
          <w:bCs/>
          <w:i w:val="false"/>
          <w:iCs w:val="false"/>
          <w:sz w:val="24"/>
          <w:szCs w:val="24"/>
        </w:rPr>
        <w:t xml:space="preserve">ε = 312.8 MeV</w:t>
      </w:r>
      <w:r>
        <w:rPr>
          <w:rFonts w:ascii="Arial" w:cs="Arial" w:eastAsia="Arial" w:hAnsi="Arial"/>
          <w:b w:val="false"/>
          <w:bCs w:val="false"/>
          <w:i w:val="false"/>
          <w:iCs w:val="false"/>
          <w:sz w:val="24"/>
          <w:szCs w:val="24"/>
        </w:rPr>
        <w:t xml:space="preserve"> follows from the proton mass and the triangle topology</w:t>
      </w:r>
    </w:p>
    <w:p>
      <w:pPr>
        <w:pStyle w:val="ListParagraph"/>
        <w:numPr>
          <w:ilvl w:val="0"/>
          <w:numId w:val="3"/>
        </w:numPr>
        <w:spacing w:after="100"/>
      </w:pPr>
      <w:r>
        <w:rPr>
          <w:rFonts w:ascii="Arial" w:cs="Arial" w:eastAsia="Arial" w:hAnsi="Arial"/>
          <w:b/>
          <w:bCs/>
          <w:i w:val="false"/>
          <w:iCs w:val="false"/>
          <w:sz w:val="24"/>
          <w:szCs w:val="24"/>
        </w:rPr>
        <w:t xml:space="preserve">The geometric mean formula</w:t>
      </w:r>
      <w:r>
        <w:rPr>
          <w:rFonts w:ascii="Arial" w:cs="Arial" w:eastAsia="Arial" w:hAnsi="Arial"/>
          <w:b w:val="false"/>
          <w:bCs w:val="false"/>
          <w:i w:val="false"/>
          <w:iCs w:val="false"/>
          <w:sz w:val="24"/>
          <w:szCs w:val="24"/>
        </w:rPr>
        <w:t xml:space="preserve"> ε = (E_Planck² · E_Hubble)^(1/3) follows from two local participants and one global constraint</w:t>
      </w:r>
    </w:p>
    <w:p>
      <w:pPr>
        <w:pStyle w:val="ListParagraph"/>
        <w:numPr>
          <w:ilvl w:val="0"/>
          <w:numId w:val="3"/>
        </w:numPr>
        <w:spacing w:after="100"/>
      </w:pPr>
      <w:r>
        <w:rPr>
          <w:rFonts w:ascii="Arial" w:cs="Arial" w:eastAsia="Arial" w:hAnsi="Arial"/>
          <w:b/>
          <w:bCs/>
          <w:i w:val="false"/>
          <w:iCs w:val="false"/>
          <w:sz w:val="24"/>
          <w:szCs w:val="24"/>
        </w:rPr>
        <w:t xml:space="preserve">The 2:1 weighting</w:t>
      </w:r>
      <w:r>
        <w:rPr>
          <w:rFonts w:ascii="Arial" w:cs="Arial" w:eastAsia="Arial" w:hAnsi="Arial"/>
          <w:b w:val="false"/>
          <w:bCs w:val="false"/>
          <w:i w:val="false"/>
          <w:iCs w:val="false"/>
          <w:sz w:val="24"/>
          <w:szCs w:val="24"/>
        </w:rPr>
        <w:t xml:space="preserve"> is the ratio of iota participants to universal boundary conditions in a binary negotiation</w:t>
      </w:r>
    </w:p>
    <w:p>
      <w:pPr>
        <w:pStyle w:val="ListParagraph"/>
        <w:numPr>
          <w:ilvl w:val="0"/>
          <w:numId w:val="3"/>
        </w:numPr>
        <w:spacing w:after="100"/>
      </w:pPr>
      <w:r>
        <w:rPr>
          <w:rFonts w:ascii="Arial" w:cs="Arial" w:eastAsia="Arial" w:hAnsi="Arial"/>
          <w:b/>
          <w:bCs/>
          <w:i w:val="false"/>
          <w:iCs w:val="false"/>
          <w:sz w:val="24"/>
          <w:szCs w:val="24"/>
        </w:rPr>
        <w:t xml:space="preserve">The hadron spectrum</w:t>
      </w:r>
      <w:r>
        <w:rPr>
          <w:rFonts w:ascii="Arial" w:cs="Arial" w:eastAsia="Arial" w:hAnsi="Arial"/>
          <w:b w:val="false"/>
          <w:bCs w:val="false"/>
          <w:i w:val="false"/>
          <w:iCs w:val="false"/>
          <w:sz w:val="24"/>
          <w:szCs w:val="24"/>
        </w:rPr>
        <w:t xml:space="preserve"> is E(n,k) = ε·k·n for complete graphs, predicting meson and exotic hadron masses in the observed range</w:t>
      </w:r>
    </w:p>
    <w:p>
      <w:pPr>
        <w:pStyle w:val="ListParagraph"/>
        <w:numPr>
          <w:ilvl w:val="0"/>
          <w:numId w:val="3"/>
        </w:numPr>
        <w:spacing w:after="100"/>
      </w:pPr>
      <w:r>
        <w:rPr>
          <w:rFonts w:ascii="Arial" w:cs="Arial" w:eastAsia="Arial" w:hAnsi="Arial"/>
          <w:b/>
          <w:bCs/>
          <w:i w:val="false"/>
          <w:iCs w:val="false"/>
          <w:sz w:val="24"/>
          <w:szCs w:val="24"/>
        </w:rPr>
        <w:t xml:space="preserve">The proton mass evolves cosmologically</w:t>
      </w:r>
      <w:r>
        <w:rPr>
          <w:rFonts w:ascii="Arial" w:cs="Arial" w:eastAsia="Arial" w:hAnsi="Arial"/>
          <w:b w:val="false"/>
          <w:bCs w:val="false"/>
          <w:i w:val="false"/>
          <w:iCs w:val="false"/>
          <w:sz w:val="24"/>
          <w:szCs w:val="24"/>
        </w:rPr>
        <w:t xml:space="preserve"> as ε(t) = (E_Planck² · E_Hubble(t))^(1/3), decreasing as the universe expands</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The Standard Model arrives at the same phenomenology through a different path — one that takes color symmetry, spin, quantization, and confinement as given. The Medium derives them from closure, self-consistency, and the topology of the minimum stable negotiation structure.</w:t>
      </w:r>
    </w:p>
    <w:p>
      <w:pPr>
        <w:spacing w:after="80"/>
      </w:pPr>
      <w:r>
        <w:t xml:space="preserve"/>
      </w:r>
    </w:p>
    <w:p>
      <w:pPr>
        <w:pBdr>
          <w:bottom w:val="single" w:color="1a3a5c" w:sz="6" w:space="1"/>
        </w:pBdr>
        <w:spacing w:after="200"/>
      </w:pPr>
      <w:r>
        <w:t xml:space="preserve"/>
      </w:r>
    </w:p>
    <w:p>
      <w:pPr>
        <w:spacing w:after="60"/>
        <w:jc w:val="center"/>
      </w:pPr>
      <w:r>
        <w:rPr>
          <w:rFonts w:ascii="Arial" w:cs="Arial" w:eastAsia="Arial" w:hAnsi="Arial"/>
          <w:b w:val="false"/>
          <w:bCs w:val="false"/>
          <w:i/>
          <w:iCs/>
          <w:color w:val="000000"/>
          <w:sz w:val="20"/>
          <w:szCs w:val="20"/>
        </w:rPr>
        <w:t xml:space="preserve">Working paper. Part of The Medium framework series.</w:t>
      </w:r>
    </w:p>
    <w:p>
      <w:pPr>
        <w:spacing w:after="60"/>
        <w:jc w:val="center"/>
      </w:pPr>
      <w:r>
        <w:rPr>
          <w:rFonts w:ascii="Arial" w:cs="Arial" w:eastAsia="Arial" w:hAnsi="Arial"/>
          <w:b w:val="false"/>
          <w:bCs w:val="false"/>
          <w:i w:val="false"/>
          <w:iCs w:val="false"/>
          <w:color w:val="000000"/>
          <w:sz w:val="20"/>
          <w:szCs w:val="20"/>
        </w:rPr>
        <w:t xml:space="preserve">Zenodo concept DOI: 10.5281/zenodo.18927154</w:t>
      </w:r>
    </w:p>
    <w:p>
      <w:pPr>
        <w:spacing w:after="60"/>
        <w:jc w:val="center"/>
      </w:pPr>
      <w:r>
        <w:rPr>
          <w:rFonts w:ascii="Arial" w:cs="Arial" w:eastAsia="Arial" w:hAnsi="Arial"/>
          <w:b w:val="false"/>
          <w:bCs w:val="false"/>
          <w:i w:val="false"/>
          <w:iCs w:val="false"/>
          <w:color w:val="000000"/>
          <w:sz w:val="20"/>
          <w:szCs w:val="20"/>
        </w:rPr>
        <w:t xml:space="preserve">github.com/bkdepuy/The-Medium  —  bradleykdepuy.substack.com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The Medium Framework  —  Bradley K. DePuy  —  ORCID: 0009-0001-0328-2299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2026-06-24T21:15:27.925Z</dcterms:created>
  <dcterms:modified xsi:type="dcterms:W3CDTF">2026-06-24T21:15:27.937Z</dcterms:modified>
</cp:coreProperties>
</file>

<file path=docProps/custom.xml><?xml version="1.0" encoding="utf-8"?>
<Properties xmlns="http://schemas.openxmlformats.org/officeDocument/2006/custom-properties" xmlns:vt="http://schemas.openxmlformats.org/officeDocument/2006/docPropsVTypes"/>
</file>