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jc w:val="center"/>
      </w:pPr>
      <w:r>
        <w:rPr>
          <w:rFonts w:ascii="Arial" w:cs="Arial" w:eastAsia="Arial" w:hAnsi="Arial"/>
          <w:b/>
          <w:bCs/>
          <w:i w:val="false"/>
          <w:iCs w:val="false"/>
          <w:color w:val="1a3a5c"/>
          <w:sz w:val="40"/>
          <w:szCs w:val="40"/>
        </w:rPr>
        <w:t xml:space="preserve">THE MEDIUM FRAMEWORK</w:t>
      </w:r>
    </w:p>
    <w:p>
      <w:pPr>
        <w:spacing w:after="40"/>
        <w:jc w:val="center"/>
      </w:pPr>
      <w:r>
        <w:rPr>
          <w:rFonts w:ascii="Arial" w:cs="Arial" w:eastAsia="Arial" w:hAnsi="Arial"/>
          <w:b w:val="false"/>
          <w:bCs w:val="false"/>
          <w:i w:val="false"/>
          <w:iCs w:val="false"/>
          <w:color w:val="2c5f8a"/>
          <w:sz w:val="28"/>
          <w:szCs w:val="28"/>
        </w:rPr>
        <w:t xml:space="preserve">Negotiation Modes, Particle Structure, and the Derivation</w:t>
      </w:r>
    </w:p>
    <w:p>
      <w:pPr>
        <w:spacing w:after="40"/>
        <w:jc w:val="center"/>
      </w:pPr>
      <w:r>
        <w:rPr>
          <w:rFonts w:ascii="Arial" w:cs="Arial" w:eastAsia="Arial" w:hAnsi="Arial"/>
          <w:b w:val="false"/>
          <w:bCs w:val="false"/>
          <w:i w:val="false"/>
          <w:iCs w:val="false"/>
          <w:color w:val="2c5f8a"/>
          <w:sz w:val="28"/>
          <w:szCs w:val="28"/>
        </w:rPr>
        <w:t xml:space="preserve">of the Proton Mass from First Principles</w:t>
      </w:r>
    </w:p>
    <w:p>
      <w:pPr>
        <w:spacing w:after="240"/>
        <w:jc w:val="center"/>
      </w:pPr>
      <w:r>
        <w:rPr>
          <w:rFonts w:ascii="Arial" w:cs="Arial" w:eastAsia="Arial" w:hAnsi="Arial"/>
          <w:b w:val="false"/>
          <w:bCs w:val="false"/>
          <w:i w:val="false"/>
          <w:iCs w:val="false"/>
          <w:color w:val="888888"/>
          <w:sz w:val="22"/>
          <w:szCs w:val="22"/>
        </w:rPr>
        <w:t xml:space="preserve">Version 3 — with Foundational Iota Scale Definition</w:t>
      </w:r>
    </w:p>
    <w:p>
      <w:pPr>
        <w:pBdr>
          <w:bottom w:val="single" w:color="1a3a5c" w:sz="6" w:space="1"/>
        </w:pBdr>
        <w:spacing w:after="200"/>
      </w:pPr>
      <w:r>
        <w:t xml:space="preserve"/>
      </w:r>
    </w:p>
    <w:p>
      <w:pPr>
        <w:spacing w:after="60"/>
        <w:jc w:val="center"/>
      </w:pPr>
      <w:r>
        <w:rPr>
          <w:rFonts w:ascii="Arial" w:cs="Arial" w:eastAsia="Arial" w:hAnsi="Arial"/>
          <w:b/>
          <w:bCs/>
          <w:i w:val="false"/>
          <w:iCs w:val="false"/>
          <w:color w:val="000000"/>
          <w:sz w:val="24"/>
          <w:szCs w:val="24"/>
        </w:rPr>
        <w:t xml:space="preserve">Bradley K. DePuy</w:t>
      </w:r>
    </w:p>
    <w:p>
      <w:pPr>
        <w:spacing w:after="60"/>
        <w:jc w:val="center"/>
      </w:pPr>
      <w:r>
        <w:rPr>
          <w:rFonts w:ascii="Arial" w:cs="Arial" w:eastAsia="Arial" w:hAnsi="Arial"/>
          <w:b w:val="false"/>
          <w:bCs w:val="false"/>
          <w:i/>
          <w:iCs/>
          <w:color w:val="000000"/>
          <w:sz w:val="22"/>
          <w:szCs w:val="22"/>
        </w:rPr>
        <w:t xml:space="preserve">Independent Researcher</w:t>
      </w:r>
    </w:p>
    <w:p>
      <w:pPr>
        <w:spacing w:after="60"/>
        <w:jc w:val="center"/>
      </w:pPr>
      <w:r>
        <w:rPr>
          <w:rFonts w:ascii="Arial" w:cs="Arial" w:eastAsia="Arial" w:hAnsi="Arial"/>
          <w:b w:val="false"/>
          <w:bCs w:val="false"/>
          <w:i w:val="false"/>
          <w:iCs w:val="false"/>
          <w:color w:val="000000"/>
          <w:sz w:val="22"/>
          <w:szCs w:val="22"/>
        </w:rPr>
        <w:t xml:space="preserve">ORCID: 0009-0001-0328-2299</w:t>
      </w:r>
    </w:p>
    <w:p>
      <w:pPr>
        <w:spacing w:after="60"/>
        <w:jc w:val="center"/>
      </w:pPr>
      <w:r>
        <w:rPr>
          <w:rFonts w:ascii="Arial" w:cs="Arial" w:eastAsia="Arial" w:hAnsi="Arial"/>
          <w:b w:val="false"/>
          <w:bCs w:val="false"/>
          <w:i w:val="false"/>
          <w:iCs w:val="false"/>
          <w:color w:val="000000"/>
          <w:sz w:val="22"/>
          <w:szCs w:val="22"/>
        </w:rPr>
        <w:t xml:space="preserve">Zenodo DOI: 10.5281/zenodo.18927154</w:t>
      </w:r>
    </w:p>
    <w:p>
      <w:pPr>
        <w:spacing w:after="60"/>
        <w:jc w:val="center"/>
      </w:pPr>
      <w:r>
        <w:rPr>
          <w:rFonts w:ascii="Arial" w:cs="Arial" w:eastAsia="Arial" w:hAnsi="Arial"/>
          <w:b w:val="false"/>
          <w:bCs w:val="false"/>
          <w:i w:val="false"/>
          <w:iCs w:val="false"/>
          <w:color w:val="000000"/>
          <w:sz w:val="22"/>
          <w:szCs w:val="22"/>
        </w:rPr>
        <w:t xml:space="preserve">github.com/bkdepuy/The-Medium</w:t>
      </w:r>
    </w:p>
    <w:p>
      <w:pPr>
        <w:spacing w:after="240"/>
        <w:jc w:val="center"/>
      </w:pPr>
      <w:r>
        <w:rPr>
          <w:rFonts w:ascii="Arial" w:cs="Arial" w:eastAsia="Arial" w:hAnsi="Arial"/>
          <w:b w:val="false"/>
          <w:bCs w:val="false"/>
          <w:i w:val="false"/>
          <w:iCs w:val="false"/>
          <w:color w:val="000000"/>
          <w:sz w:val="22"/>
          <w:szCs w:val="22"/>
        </w:rPr>
        <w:t xml:space="preserve">bradleykdepuy.substack.com</w:t>
      </w:r>
    </w:p>
    <w:p>
      <w:pPr>
        <w:pBdr>
          <w:bottom w:val="single" w:color="1a3a5c" w:sz="6" w:space="1"/>
        </w:pBdr>
        <w:spacing w:after="200"/>
      </w:pPr>
      <w:r>
        <w:t xml:space="preserve"/>
      </w:r>
    </w:p>
    <w:p>
      <w:pPr>
        <w:spacing w:after="60"/>
        <w:jc w:val="center"/>
      </w:pPr>
      <w:r>
        <w:rPr>
          <w:rFonts w:ascii="Arial" w:cs="Arial" w:eastAsia="Arial" w:hAnsi="Arial"/>
          <w:b w:val="false"/>
          <w:bCs w:val="false"/>
          <w:i/>
          <w:iCs/>
          <w:color w:val="555555"/>
          <w:sz w:val="20"/>
          <w:szCs w:val="20"/>
        </w:rPr>
        <w:t xml:space="preserve">Blue boxes: plain language.  Amber boxes: open questions.  Green boxes: foundational definitions.</w:t>
      </w:r>
    </w:p>
    <w:p>
      <w:pPr>
        <w:spacing w:after="80"/>
      </w:pPr>
      <w:r>
        <w:t xml:space="preserve"/>
      </w:r>
    </w:p>
    <w:p>
      <w:pPr>
        <w:spacing w:after="80"/>
      </w:pPr>
      <w:r>
        <w:t xml:space="preserve"/>
      </w:r>
    </w:p>
    <w:p>
      <w:pPr>
        <w:spacing w:after="80"/>
      </w:pPr>
      <w:r>
        <w:t xml:space="preserve"/>
      </w:r>
    </w:p>
    <w:p>
      <w:pPr>
        <w:pStyle w:val="Heading1"/>
      </w:pPr>
      <w:r>
        <w:t xml:space="preserve">Abstract</w:t>
      </w:r>
    </w:p>
    <w:p>
      <w:pPr>
        <w:spacing w:after="160"/>
      </w:pPr>
      <w:r>
        <w:rPr>
          <w:rFonts w:ascii="Arial" w:cs="Arial" w:eastAsia="Arial" w:hAnsi="Arial"/>
          <w:b w:val="false"/>
          <w:bCs w:val="false"/>
          <w:i w:val="false"/>
          <w:iCs w:val="false"/>
          <w:color w:val="000000"/>
          <w:sz w:val="24"/>
          <w:szCs w:val="24"/>
        </w:rPr>
        <w:t xml:space="preserve">This unified paper develops a complete chain of derivation within The Medium framework, from fundamental primitives through particle structure to the proton mass and the negotiation energy quantum. A foundational definition is established at the outset: iota size 1 corresponds to the Planck length. This makes the Planck scale definitional rather than empirical, reduces the framework's external inputs to exactly two — the iota scale and the Hubble scale — and resolves the previously noted circularity in the derivation of the Planck constant ℏ. Beginning from this foundation and the framework's primitive entities — iotas (ι) and their boundary negotiation dynamics — we establish that quantization, color charge, spin, and confinement follow necessarily from the topology of closed negotiation graphs. The proton is derived as the minimum closed three-iota negotiation structure. The negotiation energy quantum ε = 312.8 MeV is derived from the triangle Laplacian eigenvalue spectrum and confirmed within 10.3% by the geometric mean of two iota-scale energies and one Hubble-scale energy. The 2:1 weighting is derived from counting two iota participants and one universal boundary condition per negotiation event. Testable predictions include the meson and exotic hadron mass spectrum, the neutron-proton mass difference, and a slow cosmological evolution of the proton mass.</w:t>
      </w:r>
    </w:p>
    <w:p>
      <w:pPr>
        <w:spacing w:after="80"/>
      </w:pPr>
      <w:r>
        <w:t xml:space="preserve"/>
      </w:r>
    </w:p>
    <w:p>
      <w:pPr>
        <w:pBdr>
          <w:bottom w:val="single" w:color="1a3a5c" w:sz="6" w:space="1"/>
        </w:pBdr>
        <w:spacing w:after="200"/>
      </w:pPr>
      <w:r>
        <w:t xml:space="preserve"/>
      </w:r>
    </w:p>
    <w:p>
      <w:pPr>
        <w:pStyle w:val="Heading1"/>
      </w:pPr>
      <w:r>
        <w:t xml:space="preserve">Foundational Definition: The Iota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7a3a" w:sz="4"/>
              <w:left w:val="single" w:color="2c7a3a" w:sz="4"/>
              <w:bottom w:val="single" w:color="2c7a3a" w:sz="4"/>
              <w:right w:val="single" w:color="2c7a3a" w:sz="4"/>
            </w:tcBorders>
            <w:shd w:fill="eafaf0" w:val="clear"/>
            <w:tcMar>
              <w:top w:type="dxa" w:w="160"/>
              <w:left w:type="dxa" w:w="240"/>
              <w:bottom w:type="dxa" w:w="160"/>
              <w:right w:type="dxa" w:w="240"/>
            </w:tcMar>
          </w:tcPr>
          <w:p>
            <w:pPr>
              <w:spacing w:after="100"/>
            </w:pPr>
            <w:r>
              <w:rPr>
                <w:rFonts w:ascii="Arial" w:cs="Arial" w:eastAsia="Arial" w:hAnsi="Arial"/>
                <w:b/>
                <w:bCs/>
                <w:color w:val="2c7a3a"/>
                <w:sz w:val="22"/>
                <w:szCs w:val="22"/>
              </w:rPr>
              <w:t xml:space="preserve">Core definition — read this first</w:t>
            </w:r>
          </w:p>
          <w:p>
            <w:pPr>
              <w:spacing w:after="120"/>
            </w:pPr>
            <w:r>
              <w:rPr>
                <w:rFonts w:ascii="Arial" w:cs="Arial" w:eastAsia="Arial" w:hAnsi="Arial"/>
                <w:sz w:val="22"/>
                <w:szCs w:val="22"/>
              </w:rPr>
              <w:t xml:space="preserve">The Medium framework rests on a single scale definition:</w:t>
            </w:r>
          </w:p>
          <w:p>
            <w:pPr>
              <w:spacing w:after="120"/>
            </w:pPr>
            <w:r>
              <w:rPr>
                <w:rFonts w:ascii="Arial" w:cs="Arial" w:eastAsia="Arial" w:hAnsi="Arial"/>
                <w:sz w:val="22"/>
                <w:szCs w:val="22"/>
              </w:rPr>
              <w:t xml:space="preserve">Iota size 1 = the Planck length = 1.616 × 10⁻³⁵ m</w:t>
            </w:r>
          </w:p>
          <w:p>
            <w:pPr>
              <w:spacing w:after="120"/>
            </w:pPr>
            <w:r>
              <w:rPr>
                <w:rFonts w:ascii="Arial" w:cs="Arial" w:eastAsia="Arial" w:hAnsi="Arial"/>
                <w:sz w:val="22"/>
                <w:szCs w:val="22"/>
              </w:rPr>
              <w:t xml:space="preserve">This is not derived. It is the definition of what size 1 means in the substrate. The Planck length is the minimum meaningful negotiation extent — the scale below which boundary negotiation cannot maintain distinction.</w:t>
            </w:r>
          </w:p>
          <w:p>
            <w:pPr>
              <w:spacing w:after="0"/>
            </w:pPr>
            <w:r>
              <w:rPr>
                <w:rFonts w:ascii="Arial" w:cs="Arial" w:eastAsia="Arial" w:hAnsi="Arial"/>
                <w:sz w:val="22"/>
                <w:szCs w:val="22"/>
              </w:rPr>
              <w:t xml:space="preserve">Everything else in the framework follows from this definition combined with one cosmological boundary condition: the current Hubble scale of the observable universe.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5f8a" w:sz="4"/>
              <w:left w:val="single" w:color="2c5f8a" w:sz="4"/>
              <w:bottom w:val="single" w:color="2c5f8a" w:sz="4"/>
              <w:right w:val="single" w:color="2c5f8a" w:sz="4"/>
            </w:tcBorders>
            <w:shd w:fill="eaf3fb" w:val="clear"/>
            <w:tcMar>
              <w:top w:type="dxa" w:w="160"/>
              <w:left w:type="dxa" w:w="240"/>
              <w:bottom w:type="dxa" w:w="160"/>
              <w:right w:type="dxa" w:w="240"/>
            </w:tcMar>
          </w:tcPr>
          <w:p>
            <w:pPr>
              <w:spacing w:after="100"/>
            </w:pPr>
            <w:r>
              <w:rPr>
                <w:rFonts w:ascii="Arial" w:cs="Arial" w:eastAsia="Arial" w:hAnsi="Arial"/>
                <w:b/>
                <w:bCs/>
                <w:color w:val="1a3a5c"/>
                <w:sz w:val="22"/>
                <w:szCs w:val="22"/>
              </w:rPr>
              <w:t xml:space="preserve">In plain language</w:t>
            </w:r>
          </w:p>
          <w:p>
            <w:pPr>
              <w:spacing w:after="120"/>
            </w:pPr>
            <w:r>
              <w:rPr>
                <w:rFonts w:ascii="Arial" w:cs="Arial" w:eastAsia="Arial" w:hAnsi="Arial"/>
                <w:sz w:val="22"/>
                <w:szCs w:val="22"/>
              </w:rPr>
              <w:t xml:space="preserve">Think of it like defining what an inch is. Once you have agreed on the unit, everything else is a measurement in that unit.</w:t>
            </w:r>
          </w:p>
          <w:p>
            <w:pPr>
              <w:spacing w:after="120"/>
            </w:pPr>
            <w:r>
              <w:rPr>
                <w:rFonts w:ascii="Arial" w:cs="Arial" w:eastAsia="Arial" w:hAnsi="Arial"/>
                <w:sz w:val="22"/>
                <w:szCs w:val="22"/>
              </w:rPr>
              <w:t xml:space="preserve">The iota scale is the universe's own unit — the smallest meaningful size. Defining it as size 1 means the Planck length is not a mysterious coincidence of three measured constants. It is the grain of the substrate itself.</w:t>
            </w:r>
          </w:p>
          <w:p>
            <w:pPr>
              <w:spacing w:after="0"/>
            </w:pPr>
            <w:r>
              <w:rPr>
                <w:rFonts w:ascii="Arial" w:cs="Arial" w:eastAsia="Arial" w:hAnsi="Arial"/>
                <w:sz w:val="22"/>
                <w:szCs w:val="22"/>
              </w:rPr>
              <w:t xml:space="preserve">With that one definition, the framework has exactly two inputs: how fine the grain is (the iota scale) and how big the universe is (the Hubble scale). All of physics sits between those two numbers.</w:t>
            </w:r>
          </w:p>
        </w:tc>
      </w:tr>
    </w:tbl>
    <w:p>
      <w:pPr>
        <w:spacing w:after="80"/>
      </w:pPr>
      <w:r>
        <w:t xml:space="preserve"/>
      </w:r>
    </w:p>
    <w:p>
      <w:pPr>
        <w:pStyle w:val="Heading2"/>
      </w:pPr>
      <w:r>
        <w:t xml:space="preserve">What This Definition Establishes</w:t>
      </w:r>
    </w:p>
    <w:p>
      <w:pPr>
        <w:spacing w:after="160"/>
      </w:pPr>
      <w:r>
        <w:rPr>
          <w:rFonts w:ascii="Arial" w:cs="Arial" w:eastAsia="Arial" w:hAnsi="Arial"/>
          <w:b w:val="false"/>
          <w:bCs w:val="false"/>
          <w:i w:val="false"/>
          <w:iCs w:val="false"/>
          <w:color w:val="000000"/>
          <w:sz w:val="24"/>
          <w:szCs w:val="24"/>
        </w:rPr>
        <w:t xml:space="preserve">Setting iota size 1 = Planck length has three immediate consequences:</w:t>
      </w:r>
    </w:p>
    <w:p>
      <w:pPr>
        <w:spacing w:after="80"/>
      </w:pPr>
      <w:r>
        <w:t xml:space="preserve"/>
      </w:r>
    </w:p>
    <w:p>
      <w:pPr>
        <w:pStyle w:val="ListParagraph"/>
        <w:numPr>
          <w:ilvl w:val="0"/>
          <w:numId w:val="2"/>
        </w:numPr>
        <w:spacing w:after="100"/>
      </w:pPr>
      <w:r>
        <w:rPr>
          <w:rFonts w:ascii="Arial" w:cs="Arial" w:eastAsia="Arial" w:hAnsi="Arial"/>
          <w:b/>
          <w:bCs/>
          <w:i w:val="false"/>
          <w:iCs w:val="false"/>
          <w:sz w:val="24"/>
          <w:szCs w:val="24"/>
        </w:rPr>
        <w:t xml:space="preserve">The Planck energy E_Planck = 1.956 × 10²² MeV</w:t>
      </w:r>
      <w:r>
        <w:rPr>
          <w:rFonts w:ascii="Arial" w:cs="Arial" w:eastAsia="Arial" w:hAnsi="Arial"/>
          <w:b w:val="false"/>
          <w:bCs w:val="false"/>
          <w:i w:val="false"/>
          <w:iCs w:val="false"/>
          <w:sz w:val="24"/>
          <w:szCs w:val="24"/>
        </w:rPr>
        <w:t xml:space="preserve"> is the energy of one negotiation cycle at size 1. It is the substrate's energy unit, not a measured constant.</w:t>
      </w:r>
    </w:p>
    <w:p>
      <w:pPr>
        <w:pStyle w:val="ListParagraph"/>
        <w:numPr>
          <w:ilvl w:val="0"/>
          <w:numId w:val="2"/>
        </w:numPr>
        <w:spacing w:after="100"/>
      </w:pPr>
      <w:r>
        <w:rPr>
          <w:rFonts w:ascii="Arial" w:cs="Arial" w:eastAsia="Arial" w:hAnsi="Arial"/>
          <w:b/>
          <w:bCs/>
          <w:i w:val="false"/>
          <w:iCs w:val="false"/>
          <w:sz w:val="24"/>
          <w:szCs w:val="24"/>
        </w:rPr>
        <w:t xml:space="preserve">The Planck time t_Planck = 5.391 × 10⁻⁄ s</w:t>
      </w:r>
      <w:r>
        <w:rPr>
          <w:rFonts w:ascii="Arial" w:cs="Arial" w:eastAsia="Arial" w:hAnsi="Arial"/>
          <w:b w:val="false"/>
          <w:bCs w:val="false"/>
          <w:i w:val="false"/>
          <w:iCs w:val="false"/>
          <w:sz w:val="24"/>
          <w:szCs w:val="24"/>
        </w:rPr>
        <w:t xml:space="preserve"> is the duration of one negotiation cycle at size 1. It is the substrate's time unit.</w:t>
      </w:r>
    </w:p>
    <w:p>
      <w:pPr>
        <w:pStyle w:val="ListParagraph"/>
        <w:numPr>
          <w:ilvl w:val="0"/>
          <w:numId w:val="2"/>
        </w:numPr>
        <w:spacing w:after="100"/>
      </w:pPr>
      <w:r>
        <w:rPr>
          <w:rFonts w:ascii="Arial" w:cs="Arial" w:eastAsia="Arial" w:hAnsi="Arial"/>
          <w:b/>
          <w:bCs/>
          <w:i w:val="false"/>
          <w:iCs w:val="false"/>
          <w:sz w:val="24"/>
          <w:szCs w:val="24"/>
        </w:rPr>
        <w:t xml:space="preserve">The Planck constant ℏ</w:t>
      </w:r>
      <w:r>
        <w:rPr>
          <w:rFonts w:ascii="Arial" w:cs="Arial" w:eastAsia="Arial" w:hAnsi="Arial"/>
          <w:b w:val="false"/>
          <w:bCs w:val="false"/>
          <w:i w:val="false"/>
          <w:iCs w:val="false"/>
          <w:sz w:val="24"/>
          <w:szCs w:val="24"/>
        </w:rPr>
        <w:t xml:space="preserve"> is the action of one negotiation cycle at size 1, divided by 2π:</w:t>
      </w:r>
    </w:p>
    <w:p>
      <w:pPr>
        <w:spacing w:after="80"/>
      </w:pPr>
      <w:r>
        <w:t xml:space="preserve"/>
      </w:r>
    </w:p>
    <w:p>
      <w:pPr>
        <w:spacing w:after="140" w:before="140"/>
        <w:jc w:val="center"/>
      </w:pPr>
      <w:r>
        <w:rPr>
          <w:rFonts w:ascii="Courier New" w:cs="Courier New" w:eastAsia="Courier New" w:hAnsi="Courier New"/>
          <w:b/>
          <w:bCs/>
          <w:sz w:val="24"/>
          <w:szCs w:val="24"/>
        </w:rPr>
        <w:t xml:space="preserve">ℏ  =  E_Planck · t_Planck / 2π</w:t>
      </w:r>
    </w:p>
    <w:p>
      <w:pPr>
        <w:spacing w:after="160"/>
      </w:pPr>
      <w:r>
        <w:rPr>
          <w:rFonts w:ascii="Arial" w:cs="Arial" w:eastAsia="Arial" w:hAnsi="Arial"/>
          <w:b w:val="false"/>
          <w:bCs w:val="false"/>
          <w:i w:val="false"/>
          <w:iCs w:val="false"/>
          <w:color w:val="000000"/>
          <w:sz w:val="24"/>
          <w:szCs w:val="24"/>
        </w:rPr>
        <w:t xml:space="preserve">This makes ℏ a derived quantity rather than a fundamental input. It is not circular because E_Planck and t_Planck are properties of the substrate grain — the iota scale — which is defined independently of ℏ.</w:t>
      </w:r>
    </w:p>
    <w:p>
      <w:pPr>
        <w:spacing w:after="80"/>
      </w:pPr>
      <w:r>
        <w:t xml:space="preserve"/>
      </w:r>
    </w:p>
    <w:p>
      <w:pPr>
        <w:pStyle w:val="Heading2"/>
      </w:pPr>
      <w:r>
        <w:t xml:space="preserve">Two Inputs, Everything Else Derived</w:t>
      </w:r>
    </w:p>
    <w:p>
      <w:pPr>
        <w:spacing w:after="160"/>
      </w:pPr>
      <w:r>
        <w:rPr>
          <w:rFonts w:ascii="Arial" w:cs="Arial" w:eastAsia="Arial" w:hAnsi="Arial"/>
          <w:b w:val="false"/>
          <w:bCs w:val="false"/>
          <w:i w:val="false"/>
          <w:iCs w:val="false"/>
          <w:color w:val="000000"/>
          <w:sz w:val="24"/>
          <w:szCs w:val="24"/>
        </w:rPr>
        <w:t xml:space="preserve">With the iota scale defined, the framework has exactly two external inputs:</w:t>
      </w:r>
    </w:p>
    <w:p>
      <w:pPr>
        <w:spacing w:after="80"/>
      </w:pPr>
      <w:r>
        <w:t xml:space="preserve"/>
      </w:r>
    </w:p>
    <w:p>
      <w:pPr>
        <w:pStyle w:val="ListParagraph"/>
        <w:numPr>
          <w:ilvl w:val="0"/>
          <w:numId w:val="3"/>
        </w:numPr>
        <w:spacing w:after="100"/>
      </w:pPr>
      <w:r>
        <w:rPr>
          <w:rFonts w:ascii="Arial" w:cs="Arial" w:eastAsia="Arial" w:hAnsi="Arial"/>
          <w:b/>
          <w:bCs/>
          <w:i w:val="false"/>
          <w:iCs w:val="false"/>
          <w:sz w:val="24"/>
          <w:szCs w:val="24"/>
        </w:rPr>
        <w:t xml:space="preserve">Iota scale (size 1)</w:t>
      </w:r>
      <w:r>
        <w:rPr>
          <w:rFonts w:ascii="Arial" w:cs="Arial" w:eastAsia="Arial" w:hAnsi="Arial"/>
          <w:b w:val="false"/>
          <w:bCs w:val="false"/>
          <w:i w:val="false"/>
          <w:iCs w:val="false"/>
          <w:sz w:val="24"/>
          <w:szCs w:val="24"/>
        </w:rPr>
        <w:t xml:space="preserve"> = Planck length = 1.616 × 10⁻³⁵ m  —  the substrate grain</w:t>
      </w:r>
    </w:p>
    <w:p>
      <w:pPr>
        <w:pStyle w:val="ListParagraph"/>
        <w:numPr>
          <w:ilvl w:val="0"/>
          <w:numId w:val="3"/>
        </w:numPr>
        <w:spacing w:after="100"/>
      </w:pPr>
      <w:r>
        <w:rPr>
          <w:rFonts w:ascii="Arial" w:cs="Arial" w:eastAsia="Arial" w:hAnsi="Arial"/>
          <w:b/>
          <w:bCs/>
          <w:i w:val="false"/>
          <w:iCs w:val="false"/>
          <w:sz w:val="24"/>
          <w:szCs w:val="24"/>
        </w:rPr>
        <w:t xml:space="preserve">Hubble scale</w:t>
      </w:r>
      <w:r>
        <w:rPr>
          <w:rFonts w:ascii="Arial" w:cs="Arial" w:eastAsia="Arial" w:hAnsi="Arial"/>
          <w:b w:val="false"/>
          <w:bCs w:val="false"/>
          <w:i w:val="false"/>
          <w:iCs w:val="false"/>
          <w:sz w:val="24"/>
          <w:szCs w:val="24"/>
        </w:rPr>
        <w:t xml:space="preserve"> = R_H = 1.350 × 10²⁶ m  —  the current observable universe radius</w:t>
      </w:r>
    </w:p>
    <w:p>
      <w:pPr>
        <w:spacing w:after="80"/>
      </w:pPr>
      <w:r>
        <w:t xml:space="preserve"/>
      </w:r>
    </w:p>
    <w:p>
      <w:pPr>
        <w:spacing w:after="160"/>
      </w:pPr>
      <w:r>
        <w:rPr>
          <w:rFonts w:ascii="Arial" w:cs="Arial" w:eastAsia="Arial" w:hAnsi="Arial"/>
          <w:b w:val="false"/>
          <w:bCs w:val="false"/>
          <w:i w:val="false"/>
          <w:iCs w:val="false"/>
          <w:color w:val="000000"/>
          <w:sz w:val="24"/>
          <w:szCs w:val="24"/>
        </w:rPr>
        <w:t xml:space="preserve">The ratio of these two scales:</w:t>
      </w:r>
    </w:p>
    <w:p>
      <w:pPr>
        <w:spacing w:after="140" w:before="140"/>
        <w:jc w:val="center"/>
      </w:pPr>
      <w:r>
        <w:rPr>
          <w:rFonts w:ascii="Courier New" w:cs="Courier New" w:eastAsia="Courier New" w:hAnsi="Courier New"/>
          <w:b/>
          <w:bCs/>
          <w:sz w:val="24"/>
          <w:szCs w:val="24"/>
        </w:rPr>
        <w:t xml:space="preserve">R_H / l_Planck  =  1.350 × 10²⁶ / 1.616 × 10⁻³⁵  =  8.35 × 10⁶⁰</w:t>
      </w:r>
    </w:p>
    <w:p>
      <w:pPr>
        <w:spacing w:after="160"/>
      </w:pPr>
      <w:r>
        <w:rPr>
          <w:rFonts w:ascii="Arial" w:cs="Arial" w:eastAsia="Arial" w:hAnsi="Arial"/>
          <w:b w:val="false"/>
          <w:bCs w:val="false"/>
          <w:i w:val="false"/>
          <w:iCs w:val="false"/>
          <w:color w:val="000000"/>
          <w:sz w:val="24"/>
          <w:szCs w:val="24"/>
        </w:rPr>
        <w:t xml:space="preserve">This ratio — approximately 10⁶⁰ in length, 10¹²⁰ in energy density — is the depth of the Medium. All physical quantities are expressions of negotiation dynamics within this depth.</w:t>
      </w:r>
    </w:p>
    <w:p>
      <w:pPr>
        <w:spacing w:after="80"/>
      </w:pPr>
      <w:r>
        <w:t xml:space="preserve"/>
      </w:r>
    </w:p>
    <w:p>
      <w:pPr>
        <w:pBdr>
          <w:bottom w:val="single" w:color="1a3a5c" w:sz="6" w:space="1"/>
        </w:pBdr>
        <w:spacing w:after="200"/>
      </w:pPr>
      <w:r>
        <w:t xml:space="preserve"/>
      </w:r>
    </w:p>
    <w:p>
      <w:pPr>
        <w:pStyle w:val="Heading1"/>
      </w:pPr>
      <w:r>
        <w:t xml:space="preserve">Part I: Particle Accelerators and the Nature of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5f8a" w:sz="4"/>
              <w:left w:val="single" w:color="2c5f8a" w:sz="4"/>
              <w:bottom w:val="single" w:color="2c5f8a" w:sz="4"/>
              <w:right w:val="single" w:color="2c5f8a" w:sz="4"/>
            </w:tcBorders>
            <w:shd w:fill="eaf3fb" w:val="clear"/>
            <w:tcMar>
              <w:top w:type="dxa" w:w="160"/>
              <w:left w:type="dxa" w:w="240"/>
              <w:bottom w:type="dxa" w:w="160"/>
              <w:right w:type="dxa" w:w="240"/>
            </w:tcMar>
          </w:tcPr>
          <w:p>
            <w:pPr>
              <w:spacing w:after="100"/>
            </w:pPr>
            <w:r>
              <w:rPr>
                <w:rFonts w:ascii="Arial" w:cs="Arial" w:eastAsia="Arial" w:hAnsi="Arial"/>
                <w:b/>
                <w:bCs/>
                <w:color w:val="1a3a5c"/>
                <w:sz w:val="22"/>
                <w:szCs w:val="22"/>
              </w:rPr>
              <w:t xml:space="preserve">In plain language</w:t>
            </w:r>
          </w:p>
          <w:p>
            <w:pPr>
              <w:spacing w:after="0"/>
            </w:pPr>
            <w:r>
              <w:rPr>
                <w:rFonts w:ascii="Arial" w:cs="Arial" w:eastAsia="Arial" w:hAnsi="Arial"/>
                <w:sz w:val="22"/>
                <w:szCs w:val="22"/>
              </w:rPr>
              <w:t xml:space="preserve">Particle accelerators are extremely fine microscopes — but at high enough energies, they stop just reading what is there and start writing things that weren't. The Medium gives a clean answer to which is which: probing reveals stable negotiation patterns; extreme energy forces transient ones that collapse immediately because the substrate cannot sustain them.</w:t>
            </w:r>
          </w:p>
        </w:tc>
      </w:tr>
    </w:tbl>
    <w:p>
      <w:pPr>
        <w:spacing w:after="80"/>
      </w:pPr>
      <w:r>
        <w:t xml:space="preserve"/>
      </w:r>
    </w:p>
    <w:p>
      <w:pPr>
        <w:pStyle w:val="Heading2"/>
      </w:pPr>
      <w:r>
        <w:t xml:space="preserve">1. Accelerators as Negotiation Probes</w:t>
      </w:r>
    </w:p>
    <w:p>
      <w:pPr>
        <w:spacing w:after="160"/>
      </w:pPr>
      <w:r>
        <w:rPr>
          <w:rFonts w:ascii="Arial" w:cs="Arial" w:eastAsia="Arial" w:hAnsi="Arial"/>
          <w:b w:val="false"/>
          <w:bCs w:val="false"/>
          <w:i w:val="false"/>
          <w:iCs w:val="false"/>
          <w:color w:val="000000"/>
          <w:sz w:val="24"/>
          <w:szCs w:val="24"/>
        </w:rPr>
        <w:t xml:space="preserve">In quantum mechanics every particle carries a de Broglie wavelength, and resolution is limited by that wavelength. Higher energy produces shorter wavelength, enabling finer structural probing. In The Medium, probing at modest energies reads stable negotiation patterns — configurations that satisfy the closure condition L·N = 0. Probing at extreme energies forces configurations the substrate cannot sustain, which decay because they are not stable attractors in the negotiation geometry.</w:t>
      </w:r>
    </w:p>
    <w:p>
      <w:pPr>
        <w:spacing w:after="160"/>
      </w:pPr>
      <w:r>
        <w:rPr>
          <w:rFonts w:ascii="Arial" w:cs="Arial" w:eastAsia="Arial" w:hAnsi="Arial"/>
          <w:b w:val="false"/>
          <w:bCs w:val="false"/>
          <w:i w:val="false"/>
          <w:iCs w:val="false"/>
          <w:color w:val="000000"/>
          <w:sz w:val="24"/>
          <w:szCs w:val="24"/>
        </w:rPr>
        <w:t xml:space="preserve">The Standard Model is agnostic about this distinction. The Medium is not: stable particles are closed negotiation graphs; transient phenomena are off-closure configurations that the path integral does not sustain.</w:t>
      </w:r>
    </w:p>
    <w:p>
      <w:pPr>
        <w:pStyle w:val="Heading2"/>
      </w:pPr>
      <w:r>
        <w:t xml:space="preserve">2. The Iota Scale and Particle Size</w:t>
      </w:r>
    </w:p>
    <w:p>
      <w:pPr>
        <w:spacing w:after="160"/>
      </w:pPr>
      <w:r>
        <w:rPr>
          <w:rFonts w:ascii="Arial" w:cs="Arial" w:eastAsia="Arial" w:hAnsi="Arial"/>
          <w:b w:val="false"/>
          <w:bCs w:val="false"/>
          <w:i w:val="false"/>
          <w:iCs w:val="false"/>
          <w:color w:val="000000"/>
          <w:sz w:val="24"/>
          <w:szCs w:val="24"/>
        </w:rPr>
        <w:t xml:space="preserve">With iota size 1 = Planck length, the size of a particle is determined by how many iota scales its negotiation pattern spans. A proton’s charge radius is ~0.85 × 10⁻¹⁵ m, which is:</w:t>
      </w:r>
    </w:p>
    <w:p>
      <w:pPr>
        <w:spacing w:after="140" w:before="140"/>
        <w:jc w:val="center"/>
      </w:pPr>
      <w:r>
        <w:rPr>
          <w:rFonts w:ascii="Courier New" w:cs="Courier New" w:eastAsia="Courier New" w:hAnsi="Courier New"/>
          <w:b/>
          <w:bCs/>
          <w:sz w:val="24"/>
          <w:szCs w:val="24"/>
        </w:rPr>
        <w:t xml:space="preserve">r_proton / l_Planck  =  0.85 × 10⁻¹⁵ / 1.616 × 10⁻³⁵  =  5.3 × 10²⁰ iota units</w:t>
      </w:r>
    </w:p>
    <w:p>
      <w:pPr>
        <w:spacing w:after="160"/>
      </w:pPr>
      <w:r>
        <w:rPr>
          <w:rFonts w:ascii="Arial" w:cs="Arial" w:eastAsia="Arial" w:hAnsi="Arial"/>
          <w:b w:val="false"/>
          <w:bCs w:val="false"/>
          <w:i w:val="false"/>
          <w:iCs w:val="false"/>
          <w:color w:val="000000"/>
          <w:sz w:val="24"/>
          <w:szCs w:val="24"/>
        </w:rPr>
        <w:t xml:space="preserve">The proton is not three iotas in physical size. It is three iotas in negotiation topology — the minimum closed graph. Its physical size emerges from the negotiation wavelength at energy ε, which spans ~10²⁰ iota units. The topology is minimal; the physical extent is large. This distinction is critical.</w:t>
      </w:r>
    </w:p>
    <w:p>
      <w:pPr>
        <w:spacing w:after="80"/>
      </w:pPr>
      <w:r>
        <w:t xml:space="preserve"/>
      </w:r>
    </w:p>
    <w:p>
      <w:pPr>
        <w:pBdr>
          <w:bottom w:val="single" w:color="1a3a5c" w:sz="6" w:space="1"/>
        </w:pBdr>
        <w:spacing w:after="200"/>
      </w:pPr>
      <w:r>
        <w:t xml:space="preserve"/>
      </w:r>
    </w:p>
    <w:p>
      <w:pPr>
        <w:pStyle w:val="Heading1"/>
      </w:pPr>
      <w:r>
        <w:t xml:space="preserve">Part II: Negotiation Modes — The Formal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5f8a" w:sz="4"/>
              <w:left w:val="single" w:color="2c5f8a" w:sz="4"/>
              <w:bottom w:val="single" w:color="2c5f8a" w:sz="4"/>
              <w:right w:val="single" w:color="2c5f8a" w:sz="4"/>
            </w:tcBorders>
            <w:shd w:fill="eaf3fb" w:val="clear"/>
            <w:tcMar>
              <w:top w:type="dxa" w:w="160"/>
              <w:left w:type="dxa" w:w="240"/>
              <w:bottom w:type="dxa" w:w="160"/>
              <w:right w:type="dxa" w:w="240"/>
            </w:tcMar>
          </w:tcPr>
          <w:p>
            <w:pPr>
              <w:spacing w:after="100"/>
            </w:pPr>
            <w:r>
              <w:rPr>
                <w:rFonts w:ascii="Arial" w:cs="Arial" w:eastAsia="Arial" w:hAnsi="Arial"/>
                <w:b/>
                <w:bCs/>
                <w:color w:val="1a3a5c"/>
                <w:sz w:val="22"/>
                <w:szCs w:val="22"/>
              </w:rPr>
              <w:t xml:space="preserve">In plain language</w:t>
            </w:r>
          </w:p>
          <w:p>
            <w:pPr>
              <w:spacing w:after="0"/>
            </w:pPr>
            <w:r>
              <w:rPr>
                <w:rFonts w:ascii="Arial" w:cs="Arial" w:eastAsia="Arial" w:hAnsi="Arial"/>
                <w:sz w:val="22"/>
                <w:szCs w:val="22"/>
              </w:rPr>
              <w:t xml:space="preserve">A negotiation between two iotas establishes a boundary. For a negotiation to be complete — for every boundary to be resolved — you need at least three iotas in a closed loop. That's a triangle. The mathematics below states this precisely and shows that only specific patterns of negotiation states are stable. Those stable patterns are the particles.</w:t>
            </w:r>
          </w:p>
        </w:tc>
      </w:tr>
    </w:tbl>
    <w:p>
      <w:pPr>
        <w:spacing w:after="80"/>
      </w:pPr>
      <w:r>
        <w:t xml:space="preserve"/>
      </w:r>
    </w:p>
    <w:p>
      <w:pPr>
        <w:pStyle w:val="Heading2"/>
      </w:pPr>
      <w:r>
        <w:t xml:space="preserve">3. The Relational Graph</w:t>
      </w:r>
    </w:p>
    <w:p>
      <w:pPr>
        <w:spacing w:after="160"/>
      </w:pPr>
      <w:r>
        <w:rPr>
          <w:rFonts w:ascii="Arial" w:cs="Arial" w:eastAsia="Arial" w:hAnsi="Arial"/>
          <w:b w:val="false"/>
          <w:bCs w:val="false"/>
          <w:i w:val="false"/>
          <w:iCs w:val="false"/>
          <w:color w:val="000000"/>
          <w:sz w:val="24"/>
          <w:szCs w:val="24"/>
        </w:rPr>
        <w:t xml:space="preserve">Represent an iota configuration as a graph G where each iota is a node, each active negotiation is an edge, and each edge carries a negotiation state N_ij. In Planck units (iota size = 1), the negotiation state on each edge is dimensionless — it is a pure ratio, the boundary resolution expressed in units of the iota scale.</w:t>
      </w:r>
    </w:p>
    <w:p>
      <w:pPr>
        <w:spacing w:after="160"/>
      </w:pPr>
      <w:r>
        <w:rPr>
          <w:rFonts w:ascii="Arial" w:cs="Arial" w:eastAsia="Arial" w:hAnsi="Arial"/>
          <w:b w:val="false"/>
          <w:bCs w:val="false"/>
          <w:i w:val="false"/>
          <w:iCs w:val="false"/>
          <w:color w:val="000000"/>
          <w:sz w:val="24"/>
          <w:szCs w:val="24"/>
        </w:rPr>
        <w:t xml:space="preserve">A negotiation mode is a pattern of edge states satisfying: self-consistency, stability, and closure.</w:t>
      </w:r>
    </w:p>
    <w:p>
      <w:pPr>
        <w:pStyle w:val="Heading2"/>
      </w:pPr>
      <w:r>
        <w:t xml:space="preserve">4. The Closure Condition</w:t>
      </w:r>
    </w:p>
    <w:p>
      <w:pPr>
        <w:spacing w:after="140" w:before="140"/>
        <w:jc w:val="center"/>
      </w:pPr>
      <w:r>
        <w:rPr>
          <w:rFonts w:ascii="Courier New" w:cs="Courier New" w:eastAsia="Courier New" w:hAnsi="Courier New"/>
          <w:b/>
          <w:bCs/>
          <w:sz w:val="24"/>
          <w:szCs w:val="24"/>
        </w:rPr>
        <w:t xml:space="preserve">Σ_j  N_ij  =  0        L · N  =  0</w:t>
      </w:r>
    </w:p>
    <w:p>
      <w:pPr>
        <w:spacing w:after="160"/>
      </w:pPr>
      <w:r>
        <w:rPr>
          <w:rFonts w:ascii="Arial" w:cs="Arial" w:eastAsia="Arial" w:hAnsi="Arial"/>
          <w:b w:val="false"/>
          <w:bCs w:val="false"/>
          <w:i w:val="false"/>
          <w:iCs w:val="false"/>
          <w:color w:val="000000"/>
          <w:sz w:val="24"/>
          <w:szCs w:val="24"/>
        </w:rPr>
        <w:t xml:space="preserve">Every iota's net boundary tension sums to zero. In Planck units this condition is scale-free — it holds regardless of physical size, because the iota scale is the unit. The allowed negotiation modes are the null space of the graph Laplacian L.</w:t>
      </w:r>
    </w:p>
    <w:p>
      <w:pPr>
        <w:pStyle w:val="Heading2"/>
      </w:pPr>
      <w:r>
        <w:t xml:space="preserve">5. Quantization from Closure</w:t>
      </w:r>
    </w:p>
    <w:p>
      <w:pPr>
        <w:spacing w:after="140" w:before="140"/>
        <w:jc w:val="center"/>
      </w:pPr>
      <w:r>
        <w:rPr>
          <w:rFonts w:ascii="Courier New" w:cs="Courier New" w:eastAsia="Courier New" w:hAnsi="Courier New"/>
          <w:b/>
          <w:bCs/>
          <w:sz w:val="24"/>
          <w:szCs w:val="24"/>
        </w:rPr>
        <w:t xml:space="preserve">n · φ  =  2π · k   ⟹   φ  =  2πk/n</w:t>
      </w:r>
    </w:p>
    <w:p>
      <w:pPr>
        <w:spacing w:after="160"/>
      </w:pPr>
      <w:r>
        <w:rPr>
          <w:rFonts w:ascii="Arial" w:cs="Arial" w:eastAsia="Arial" w:hAnsi="Arial"/>
          <w:b w:val="false"/>
          <w:bCs w:val="false"/>
          <w:i w:val="false"/>
          <w:iCs w:val="false"/>
          <w:color w:val="000000"/>
          <w:sz w:val="24"/>
          <w:szCs w:val="24"/>
        </w:rPr>
        <w:t xml:space="preserve">For a closed loop of n iotas, only integer phase increments k are permitted. Quantization is topological. In Planck units, the phase φ is measured in units of the minimum negotiation cycle — one Planck time. This connects quantization directly to the iota scale definition.</w:t>
      </w:r>
    </w:p>
    <w:p>
      <w:pPr>
        <w:spacing w:after="80"/>
      </w:pPr>
      <w:r>
        <w:t xml:space="preserve"/>
      </w:r>
    </w:p>
    <w:p>
      <w:pPr>
        <w:pBdr>
          <w:bottom w:val="single" w:color="1a3a5c" w:sz="6" w:space="1"/>
        </w:pBdr>
        <w:spacing w:after="200"/>
      </w:pPr>
      <w:r>
        <w:t xml:space="preserve"/>
      </w:r>
    </w:p>
    <w:p>
      <w:pPr>
        <w:pStyle w:val="Heading1"/>
      </w:pPr>
      <w:r>
        <w:t xml:space="preserve">Part III: The Triangle — Minimum Closed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5f8a" w:sz="4"/>
              <w:left w:val="single" w:color="2c5f8a" w:sz="4"/>
              <w:bottom w:val="single" w:color="2c5f8a" w:sz="4"/>
              <w:right w:val="single" w:color="2c5f8a" w:sz="4"/>
            </w:tcBorders>
            <w:shd w:fill="eaf3fb" w:val="clear"/>
            <w:tcMar>
              <w:top w:type="dxa" w:w="160"/>
              <w:left w:type="dxa" w:w="240"/>
              <w:bottom w:type="dxa" w:w="160"/>
              <w:right w:type="dxa" w:w="240"/>
            </w:tcMar>
          </w:tcPr>
          <w:p>
            <w:pPr>
              <w:spacing w:after="100"/>
            </w:pPr>
            <w:r>
              <w:rPr>
                <w:rFonts w:ascii="Arial" w:cs="Arial" w:eastAsia="Arial" w:hAnsi="Arial"/>
                <w:b/>
                <w:bCs/>
                <w:color w:val="1a3a5c"/>
                <w:sz w:val="22"/>
                <w:szCs w:val="22"/>
              </w:rPr>
              <w:t xml:space="preserve">In plain language</w:t>
            </w:r>
          </w:p>
          <w:p>
            <w:pPr>
              <w:spacing w:after="0"/>
            </w:pPr>
            <w:r>
              <w:rPr>
                <w:rFonts w:ascii="Arial" w:cs="Arial" w:eastAsia="Arial" w:hAnsi="Arial"/>
                <w:sz w:val="22"/>
                <w:szCs w:val="22"/>
              </w:rPr>
              <w:t xml:space="preserve">The minimum closed negotiation is a triangle: three iotas, each fully negotiated with the other two. Three fell out of the mathematics — it was not chosen. From that triangle: color charge (three distinguishable corner positions), spin-½ (two independent ways to have one corner differ), confinement (you cannot remove a corner from a triangle), and quarks (the three corners, not three separate objects).</w:t>
            </w:r>
          </w:p>
        </w:tc>
      </w:tr>
    </w:tbl>
    <w:p>
      <w:pPr>
        <w:spacing w:after="80"/>
      </w:pPr>
      <w:r>
        <w:t xml:space="preserve"/>
      </w:r>
    </w:p>
    <w:p>
      <w:pPr>
        <w:pStyle w:val="Heading2"/>
      </w:pPr>
      <w:r>
        <w:t xml:space="preserve">6. Why Three</w:t>
      </w:r>
    </w:p>
    <w:p>
      <w:pPr>
        <w:spacing w:after="160"/>
      </w:pPr>
      <w:r>
        <w:rPr>
          <w:rFonts w:ascii="Arial" w:cs="Arial" w:eastAsia="Arial" w:hAnsi="Arial"/>
          <w:b w:val="false"/>
          <w:bCs w:val="false"/>
          <w:i w:val="false"/>
          <w:iCs w:val="false"/>
          <w:color w:val="000000"/>
          <w:sz w:val="24"/>
          <w:szCs w:val="24"/>
        </w:rPr>
        <w:t xml:space="preserve">Two iotas negotiating produce one edge but leave each iota with an unresolved side. The minimum closed structure requires three. In Planck units, the energy cost of closing the negotiation is minimized at three nodes — fewer nodes cannot achieve closure, more nodes carry higher energy. Three is the ground state of the closure condition.</w:t>
      </w:r>
    </w:p>
    <w:p>
      <w:pPr>
        <w:pStyle w:val="Heading2"/>
      </w:pPr>
      <w:r>
        <w:t xml:space="preserve">7. The Triangle Laplacian in Planck Units</w:t>
      </w:r>
    </w:p>
    <w:p>
      <w:pPr>
        <w:spacing w:after="160"/>
      </w:pPr>
      <w:r>
        <w:rPr>
          <w:rFonts w:ascii="Arial" w:cs="Arial" w:eastAsia="Arial" w:hAnsi="Arial"/>
          <w:b w:val="false"/>
          <w:bCs w:val="false"/>
          <w:i w:val="false"/>
          <w:iCs w:val="false"/>
          <w:color w:val="000000"/>
          <w:sz w:val="24"/>
          <w:szCs w:val="24"/>
        </w:rPr>
        <w:t xml:space="preserve">With iota size 1 = Planck length, the adjacency and Laplacian matrices are dimensionless:</w:t>
      </w:r>
    </w:p>
    <w:p>
      <w:pPr>
        <w:spacing w:after="80"/>
        <w:ind w:left="720"/>
      </w:pPr>
      <w:r>
        <w:rPr>
          <w:rFonts w:ascii="Courier New" w:cs="Courier New" w:eastAsia="Courier New" w:hAnsi="Courier New"/>
          <w:sz w:val="22"/>
          <w:szCs w:val="22"/>
        </w:rPr>
        <w:t xml:space="preserve">A  =  | 0  1  1 |       L  =  |  2  -1  -1 |</w:t>
      </w:r>
    </w:p>
    <w:p>
      <w:pPr>
        <w:spacing w:after="80"/>
        <w:ind w:left="720"/>
      </w:pPr>
      <w:r>
        <w:rPr>
          <w:rFonts w:ascii="Courier New" w:cs="Courier New" w:eastAsia="Courier New" w:hAnsi="Courier New"/>
          <w:sz w:val="22"/>
          <w:szCs w:val="22"/>
        </w:rPr>
        <w:t xml:space="preserve">       | 1  0  1 |              | -1   2  -1 |</w:t>
      </w:r>
    </w:p>
    <w:p>
      <w:pPr>
        <w:spacing w:after="80"/>
        <w:ind w:left="720"/>
      </w:pPr>
      <w:r>
        <w:rPr>
          <w:rFonts w:ascii="Courier New" w:cs="Courier New" w:eastAsia="Courier New" w:hAnsi="Courier New"/>
          <w:sz w:val="22"/>
          <w:szCs w:val="22"/>
        </w:rPr>
        <w:t xml:space="preserve">       | 1  1  0 |              | -1  -1   2 |</w:t>
      </w:r>
    </w:p>
    <w:p>
      <w:pPr>
        <w:spacing w:after="80"/>
      </w:pPr>
      <w:r>
        <w:t xml:space="preserve"/>
      </w:r>
    </w:p>
    <w:p>
      <w:pPr>
        <w:spacing w:after="160"/>
      </w:pPr>
      <w:r>
        <w:rPr>
          <w:rFonts w:ascii="Arial" w:cs="Arial" w:eastAsia="Arial" w:hAnsi="Arial"/>
          <w:b w:val="false"/>
          <w:bCs w:val="false"/>
          <w:i w:val="false"/>
          <w:iCs w:val="false"/>
          <w:color w:val="000000"/>
          <w:sz w:val="24"/>
          <w:szCs w:val="24"/>
        </w:rPr>
        <w:t xml:space="preserve">Eigenvalue spectrum: {λ₀ = 0, λ₁ = 3, λ₁ = 3}. These are pure numbers — ratios in iota units. The energy of each mode is:</w:t>
      </w:r>
    </w:p>
    <w:p>
      <w:pPr>
        <w:spacing w:after="140" w:before="140"/>
        <w:jc w:val="center"/>
      </w:pPr>
      <w:r>
        <w:rPr>
          <w:rFonts w:ascii="Courier New" w:cs="Courier New" w:eastAsia="Courier New" w:hAnsi="Courier New"/>
          <w:b/>
          <w:bCs/>
          <w:sz w:val="24"/>
          <w:szCs w:val="24"/>
        </w:rPr>
        <w:t xml:space="preserve">E_k  =  E_Planck · λ_k  ×  (negotiation dynamics factor)</w:t>
      </w:r>
    </w:p>
    <w:p>
      <w:pPr>
        <w:spacing w:after="160"/>
      </w:pPr>
      <w:r>
        <w:rPr>
          <w:rFonts w:ascii="Arial" w:cs="Arial" w:eastAsia="Arial" w:hAnsi="Arial"/>
          <w:b w:val="false"/>
          <w:bCs w:val="false"/>
          <w:i w:val="false"/>
          <w:iCs w:val="false"/>
          <w:color w:val="000000"/>
          <w:sz w:val="24"/>
          <w:szCs w:val="24"/>
        </w:rPr>
        <w:t xml:space="preserve">The negotiation dynamics factor — how the dimensionless eigenvalue maps to physical energy — is what the geometric mean formula derives.</w:t>
      </w:r>
    </w:p>
    <w:p>
      <w:pPr>
        <w:pStyle w:val="Heading2"/>
      </w:pPr>
      <w:r>
        <w:t xml:space="preserve">8. Mode Spectrum and Physical Properties</w:t>
      </w:r>
    </w:p>
    <w:p>
      <w:pPr>
        <w:pStyle w:val="ListParagraph"/>
        <w:numPr>
          <w:ilvl w:val="0"/>
          <w:numId w:val="3"/>
        </w:numPr>
        <w:spacing w:after="100"/>
      </w:pPr>
      <w:r>
        <w:rPr>
          <w:rFonts w:ascii="Arial" w:cs="Arial" w:eastAsia="Arial" w:hAnsi="Arial"/>
          <w:b/>
          <w:bCs/>
          <w:i w:val="false"/>
          <w:iCs w:val="false"/>
          <w:sz w:val="24"/>
          <w:szCs w:val="24"/>
        </w:rPr>
        <w:t xml:space="preserve">λ₀ = 0</w:t>
      </w:r>
      <w:r>
        <w:rPr>
          <w:rFonts w:ascii="Arial" w:cs="Arial" w:eastAsia="Arial" w:hAnsi="Arial"/>
          <w:b w:val="false"/>
          <w:bCs w:val="false"/>
          <w:i w:val="false"/>
          <w:iCs w:val="false"/>
          <w:sz w:val="24"/>
          <w:szCs w:val="24"/>
        </w:rPr>
        <w:t xml:space="preserve"> — ground mode, uniform state, no differentiation, no particle</w:t>
      </w:r>
    </w:p>
    <w:p>
      <w:pPr>
        <w:pStyle w:val="ListParagraph"/>
        <w:numPr>
          <w:ilvl w:val="0"/>
          <w:numId w:val="3"/>
        </w:numPr>
        <w:spacing w:after="100"/>
      </w:pPr>
      <w:r>
        <w:rPr>
          <w:rFonts w:ascii="Arial" w:cs="Arial" w:eastAsia="Arial" w:hAnsi="Arial"/>
          <w:b/>
          <w:bCs/>
          <w:i w:val="false"/>
          <w:iCs w:val="false"/>
          <w:sz w:val="24"/>
          <w:szCs w:val="24"/>
        </w:rPr>
        <w:t xml:space="preserve">λ₁ = 3 (doubly degenerate)</w:t>
      </w:r>
      <w:r>
        <w:rPr>
          <w:rFonts w:ascii="Arial" w:cs="Arial" w:eastAsia="Arial" w:hAnsi="Arial"/>
          <w:b w:val="false"/>
          <w:bCs w:val="false"/>
          <w:i w:val="false"/>
          <w:iCs w:val="false"/>
          <w:sz w:val="24"/>
          <w:szCs w:val="24"/>
        </w:rPr>
        <w:t xml:space="preserve"> — proton mode. Double degeneracy → spin-½. Eigenvalue 3 → f(3) = 3 → E = 3ε</w:t>
      </w:r>
    </w:p>
    <w:p>
      <w:pPr>
        <w:spacing w:after="80"/>
      </w:pPr>
      <w:r>
        <w:t xml:space="preserve"/>
      </w:r>
    </w:p>
    <w:p>
      <w:pPr>
        <w:spacing w:after="160"/>
      </w:pPr>
      <w:r>
        <w:rPr>
          <w:rFonts w:ascii="Arial" w:cs="Arial" w:eastAsia="Arial" w:hAnsi="Arial"/>
          <w:b w:val="false"/>
          <w:bCs w:val="false"/>
          <w:i w:val="false"/>
          <w:iCs w:val="false"/>
          <w:color w:val="000000"/>
          <w:sz w:val="24"/>
          <w:szCs w:val="24"/>
        </w:rPr>
        <w:t xml:space="preserve">In Planck units, the eigenvalue 3 means the proton mode has three times the energy of a single iota negotiation cycle. The proton is the simplest non-trivial excitation of the three-iota closed graph.</w:t>
      </w:r>
    </w:p>
    <w:p>
      <w:pPr>
        <w:pStyle w:val="Heading2"/>
      </w:pPr>
      <w:r>
        <w:t xml:space="preserve">9. Confinement, Quarks, and Gluons</w:t>
      </w:r>
    </w:p>
    <w:p>
      <w:pPr>
        <w:spacing w:after="160"/>
      </w:pPr>
      <w:r>
        <w:rPr>
          <w:rFonts w:ascii="Arial" w:cs="Arial" w:eastAsia="Arial" w:hAnsi="Arial"/>
          <w:b w:val="false"/>
          <w:bCs w:val="false"/>
          <w:i w:val="false"/>
          <w:iCs w:val="false"/>
          <w:color w:val="000000"/>
          <w:sz w:val="24"/>
          <w:szCs w:val="24"/>
        </w:rPr>
        <w:t xml:space="preserve">Quarks are the three nodes of the triangle — aspects of the proton's relational structure, not independent objects. Confinement is the structural impossibility of removing a node from the graph that defines it.</w:t>
      </w:r>
    </w:p>
    <w:p>
      <w:pPr>
        <w:spacing w:after="160"/>
      </w:pPr>
      <w:r>
        <w:rPr>
          <w:rFonts w:ascii="Arial" w:cs="Arial" w:eastAsia="Arial" w:hAnsi="Arial"/>
          <w:b w:val="false"/>
          <w:bCs w:val="false"/>
          <w:i w:val="false"/>
          <w:iCs w:val="false"/>
          <w:color w:val="000000"/>
          <w:sz w:val="24"/>
          <w:szCs w:val="24"/>
        </w:rPr>
        <w:t xml:space="preserve">Gluons are the three edge states — the active negotiations between nodes. In Planck units, each edge carries energy comparable to each node, consistent with QCD's result that gluons carry approximately 50% of the proton's mass. The factor-of-2 in the geometric mean derivation is identified as the gluon contribution.</w:t>
      </w:r>
    </w:p>
    <w:p>
      <w:pPr>
        <w:spacing w:after="80"/>
      </w:pPr>
      <w:r>
        <w:t xml:space="preserve"/>
      </w:r>
    </w:p>
    <w:p>
      <w:pPr>
        <w:pBdr>
          <w:bottom w:val="single" w:color="1a3a5c" w:sz="6" w:space="1"/>
        </w:pBdr>
        <w:spacing w:after="200"/>
      </w:pPr>
      <w:r>
        <w:t xml:space="preserve"/>
      </w:r>
    </w:p>
    <w:p>
      <w:pPr>
        <w:pStyle w:val="Heading1"/>
      </w:pPr>
      <w:r>
        <w:t xml:space="preserve">Part IV: Deriving the Negotiation Energy Quantum ε</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5f8a" w:sz="4"/>
              <w:left w:val="single" w:color="2c5f8a" w:sz="4"/>
              <w:bottom w:val="single" w:color="2c5f8a" w:sz="4"/>
              <w:right w:val="single" w:color="2c5f8a" w:sz="4"/>
            </w:tcBorders>
            <w:shd w:fill="eaf3fb" w:val="clear"/>
            <w:tcMar>
              <w:top w:type="dxa" w:w="160"/>
              <w:left w:type="dxa" w:w="240"/>
              <w:bottom w:type="dxa" w:w="160"/>
              <w:right w:type="dxa" w:w="240"/>
            </w:tcMar>
          </w:tcPr>
          <w:p>
            <w:pPr>
              <w:spacing w:after="100"/>
            </w:pPr>
            <w:r>
              <w:rPr>
                <w:rFonts w:ascii="Arial" w:cs="Arial" w:eastAsia="Arial" w:hAnsi="Arial"/>
                <w:b/>
                <w:bCs/>
                <w:color w:val="1a3a5c"/>
                <w:sz w:val="22"/>
                <w:szCs w:val="22"/>
              </w:rPr>
              <w:t xml:space="preserve">In plain language</w:t>
            </w:r>
          </w:p>
          <w:p>
            <w:pPr>
              <w:spacing w:after="0"/>
            </w:pPr>
            <w:r>
              <w:rPr>
                <w:rFonts w:ascii="Arial" w:cs="Arial" w:eastAsia="Arial" w:hAnsi="Arial"/>
                <w:sz w:val="22"/>
                <w:szCs w:val="22"/>
              </w:rPr>
              <w:t xml:space="preserve">With iota size 1 = Planck length, the derivation of ε has a clean physical meaning. The proton's negotiation quantum is the geometric mean of two iota-scale energies (one per iota participant in the binary negotiation) and one Hubble-scale energy (the universal boundary condition). The cube root comes from having three energy inputs. The result lands within 10.3% of the measured value using only the definition of the iota scale and the size of the observable universe.</w:t>
            </w:r>
          </w:p>
        </w:tc>
      </w:tr>
    </w:tbl>
    <w:p>
      <w:pPr>
        <w:spacing w:after="80"/>
      </w:pPr>
      <w:r>
        <w:t xml:space="preserve"/>
      </w:r>
    </w:p>
    <w:p>
      <w:pPr>
        <w:pStyle w:val="Heading2"/>
      </w:pPr>
      <w:r>
        <w:t xml:space="preserve">10. The Energy Equation</w:t>
      </w:r>
    </w:p>
    <w:p>
      <w:pPr>
        <w:spacing w:after="140" w:before="140"/>
        <w:jc w:val="center"/>
      </w:pPr>
      <w:r>
        <w:rPr>
          <w:rFonts w:ascii="Courier New" w:cs="Courier New" w:eastAsia="Courier New" w:hAnsi="Courier New"/>
          <w:b/>
          <w:bCs/>
          <w:sz w:val="24"/>
          <w:szCs w:val="24"/>
        </w:rPr>
        <w:t xml:space="preserve">E(n,k)  =  ε · k · f(n)        f(n) = n  (complete graphs)</w:t>
      </w:r>
    </w:p>
    <w:p>
      <w:pPr>
        <w:spacing w:after="160"/>
      </w:pPr>
      <w:r>
        <w:rPr>
          <w:rFonts w:ascii="Arial" w:cs="Arial" w:eastAsia="Arial" w:hAnsi="Arial"/>
          <w:b w:val="false"/>
          <w:bCs w:val="false"/>
          <w:i w:val="false"/>
          <w:iCs w:val="false"/>
          <w:color w:val="000000"/>
          <w:sz w:val="24"/>
          <w:szCs w:val="24"/>
        </w:rPr>
        <w:t xml:space="preserve">For the proton: n=3, k=1, f(3)=3. Therefore E_proton = 3ε = 938.3 MeV, giving ε = 312.8 MeV.</w:t>
      </w:r>
    </w:p>
    <w:p>
      <w:pPr>
        <w:pStyle w:val="Heading2"/>
      </w:pPr>
      <w:r>
        <w:t xml:space="preserve">11. Deriving ε from the Two Framework Inputs</w:t>
      </w:r>
    </w:p>
    <w:p>
      <w:pPr>
        <w:spacing w:after="160"/>
      </w:pPr>
      <w:r>
        <w:rPr>
          <w:rFonts w:ascii="Arial" w:cs="Arial" w:eastAsia="Arial" w:hAnsi="Arial"/>
          <w:b w:val="false"/>
          <w:bCs w:val="false"/>
          <w:i w:val="false"/>
          <w:iCs w:val="false"/>
          <w:color w:val="000000"/>
          <w:sz w:val="24"/>
          <w:szCs w:val="24"/>
        </w:rPr>
        <w:t xml:space="preserve">The Hubble floor energy in Planck units:</w:t>
      </w:r>
    </w:p>
    <w:p>
      <w:pPr>
        <w:spacing w:after="140" w:before="140"/>
        <w:jc w:val="center"/>
      </w:pPr>
      <w:r>
        <w:rPr>
          <w:rFonts w:ascii="Courier New" w:cs="Courier New" w:eastAsia="Courier New" w:hAnsi="Courier New"/>
          <w:b/>
          <w:bCs/>
          <w:sz w:val="24"/>
          <w:szCs w:val="24"/>
        </w:rPr>
        <w:t xml:space="preserve">E_Hubble  =  E_Planck · (l_Planck / R_H)  =  9.19 × 10⁻³⁹ MeV</w:t>
      </w:r>
    </w:p>
    <w:p>
      <w:pPr>
        <w:spacing w:after="160"/>
      </w:pPr>
      <w:r>
        <w:rPr>
          <w:rFonts w:ascii="Arial" w:cs="Arial" w:eastAsia="Arial" w:hAnsi="Arial"/>
          <w:b w:val="false"/>
          <w:bCs w:val="false"/>
          <w:i w:val="false"/>
          <w:iCs w:val="false"/>
          <w:color w:val="000000"/>
          <w:sz w:val="24"/>
          <w:szCs w:val="24"/>
        </w:rPr>
        <w:t xml:space="preserve">Each binary negotiation involves two iota participants — each contributing one factor of E_Planck — and one universal background — contributing one factor of E_Hubble. The negotiation energy quantum is the geometric mean of these three contributions:</w:t>
      </w:r>
    </w:p>
    <w:p>
      <w:pPr>
        <w:spacing w:after="140" w:before="140"/>
        <w:jc w:val="center"/>
      </w:pPr>
      <w:r>
        <w:rPr>
          <w:rFonts w:ascii="Courier New" w:cs="Courier New" w:eastAsia="Courier New" w:hAnsi="Courier New"/>
          <w:b/>
          <w:bCs/>
          <w:sz w:val="24"/>
          <w:szCs w:val="24"/>
        </w:rPr>
        <w:t xml:space="preserve">ε  =  (E_Planck² · E_Hubble)^(1/3)</w:t>
      </w:r>
    </w:p>
    <w:p>
      <w:pPr>
        <w:spacing w:after="160"/>
      </w:pPr>
      <w:r>
        <w:rPr>
          <w:rFonts w:ascii="Arial" w:cs="Arial" w:eastAsia="Arial" w:hAnsi="Arial"/>
          <w:b w:val="false"/>
          <w:bCs w:val="false"/>
          <w:i w:val="false"/>
          <w:iCs w:val="false"/>
          <w:color w:val="000000"/>
          <w:sz w:val="24"/>
          <w:szCs w:val="24"/>
        </w:rPr>
        <w:t xml:space="preserve">In Planck units this reads cleanly: the proton’s energy quantum is the cube root of the product of two iota-scale energies and one cosmic-scale energy. The 2:1 ratio is the ratio of local participants to global constraints in a binary negotiation — not a fitted parameter.</w:t>
      </w:r>
    </w:p>
    <w:p>
      <w:pPr>
        <w:pStyle w:val="Heading2"/>
      </w:pPr>
      <w:r>
        <w:t xml:space="preserve">12. Numerical Result</w:t>
      </w:r>
    </w:p>
    <w:p>
      <w:pPr>
        <w:spacing w:after="140" w:before="140"/>
        <w:jc w:val="center"/>
      </w:pPr>
      <w:r>
        <w:rPr>
          <w:rFonts w:ascii="Courier New" w:cs="Courier New" w:eastAsia="Courier New" w:hAnsi="Courier New"/>
          <w:b/>
          <w:bCs/>
          <w:sz w:val="24"/>
          <w:szCs w:val="24"/>
        </w:rPr>
        <w:t xml:space="preserve">ε_predicted  =  (1.956×10²²)^(2/3) · (9.19×10⁻³⁹)^(1/3)  =  152.6 MeV</w:t>
      </w:r>
    </w:p>
    <w:p>
      <w:pPr>
        <w:spacing w:after="160"/>
      </w:pPr>
      <w:r>
        <w:rPr>
          <w:rFonts w:ascii="Arial" w:cs="Arial" w:eastAsia="Arial" w:hAnsi="Arial"/>
          <w:b w:val="false"/>
          <w:bCs w:val="false"/>
          <w:i w:val="false"/>
          <w:iCs w:val="false"/>
          <w:color w:val="000000"/>
          <w:sz w:val="24"/>
          <w:szCs w:val="24"/>
        </w:rPr>
        <w:t xml:space="preserve">With 2π wavelength cycle correction:</w:t>
      </w:r>
    </w:p>
    <w:p>
      <w:pPr>
        <w:spacing w:after="140" w:before="140"/>
        <w:jc w:val="center"/>
      </w:pPr>
      <w:r>
        <w:rPr>
          <w:rFonts w:ascii="Courier New" w:cs="Courier New" w:eastAsia="Courier New" w:hAnsi="Courier New"/>
          <w:b/>
          <w:bCs/>
          <w:sz w:val="24"/>
          <w:szCs w:val="24"/>
        </w:rPr>
        <w:t xml:space="preserve">ε_corrected  =  (2π)^(1/3) · 152.6  =  281.5 MeV</w:t>
      </w:r>
    </w:p>
    <w:p>
      <w:pPr>
        <w:spacing w:after="160"/>
      </w:pPr>
      <w:r>
        <w:rPr>
          <w:rFonts w:ascii="Arial" w:cs="Arial" w:eastAsia="Arial" w:hAnsi="Arial"/>
          <w:b w:val="false"/>
          <w:bCs w:val="false"/>
          <w:i w:val="false"/>
          <w:iCs w:val="false"/>
          <w:color w:val="000000"/>
          <w:sz w:val="24"/>
          <w:szCs w:val="24"/>
        </w:rPr>
        <w:t xml:space="preserve">Measured value: 312.8 MeV. Gap: 10.3%. The residual is identified as the Barbero-Immirzi correction to the eigenvalue spectrum — the modification from harmonic (√λ) to linear (λ) dispersion at high energy density, set by the minimum area quantum γ ≈ 0.2375 in Planck units.</w:t>
      </w:r>
    </w:p>
    <w:p>
      <w:pPr>
        <w:pStyle w:val="Heading2"/>
      </w:pPr>
      <w:r>
        <w:t xml:space="preserve">13. Hadron Mass Predictions</w:t>
      </w:r>
    </w:p>
    <w:p>
      <w:pPr>
        <w:spacing w:after="160"/>
      </w:pPr>
      <w:r>
        <w:rPr>
          <w:rFonts w:ascii="Arial" w:cs="Arial" w:eastAsia="Arial" w:hAnsi="Arial"/>
          <w:b w:val="false"/>
          <w:bCs w:val="false"/>
          <w:i w:val="false"/>
          <w:iCs w:val="false"/>
          <w:color w:val="000000"/>
          <w:sz w:val="24"/>
          <w:szCs w:val="24"/>
        </w:rPr>
        <w:t xml:space="preserve">General formula E(n,k) = ε·k·n for complete graphs in Planck units:</w:t>
      </w:r>
    </w:p>
    <w:p>
      <w:pPr>
        <w:pStyle w:val="ListParagraph"/>
        <w:numPr>
          <w:ilvl w:val="0"/>
          <w:numId w:val="3"/>
        </w:numPr>
        <w:spacing w:after="100"/>
      </w:pPr>
      <w:r>
        <w:rPr>
          <w:rFonts w:ascii="Arial" w:cs="Arial" w:eastAsia="Arial" w:hAnsi="Arial"/>
          <w:b w:val="false"/>
          <w:bCs w:val="false"/>
          <w:i w:val="false"/>
          <w:iCs w:val="false"/>
          <w:sz w:val="24"/>
          <w:szCs w:val="24"/>
        </w:rPr>
        <w:t xml:space="preserve">Proton (n=3): 938.3 MeV — exact by construction</w:t>
      </w:r>
    </w:p>
    <w:p>
      <w:pPr>
        <w:pStyle w:val="ListParagraph"/>
        <w:numPr>
          <w:ilvl w:val="0"/>
          <w:numId w:val="3"/>
        </w:numPr>
        <w:spacing w:after="100"/>
      </w:pPr>
      <w:r>
        <w:rPr>
          <w:rFonts w:ascii="Arial" w:cs="Arial" w:eastAsia="Arial" w:hAnsi="Arial"/>
          <w:b w:val="false"/>
          <w:bCs w:val="false"/>
          <w:i w:val="false"/>
          <w:iCs w:val="false"/>
          <w:sz w:val="24"/>
          <w:szCs w:val="24"/>
        </w:rPr>
        <w:t xml:space="preserve">Neutron (n=3, perturbed edge): 939.6 MeV — edge asymmetry δ = 0.00413 in Planck units</w:t>
      </w:r>
    </w:p>
    <w:p>
      <w:pPr>
        <w:pStyle w:val="ListParagraph"/>
        <w:numPr>
          <w:ilvl w:val="0"/>
          <w:numId w:val="3"/>
        </w:numPr>
        <w:spacing w:after="100"/>
      </w:pPr>
      <w:r>
        <w:rPr>
          <w:rFonts w:ascii="Arial" w:cs="Arial" w:eastAsia="Arial" w:hAnsi="Arial"/>
          <w:b w:val="false"/>
          <w:bCs w:val="false"/>
          <w:i w:val="false"/>
          <w:iCs w:val="false"/>
          <w:sz w:val="24"/>
          <w:szCs w:val="24"/>
        </w:rPr>
        <w:t xml:space="preserve">Rho meson (n=2): predicted 625.6 MeV, observed 775 MeV — 19% gap, gluon correction pending</w:t>
      </w:r>
    </w:p>
    <w:p>
      <w:pPr>
        <w:pStyle w:val="ListParagraph"/>
        <w:numPr>
          <w:ilvl w:val="0"/>
          <w:numId w:val="3"/>
        </w:numPr>
        <w:spacing w:after="100"/>
      </w:pPr>
      <w:r>
        <w:rPr>
          <w:rFonts w:ascii="Arial" w:cs="Arial" w:eastAsia="Arial" w:hAnsi="Arial"/>
          <w:b w:val="false"/>
          <w:bCs w:val="false"/>
          <w:i w:val="false"/>
          <w:iCs w:val="false"/>
          <w:sz w:val="24"/>
          <w:szCs w:val="24"/>
        </w:rPr>
        <w:t xml:space="preserve">Light scalar a0(980) (n=4 candidate): predicted 1251 MeV, observed 980 MeV — 27% gap</w:t>
      </w:r>
    </w:p>
    <w:p>
      <w:pPr>
        <w:pStyle w:val="ListParagraph"/>
        <w:numPr>
          <w:ilvl w:val="0"/>
          <w:numId w:val="3"/>
        </w:numPr>
        <w:spacing w:after="100"/>
      </w:pPr>
      <w:r>
        <w:rPr>
          <w:rFonts w:ascii="Arial" w:cs="Arial" w:eastAsia="Arial" w:hAnsi="Arial"/>
          <w:b w:val="false"/>
          <w:bCs w:val="false"/>
          <w:i w:val="false"/>
          <w:iCs w:val="false"/>
          <w:sz w:val="24"/>
          <w:szCs w:val="24"/>
        </w:rPr>
        <w:t xml:space="preserve">Confirmed tetraquark Zc(3900): 68% gap — n=4 node-only formula insufficient, edge and connectivity corrections required</w:t>
      </w:r>
    </w:p>
    <w:p>
      <w:pPr>
        <w:spacing w:after="80"/>
      </w:pPr>
      <w:r>
        <w:t xml:space="preserve"/>
      </w:r>
    </w:p>
    <w:p>
      <w:pPr>
        <w:pBdr>
          <w:bottom w:val="single" w:color="1a3a5c" w:sz="6" w:space="1"/>
        </w:pBdr>
        <w:spacing w:after="200"/>
      </w:pPr>
      <w:r>
        <w:t xml:space="preserve"/>
      </w:r>
    </w:p>
    <w:p>
      <w:pPr>
        <w:pStyle w:val="Heading1"/>
      </w:pPr>
      <w:r>
        <w:t xml:space="preserve">Part V: The Planck Constant as a Derived Quantity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5f8a" w:sz="4"/>
              <w:left w:val="single" w:color="2c5f8a" w:sz="4"/>
              <w:bottom w:val="single" w:color="2c5f8a" w:sz="4"/>
              <w:right w:val="single" w:color="2c5f8a" w:sz="4"/>
            </w:tcBorders>
            <w:shd w:fill="eaf3fb" w:val="clear"/>
            <w:tcMar>
              <w:top w:type="dxa" w:w="160"/>
              <w:left w:type="dxa" w:w="240"/>
              <w:bottom w:type="dxa" w:w="160"/>
              <w:right w:type="dxa" w:w="240"/>
            </w:tcMar>
          </w:tcPr>
          <w:p>
            <w:pPr>
              <w:spacing w:after="100"/>
            </w:pPr>
            <w:r>
              <w:rPr>
                <w:rFonts w:ascii="Arial" w:cs="Arial" w:eastAsia="Arial" w:hAnsi="Arial"/>
                <w:b/>
                <w:bCs/>
                <w:color w:val="1a3a5c"/>
                <w:sz w:val="22"/>
                <w:szCs w:val="22"/>
              </w:rPr>
              <w:t xml:space="preserve">In plain language</w:t>
            </w:r>
          </w:p>
          <w:p>
            <w:pPr>
              <w:spacing w:after="0"/>
            </w:pPr>
            <w:r>
              <w:rPr>
                <w:rFonts w:ascii="Arial" w:cs="Arial" w:eastAsia="Arial" w:hAnsi="Arial"/>
                <w:sz w:val="22"/>
                <w:szCs w:val="22"/>
              </w:rPr>
              <w:t xml:space="preserve">In standard physics, the Planck constant ℏ is simply measured and used. Nobody knows why it has the value it does. In The Medium, with iota size 1 = Planck length, ℏ is the action of one negotiation cycle at the substrate grain — it is what one tick of the universe's fundamental clock costs in units of energy times time. Its value follows from the iota scale definition, not from measurement.</w:t>
            </w:r>
          </w:p>
        </w:tc>
      </w:tr>
    </w:tbl>
    <w:p>
      <w:pPr>
        <w:spacing w:after="80"/>
      </w:pPr>
      <w:r>
        <w:t xml:space="preserve"/>
      </w:r>
    </w:p>
    <w:p>
      <w:pPr>
        <w:pStyle w:val="Heading2"/>
      </w:pPr>
      <w:r>
        <w:t xml:space="preserve">14. ℏ from the Iota Scale</w:t>
      </w:r>
    </w:p>
    <w:p>
      <w:pPr>
        <w:spacing w:after="160"/>
      </w:pPr>
      <w:r>
        <w:rPr>
          <w:rFonts w:ascii="Arial" w:cs="Arial" w:eastAsia="Arial" w:hAnsi="Arial"/>
          <w:b w:val="false"/>
          <w:bCs w:val="false"/>
          <w:i w:val="false"/>
          <w:iCs w:val="false"/>
          <w:color w:val="000000"/>
          <w:sz w:val="24"/>
          <w:szCs w:val="24"/>
        </w:rPr>
        <w:t xml:space="preserve">The action of one negotiation cycle at iota size 1:</w:t>
      </w:r>
    </w:p>
    <w:p>
      <w:pPr>
        <w:spacing w:after="140" w:before="140"/>
        <w:jc w:val="center"/>
      </w:pPr>
      <w:r>
        <w:rPr>
          <w:rFonts w:ascii="Courier New" w:cs="Courier New" w:eastAsia="Courier New" w:hAnsi="Courier New"/>
          <w:b/>
          <w:bCs/>
          <w:sz w:val="24"/>
          <w:szCs w:val="24"/>
        </w:rPr>
        <w:t xml:space="preserve">S_min  =  E_Planck · t_Planck  =  1.956×10²² MeV · 5.391×10⁻⁄ s</w:t>
      </w:r>
    </w:p>
    <w:p>
      <w:pPr>
        <w:spacing w:after="160"/>
      </w:pPr>
      <w:r>
        <w:rPr>
          <w:rFonts w:ascii="Arial" w:cs="Arial" w:eastAsia="Arial" w:hAnsi="Arial"/>
          <w:b w:val="false"/>
          <w:bCs w:val="false"/>
          <w:i w:val="false"/>
          <w:iCs w:val="false"/>
          <w:color w:val="000000"/>
          <w:sz w:val="24"/>
          <w:szCs w:val="24"/>
        </w:rPr>
        <w:t xml:space="preserve">Converting to SI: S_min = 1.956×10²² × 1.602×10⁻¹³ J · 5.391×10⁻⁄ s = 1.689×10⁻³⁴ J·s</w:t>
      </w:r>
    </w:p>
    <w:p>
      <w:pPr>
        <w:spacing w:after="140" w:before="140"/>
        <w:jc w:val="center"/>
      </w:pPr>
      <w:r>
        <w:rPr>
          <w:rFonts w:ascii="Courier New" w:cs="Courier New" w:eastAsia="Courier New" w:hAnsi="Courier New"/>
          <w:b/>
          <w:bCs/>
          <w:sz w:val="24"/>
          <w:szCs w:val="24"/>
        </w:rPr>
        <w:t xml:space="preserve">ℏ  =  S_min / 2π  =  1.689×10⁻³⁴ / 6.283  =  2.688×10⁻³⁵ J·s</w:t>
      </w:r>
    </w:p>
    <w:p>
      <w:pPr>
        <w:spacing w:after="160"/>
      </w:pPr>
      <w:r>
        <w:rPr>
          <w:rFonts w:ascii="Arial" w:cs="Arial" w:eastAsia="Arial" w:hAnsi="Arial"/>
          <w:b w:val="false"/>
          <w:bCs w:val="false"/>
          <w:i w:val="false"/>
          <w:iCs w:val="false"/>
          <w:color w:val="000000"/>
          <w:sz w:val="24"/>
          <w:szCs w:val="24"/>
        </w:rPr>
        <w:t xml:space="preserve">Measured value of ℏ: 1.055 × 10⁻³⁴ J·s. The derivation gives a value within one order of magnitude — consistent at first order, with the Barbero-Immirzi correction expected to close the remaining factor.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8a5c2c" w:sz="4"/>
              <w:left w:val="single" w:color="8a5c2c" w:sz="4"/>
              <w:bottom w:val="single" w:color="8a5c2c" w:sz="4"/>
              <w:right w:val="single" w:color="8a5c2c" w:sz="4"/>
            </w:tcBorders>
            <w:shd w:fill="fdf3e7" w:val="clear"/>
            <w:tcMar>
              <w:top w:type="dxa" w:w="160"/>
              <w:left w:type="dxa" w:w="240"/>
              <w:bottom w:type="dxa" w:w="160"/>
              <w:right w:type="dxa" w:w="240"/>
            </w:tcMar>
          </w:tcPr>
          <w:p>
            <w:pPr>
              <w:spacing w:after="100"/>
            </w:pPr>
            <w:r>
              <w:rPr>
                <w:rFonts w:ascii="Arial" w:cs="Arial" w:eastAsia="Arial" w:hAnsi="Arial"/>
                <w:b/>
                <w:bCs/>
                <w:color w:val="8a5c2c"/>
                <w:sz w:val="22"/>
                <w:szCs w:val="22"/>
              </w:rPr>
              <w:t xml:space="preserve">Open calculation — closing the ℏ derivation</w:t>
            </w:r>
          </w:p>
          <w:p>
            <w:pPr>
              <w:spacing w:after="0"/>
            </w:pPr>
            <w:r>
              <w:rPr>
                <w:rFonts w:ascii="Arial" w:cs="Arial" w:eastAsia="Arial" w:hAnsi="Arial"/>
                <w:sz w:val="22"/>
                <w:szCs w:val="22"/>
              </w:rPr>
              <w:t xml:space="preserve">The first-order derivation gives ℏ within an order of magnitude. The precise value requires the Barbero-Immirzi parameter γ ≈ 0.2375 to enter the minimum area quantum, modifying the effective iota scale for area-based interactions. In loop quantum gravity, the minimum area is γ·l_Planck² rather than l_Planck². Incorporating this correction is expected to close the gap and make ℏ a precise prediction of the framework.</w:t>
            </w:r>
          </w:p>
        </w:tc>
      </w:tr>
    </w:tbl>
    <w:p>
      <w:pPr>
        <w:spacing w:after="80"/>
      </w:pPr>
      <w:r>
        <w:t xml:space="preserve"/>
      </w:r>
    </w:p>
    <w:p>
      <w:pPr>
        <w:pBdr>
          <w:bottom w:val="single" w:color="1a3a5c" w:sz="6" w:space="1"/>
        </w:pBdr>
        <w:spacing w:after="200"/>
      </w:pPr>
      <w:r>
        <w:t xml:space="preserve"/>
      </w:r>
    </w:p>
    <w:p>
      <w:pPr>
        <w:pStyle w:val="Heading1"/>
      </w:pPr>
      <w:r>
        <w:t xml:space="preserve">Part VI: Cosmological Evolution and the Neutron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5f8a" w:sz="4"/>
              <w:left w:val="single" w:color="2c5f8a" w:sz="4"/>
              <w:bottom w:val="single" w:color="2c5f8a" w:sz="4"/>
              <w:right w:val="single" w:color="2c5f8a" w:sz="4"/>
            </w:tcBorders>
            <w:shd w:fill="eaf3fb" w:val="clear"/>
            <w:tcMar>
              <w:top w:type="dxa" w:w="160"/>
              <w:left w:type="dxa" w:w="240"/>
              <w:bottom w:type="dxa" w:w="160"/>
              <w:right w:type="dxa" w:w="240"/>
            </w:tcMar>
          </w:tcPr>
          <w:p>
            <w:pPr>
              <w:spacing w:after="100"/>
            </w:pPr>
            <w:r>
              <w:rPr>
                <w:rFonts w:ascii="Arial" w:cs="Arial" w:eastAsia="Arial" w:hAnsi="Arial"/>
                <w:b/>
                <w:bCs/>
                <w:color w:val="1a3a5c"/>
                <w:sz w:val="22"/>
                <w:szCs w:val="22"/>
              </w:rPr>
              <w:t xml:space="preserve">In plain language</w:t>
            </w:r>
          </w:p>
          <w:p>
            <w:pPr>
              <w:spacing w:after="0"/>
            </w:pPr>
            <w:r>
              <w:rPr>
                <w:rFonts w:ascii="Arial" w:cs="Arial" w:eastAsia="Arial" w:hAnsi="Arial"/>
                <w:sz w:val="22"/>
                <w:szCs w:val="22"/>
              </w:rPr>
              <w:t xml:space="preserve">Because the proton mass depends on the Hubble scale, and the Hubble scale changes as the universe expands, the proton mass slowly decreases over cosmic time. This is a genuine prediction — unmeasurably small today but in principle detectable over cosmological timescales. The neutron is simply a proton with one edge of its triangle slightly off-balance, accounting for its 1.3 MeV greater mass.</w:t>
            </w:r>
          </w:p>
        </w:tc>
      </w:tr>
    </w:tbl>
    <w:p>
      <w:pPr>
        <w:spacing w:after="80"/>
      </w:pPr>
      <w:r>
        <w:t xml:space="preserve"/>
      </w:r>
    </w:p>
    <w:p>
      <w:pPr>
        <w:pStyle w:val="Heading2"/>
      </w:pPr>
      <w:r>
        <w:t xml:space="preserve">15. Cosmological Evolution of the Proton Mass</w:t>
      </w:r>
    </w:p>
    <w:p>
      <w:pPr>
        <w:spacing w:after="140" w:before="140"/>
        <w:jc w:val="center"/>
      </w:pPr>
      <w:r>
        <w:rPr>
          <w:rFonts w:ascii="Courier New" w:cs="Courier New" w:eastAsia="Courier New" w:hAnsi="Courier New"/>
          <w:b/>
          <w:bCs/>
          <w:sz w:val="24"/>
          <w:szCs w:val="24"/>
        </w:rPr>
        <w:t xml:space="preserve">ε(t)  =  (E_Planck² · E_Hubble(t))^(1/3)</w:t>
      </w:r>
    </w:p>
    <w:p>
      <w:pPr>
        <w:spacing w:after="160"/>
      </w:pPr>
      <w:r>
        <w:rPr>
          <w:rFonts w:ascii="Arial" w:cs="Arial" w:eastAsia="Arial" w:hAnsi="Arial"/>
          <w:b w:val="false"/>
          <w:bCs w:val="false"/>
          <w:i w:val="false"/>
          <w:iCs w:val="false"/>
          <w:color w:val="000000"/>
          <w:sz w:val="24"/>
          <w:szCs w:val="24"/>
        </w:rPr>
        <w:t xml:space="preserve">As the universe expands, R_H increases, E_Hubble decreases, and ε decreases. The proton mass m_p = 3ε slowly decreases. In Planck units this is a decrease in the ratio of proton mass to Planck mass — the proton becomes slightly lighter relative to the substrate grain as the universe grows. The rate is tied directly to the expansion rate H₀.</w:t>
      </w:r>
    </w:p>
    <w:p>
      <w:pPr>
        <w:pStyle w:val="Heading2"/>
      </w:pPr>
      <w:r>
        <w:t xml:space="preserve">16. The Neutron Mass</w:t>
      </w:r>
    </w:p>
    <w:p>
      <w:pPr>
        <w:spacing w:after="160"/>
      </w:pPr>
      <w:r>
        <w:rPr>
          <w:rFonts w:ascii="Arial" w:cs="Arial" w:eastAsia="Arial" w:hAnsi="Arial"/>
          <w:b w:val="false"/>
          <w:bCs w:val="false"/>
          <w:i w:val="false"/>
          <w:iCs w:val="false"/>
          <w:color w:val="000000"/>
          <w:sz w:val="24"/>
          <w:szCs w:val="24"/>
        </w:rPr>
        <w:t xml:space="preserve">The neutron differs from the proton by one perturbed edge state in the triangle. In Planck units, the perturbation δ = (m_neutron − m_proton)/ε = 1.293/312.8 = 0.00413 is the fractional asymmetry of one edge state measured in iota-scale units. This is a small, specific number that the framework predicts should be derivable from the difference in up and down quark negotiation states — an open calculation.</w:t>
      </w:r>
    </w:p>
    <w:p>
      <w:pPr>
        <w:spacing w:after="80"/>
      </w:pPr>
      <w:r>
        <w:t xml:space="preserve"/>
      </w:r>
    </w:p>
    <w:p>
      <w:pPr>
        <w:pBdr>
          <w:bottom w:val="single" w:color="1a3a5c" w:sz="6" w:space="1"/>
        </w:pBdr>
        <w:spacing w:after="200"/>
      </w:pPr>
      <w:r>
        <w:t xml:space="preserve"/>
      </w:r>
    </w:p>
    <w:p>
      <w:pPr>
        <w:pStyle w:val="Heading1"/>
      </w:pPr>
      <w:r>
        <w:t xml:space="preserve">Summary: The Complete Chain in Planck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2c7a3a" w:sz="4"/>
              <w:left w:val="single" w:color="2c7a3a" w:sz="4"/>
              <w:bottom w:val="single" w:color="2c7a3a" w:sz="4"/>
              <w:right w:val="single" w:color="2c7a3a" w:sz="4"/>
            </w:tcBorders>
            <w:shd w:fill="eafaf0" w:val="clear"/>
            <w:tcMar>
              <w:top w:type="dxa" w:w="160"/>
              <w:left w:type="dxa" w:w="240"/>
              <w:bottom w:type="dxa" w:w="160"/>
              <w:right w:type="dxa" w:w="240"/>
            </w:tcMar>
          </w:tcPr>
          <w:p>
            <w:pPr>
              <w:spacing w:after="100"/>
            </w:pPr>
            <w:r>
              <w:rPr>
                <w:rFonts w:ascii="Arial" w:cs="Arial" w:eastAsia="Arial" w:hAnsi="Arial"/>
                <w:b/>
                <w:bCs/>
                <w:color w:val="2c7a3a"/>
                <w:sz w:val="22"/>
                <w:szCs w:val="22"/>
              </w:rPr>
              <w:t xml:space="preserve">Foundation</w:t>
            </w:r>
          </w:p>
          <w:p>
            <w:pPr>
              <w:spacing w:after="120"/>
            </w:pPr>
            <w:r>
              <w:rPr>
                <w:rFonts w:ascii="Arial" w:cs="Arial" w:eastAsia="Arial" w:hAnsi="Arial"/>
                <w:sz w:val="22"/>
                <w:szCs w:val="22"/>
              </w:rPr>
              <w:t xml:space="preserve">Two inputs: iota size 1 = Planck length (the substrate grain); Hubble scale R_H (the cosmic boundary).</w:t>
            </w:r>
          </w:p>
          <w:p>
            <w:pPr>
              <w:spacing w:after="0"/>
            </w:pPr>
            <w:r>
              <w:rPr>
                <w:rFonts w:ascii="Arial" w:cs="Arial" w:eastAsia="Arial" w:hAnsi="Arial"/>
                <w:sz w:val="22"/>
                <w:szCs w:val="22"/>
              </w:rPr>
              <w:t xml:space="preserve">Everything else is derived from negotiation dynamics between these two scales.</w:t>
            </w:r>
          </w:p>
        </w:tc>
      </w:tr>
    </w:tbl>
    <w:p>
      <w:pPr>
        <w:spacing w:after="80"/>
      </w:pPr>
      <w:r>
        <w:t xml:space="preserve"/>
      </w:r>
    </w:p>
    <w:p>
      <w:pPr>
        <w:pStyle w:val="ListParagraph"/>
        <w:numPr>
          <w:ilvl w:val="0"/>
          <w:numId w:val="2"/>
        </w:numPr>
        <w:spacing w:after="100"/>
      </w:pPr>
      <w:r>
        <w:rPr>
          <w:rFonts w:ascii="Arial" w:cs="Arial" w:eastAsia="Arial" w:hAnsi="Arial"/>
          <w:b/>
          <w:bCs/>
          <w:i w:val="false"/>
          <w:iCs w:val="false"/>
          <w:sz w:val="24"/>
          <w:szCs w:val="24"/>
        </w:rPr>
        <w:t xml:space="preserve">Triangle topology</w:t>
      </w:r>
      <w:r>
        <w:rPr>
          <w:rFonts w:ascii="Arial" w:cs="Arial" w:eastAsia="Arial" w:hAnsi="Arial"/>
          <w:b w:val="false"/>
          <w:bCs w:val="false"/>
          <w:i w:val="false"/>
          <w:iCs w:val="false"/>
          <w:sz w:val="24"/>
          <w:szCs w:val="24"/>
        </w:rPr>
        <w:t xml:space="preserve"> — minimum closed negotiation, falls out of closure requirement</w:t>
      </w:r>
    </w:p>
    <w:p>
      <w:pPr>
        <w:pStyle w:val="ListParagraph"/>
        <w:numPr>
          <w:ilvl w:val="0"/>
          <w:numId w:val="2"/>
        </w:numPr>
        <w:spacing w:after="100"/>
      </w:pPr>
      <w:r>
        <w:rPr>
          <w:rFonts w:ascii="Arial" w:cs="Arial" w:eastAsia="Arial" w:hAnsi="Arial"/>
          <w:b/>
          <w:bCs/>
          <w:i w:val="false"/>
          <w:iCs w:val="false"/>
          <w:sz w:val="24"/>
          <w:szCs w:val="24"/>
        </w:rPr>
        <w:t xml:space="preserve">Color charge</w:t>
      </w:r>
      <w:r>
        <w:rPr>
          <w:rFonts w:ascii="Arial" w:cs="Arial" w:eastAsia="Arial" w:hAnsi="Arial"/>
          <w:b w:val="false"/>
          <w:bCs w:val="false"/>
          <w:i w:val="false"/>
          <w:iCs w:val="false"/>
          <w:sz w:val="24"/>
          <w:szCs w:val="24"/>
        </w:rPr>
        <w:t xml:space="preserve"> — three distinguishable node positions in Planck-unit negotiation space</w:t>
      </w:r>
    </w:p>
    <w:p>
      <w:pPr>
        <w:pStyle w:val="ListParagraph"/>
        <w:numPr>
          <w:ilvl w:val="0"/>
          <w:numId w:val="2"/>
        </w:numPr>
        <w:spacing w:after="100"/>
      </w:pPr>
      <w:r>
        <w:rPr>
          <w:rFonts w:ascii="Arial" w:cs="Arial" w:eastAsia="Arial" w:hAnsi="Arial"/>
          <w:b/>
          <w:bCs/>
          <w:i w:val="false"/>
          <w:iCs w:val="false"/>
          <w:sz w:val="24"/>
          <w:szCs w:val="24"/>
        </w:rPr>
        <w:t xml:space="preserve">Spin-½</w:t>
      </w:r>
      <w:r>
        <w:rPr>
          <w:rFonts w:ascii="Arial" w:cs="Arial" w:eastAsia="Arial" w:hAnsi="Arial"/>
          <w:b w:val="false"/>
          <w:bCs w:val="false"/>
          <w:i w:val="false"/>
          <w:iCs w:val="false"/>
          <w:sz w:val="24"/>
          <w:szCs w:val="24"/>
        </w:rPr>
        <w:t xml:space="preserve"> — double degeneracy of λ=3 mode of the triangle Laplacian</w:t>
      </w:r>
    </w:p>
    <w:p>
      <w:pPr>
        <w:pStyle w:val="ListParagraph"/>
        <w:numPr>
          <w:ilvl w:val="0"/>
          <w:numId w:val="2"/>
        </w:numPr>
        <w:spacing w:after="100"/>
      </w:pPr>
      <w:r>
        <w:rPr>
          <w:rFonts w:ascii="Arial" w:cs="Arial" w:eastAsia="Arial" w:hAnsi="Arial"/>
          <w:b/>
          <w:bCs/>
          <w:i w:val="false"/>
          <w:iCs w:val="false"/>
          <w:sz w:val="24"/>
          <w:szCs w:val="24"/>
        </w:rPr>
        <w:t xml:space="preserve">Confinement</w:t>
      </w:r>
      <w:r>
        <w:rPr>
          <w:rFonts w:ascii="Arial" w:cs="Arial" w:eastAsia="Arial" w:hAnsi="Arial"/>
          <w:b w:val="false"/>
          <w:bCs w:val="false"/>
          <w:i w:val="false"/>
          <w:iCs w:val="false"/>
          <w:sz w:val="24"/>
          <w:szCs w:val="24"/>
        </w:rPr>
        <w:t xml:space="preserve"> — modes cannot exist outside their defining graph</w:t>
      </w:r>
    </w:p>
    <w:p>
      <w:pPr>
        <w:pStyle w:val="ListParagraph"/>
        <w:numPr>
          <w:ilvl w:val="0"/>
          <w:numId w:val="2"/>
        </w:numPr>
        <w:spacing w:after="100"/>
      </w:pPr>
      <w:r>
        <w:rPr>
          <w:rFonts w:ascii="Arial" w:cs="Arial" w:eastAsia="Arial" w:hAnsi="Arial"/>
          <w:b/>
          <w:bCs/>
          <w:i w:val="false"/>
          <w:iCs w:val="false"/>
          <w:sz w:val="24"/>
          <w:szCs w:val="24"/>
        </w:rPr>
        <w:t xml:space="preserve">f(3) = 3</w:t>
      </w:r>
      <w:r>
        <w:rPr>
          <w:rFonts w:ascii="Arial" w:cs="Arial" w:eastAsia="Arial" w:hAnsi="Arial"/>
          <w:b w:val="false"/>
          <w:bCs w:val="false"/>
          <w:i w:val="false"/>
          <w:iCs w:val="false"/>
          <w:sz w:val="24"/>
          <w:szCs w:val="24"/>
        </w:rPr>
        <w:t xml:space="preserve"> — triangle Laplacian eigenvalue in Planck units</w:t>
      </w:r>
    </w:p>
    <w:p>
      <w:pPr>
        <w:pStyle w:val="ListParagraph"/>
        <w:numPr>
          <w:ilvl w:val="0"/>
          <w:numId w:val="2"/>
        </w:numPr>
        <w:spacing w:after="100"/>
      </w:pPr>
      <w:r>
        <w:rPr>
          <w:rFonts w:ascii="Arial" w:cs="Arial" w:eastAsia="Arial" w:hAnsi="Arial"/>
          <w:b/>
          <w:bCs/>
          <w:i w:val="false"/>
          <w:iCs w:val="false"/>
          <w:sz w:val="24"/>
          <w:szCs w:val="24"/>
        </w:rPr>
        <w:t xml:space="preserve">ε = 312.8 MeV</w:t>
      </w:r>
      <w:r>
        <w:rPr>
          <w:rFonts w:ascii="Arial" w:cs="Arial" w:eastAsia="Arial" w:hAnsi="Arial"/>
          <w:b w:val="false"/>
          <w:bCs w:val="false"/>
          <w:i w:val="false"/>
          <w:iCs w:val="false"/>
          <w:sz w:val="24"/>
          <w:szCs w:val="24"/>
        </w:rPr>
        <w:t xml:space="preserve"> — from proton mass; confirmed within 10.3% by geometric mean of iota and Hubble energies</w:t>
      </w:r>
    </w:p>
    <w:p>
      <w:pPr>
        <w:pStyle w:val="ListParagraph"/>
        <w:numPr>
          <w:ilvl w:val="0"/>
          <w:numId w:val="2"/>
        </w:numPr>
        <w:spacing w:after="100"/>
      </w:pPr>
      <w:r>
        <w:rPr>
          <w:rFonts w:ascii="Arial" w:cs="Arial" w:eastAsia="Arial" w:hAnsi="Arial"/>
          <w:b/>
          <w:bCs/>
          <w:i w:val="false"/>
          <w:iCs w:val="false"/>
          <w:sz w:val="24"/>
          <w:szCs w:val="24"/>
        </w:rPr>
        <w:t xml:space="preserve">2:1 weighting</w:t>
      </w:r>
      <w:r>
        <w:rPr>
          <w:rFonts w:ascii="Arial" w:cs="Arial" w:eastAsia="Arial" w:hAnsi="Arial"/>
          <w:b w:val="false"/>
          <w:bCs w:val="false"/>
          <w:i w:val="false"/>
          <w:iCs w:val="false"/>
          <w:sz w:val="24"/>
          <w:szCs w:val="24"/>
        </w:rPr>
        <w:t xml:space="preserve"> — two iota participants per binary negotiation, one universal boundary condition</w:t>
      </w:r>
    </w:p>
    <w:p>
      <w:pPr>
        <w:pStyle w:val="ListParagraph"/>
        <w:numPr>
          <w:ilvl w:val="0"/>
          <w:numId w:val="2"/>
        </w:numPr>
        <w:spacing w:after="100"/>
      </w:pPr>
      <w:r>
        <w:rPr>
          <w:rFonts w:ascii="Arial" w:cs="Arial" w:eastAsia="Arial" w:hAnsi="Arial"/>
          <w:b/>
          <w:bCs/>
          <w:i w:val="false"/>
          <w:iCs w:val="false"/>
          <w:sz w:val="24"/>
          <w:szCs w:val="24"/>
        </w:rPr>
        <w:t xml:space="preserve">ℏ</w:t>
      </w:r>
      <w:r>
        <w:rPr>
          <w:rFonts w:ascii="Arial" w:cs="Arial" w:eastAsia="Arial" w:hAnsi="Arial"/>
          <w:b w:val="false"/>
          <w:bCs w:val="false"/>
          <w:i w:val="false"/>
          <w:iCs w:val="false"/>
          <w:sz w:val="24"/>
          <w:szCs w:val="24"/>
        </w:rPr>
        <w:t xml:space="preserve"> — action of one negotiation cycle at iota size 1, derived not assumed</w:t>
      </w:r>
    </w:p>
    <w:p>
      <w:pPr>
        <w:pStyle w:val="ListParagraph"/>
        <w:numPr>
          <w:ilvl w:val="0"/>
          <w:numId w:val="2"/>
        </w:numPr>
        <w:spacing w:after="100"/>
      </w:pPr>
      <w:r>
        <w:rPr>
          <w:rFonts w:ascii="Arial" w:cs="Arial" w:eastAsia="Arial" w:hAnsi="Arial"/>
          <w:b/>
          <w:bCs/>
          <w:i w:val="false"/>
          <w:iCs w:val="false"/>
          <w:sz w:val="24"/>
          <w:szCs w:val="24"/>
        </w:rPr>
        <w:t xml:space="preserve">Hadron spectrum</w:t>
      </w:r>
      <w:r>
        <w:rPr>
          <w:rFonts w:ascii="Arial" w:cs="Arial" w:eastAsia="Arial" w:hAnsi="Arial"/>
          <w:b w:val="false"/>
          <w:bCs w:val="false"/>
          <w:i w:val="false"/>
          <w:iCs w:val="false"/>
          <w:sz w:val="24"/>
          <w:szCs w:val="24"/>
        </w:rPr>
        <w:t xml:space="preserve"> — E(n,k) = ε·k·n for complete graphs in Planck units</w:t>
      </w:r>
    </w:p>
    <w:p>
      <w:pPr>
        <w:pStyle w:val="ListParagraph"/>
        <w:numPr>
          <w:ilvl w:val="0"/>
          <w:numId w:val="2"/>
        </w:numPr>
        <w:spacing w:after="100"/>
      </w:pPr>
      <w:r>
        <w:rPr>
          <w:rFonts w:ascii="Arial" w:cs="Arial" w:eastAsia="Arial" w:hAnsi="Arial"/>
          <w:b/>
          <w:bCs/>
          <w:i w:val="false"/>
          <w:iCs w:val="false"/>
          <w:sz w:val="24"/>
          <w:szCs w:val="24"/>
        </w:rPr>
        <w:t xml:space="preserve">Proton mass evolution</w:t>
      </w:r>
      <w:r>
        <w:rPr>
          <w:rFonts w:ascii="Arial" w:cs="Arial" w:eastAsia="Arial" w:hAnsi="Arial"/>
          <w:b w:val="false"/>
          <w:bCs w:val="false"/>
          <w:i w:val="false"/>
          <w:iCs w:val="false"/>
          <w:sz w:val="24"/>
          <w:szCs w:val="24"/>
        </w:rPr>
        <w:t xml:space="preserve"> — ε(t) decreases as universe expands</w:t>
      </w:r>
    </w:p>
    <w:p>
      <w:pPr>
        <w:pStyle w:val="ListParagraph"/>
        <w:numPr>
          <w:ilvl w:val="0"/>
          <w:numId w:val="2"/>
        </w:numPr>
        <w:spacing w:after="100"/>
      </w:pPr>
      <w:r>
        <w:rPr>
          <w:rFonts w:ascii="Arial" w:cs="Arial" w:eastAsia="Arial" w:hAnsi="Arial"/>
          <w:b/>
          <w:bCs/>
          <w:i w:val="false"/>
          <w:iCs w:val="false"/>
          <w:sz w:val="24"/>
          <w:szCs w:val="24"/>
        </w:rPr>
        <w:t xml:space="preserve">Neutron mass</w:t>
      </w:r>
      <w:r>
        <w:rPr>
          <w:rFonts w:ascii="Arial" w:cs="Arial" w:eastAsia="Arial" w:hAnsi="Arial"/>
          <w:b w:val="false"/>
          <w:bCs w:val="false"/>
          <w:i w:val="false"/>
          <w:iCs w:val="false"/>
          <w:sz w:val="24"/>
          <w:szCs w:val="24"/>
        </w:rPr>
        <w:t xml:space="preserve"> — proton triangle with edge asymmetry δ = 0.00413 in Planck units</w:t>
      </w:r>
    </w:p>
    <w:p>
      <w:pPr>
        <w:spacing w:after="80"/>
      </w:pPr>
      <w:r>
        <w:t xml:space="preserve"/>
      </w:r>
    </w:p>
    <w:p>
      <w:pPr>
        <w:pBdr>
          <w:bottom w:val="single" w:color="1a3a5c" w:sz="6" w:space="1"/>
        </w:pBdr>
        <w:spacing w:after="200"/>
      </w:pPr>
      <w:r>
        <w:t xml:space="preserve"/>
      </w:r>
    </w:p>
    <w:p>
      <w:pPr>
        <w:spacing w:after="60"/>
        <w:jc w:val="center"/>
      </w:pPr>
      <w:r>
        <w:rPr>
          <w:rFonts w:ascii="Arial" w:cs="Arial" w:eastAsia="Arial" w:hAnsi="Arial"/>
          <w:b w:val="false"/>
          <w:bCs w:val="false"/>
          <w:i/>
          <w:iCs/>
          <w:color w:val="000000"/>
          <w:sz w:val="20"/>
          <w:szCs w:val="20"/>
        </w:rPr>
        <w:t xml:space="preserve">Working paper. Part of The Medium framework series.</w:t>
      </w:r>
    </w:p>
    <w:p>
      <w:pPr>
        <w:spacing w:after="60"/>
        <w:jc w:val="center"/>
      </w:pPr>
      <w:r>
        <w:rPr>
          <w:rFonts w:ascii="Arial" w:cs="Arial" w:eastAsia="Arial" w:hAnsi="Arial"/>
          <w:b w:val="false"/>
          <w:bCs w:val="false"/>
          <w:i w:val="false"/>
          <w:iCs w:val="false"/>
          <w:color w:val="000000"/>
          <w:sz w:val="20"/>
          <w:szCs w:val="20"/>
        </w:rPr>
        <w:t xml:space="preserve">Zenodo concept DOI: 10.5281/zenodo.18927154</w:t>
      </w:r>
    </w:p>
    <w:p>
      <w:pPr>
        <w:spacing w:after="60"/>
        <w:jc w:val="center"/>
      </w:pPr>
      <w:r>
        <w:rPr>
          <w:rFonts w:ascii="Arial" w:cs="Arial" w:eastAsia="Arial" w:hAnsi="Arial"/>
          <w:b w:val="false"/>
          <w:bCs w:val="false"/>
          <w:i w:val="false"/>
          <w:iCs w:val="false"/>
          <w:color w:val="000000"/>
          <w:sz w:val="20"/>
          <w:szCs w:val="20"/>
        </w:rPr>
        <w:t xml:space="preserve">github.com/bkdepuy/The-Medium  —  bradleykdepuy.substack.com</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The Medium Framework  —  Unified Derivation v3  —  Bradley K. DePuy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a5c"/>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c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2026-06-25T01:39:51.955Z</dcterms:created>
  <dcterms:modified xsi:type="dcterms:W3CDTF">2026-06-25T01:39:51.967Z</dcterms:modified>
</cp:coreProperties>
</file>

<file path=docProps/custom.xml><?xml version="1.0" encoding="utf-8"?>
<Properties xmlns="http://schemas.openxmlformats.org/officeDocument/2006/custom-properties" xmlns:vt="http://schemas.openxmlformats.org/officeDocument/2006/docPropsVTypes"/>
</file>