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"/>
        </w:rPr>
      </w:pPr>
    </w:p>
    <w:p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79" w:hRule="atLeast"/>
        </w:trPr>
        <w:tc>
          <w:tcPr>
            <w:tcW w:w="3240" w:type="dxa"/>
          </w:tcPr>
          <w:p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25 September 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SWTID-2026-9230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LegalEase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0"/>
      </w:pPr>
    </w:p>
    <w:p>
      <w:pPr>
        <w:pStyle w:val="BodyText"/>
      </w:pPr>
    </w:p>
    <w:p>
      <w:pPr>
        <w:pStyle w:val="Heading1"/>
      </w:pPr>
      <w:bookmarkStart w:name="Problem-Solution Fit Canvas: " w:id="1"/>
      <w:bookmarkEnd w:id="1"/>
      <w:r>
        <w:rPr>
          <w:b w:val="0"/>
        </w:rPr>
      </w:r>
      <w:r>
        <w:rPr/>
        <w:t>Problem-Solution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Canvas:</w:t>
      </w:r>
    </w:p>
    <w:p>
      <w:pPr>
        <w:pStyle w:val="BodyText"/>
        <w:spacing w:line="300" w:lineRule="auto" w:before="69"/>
        <w:ind w:right="409"/>
        <w:jc w:val="both"/>
      </w:pPr>
      <w:r>
        <w:rPr/>
        <w:t>Use the framework 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causes, behaviors,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audience.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canvas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respective</w:t>
      </w:r>
      <w:r>
        <w:rPr>
          <w:spacing w:val="-3"/>
        </w:rPr>
        <w:t> </w:t>
      </w:r>
      <w:r>
        <w:rPr/>
        <w:t>boxes</w:t>
      </w:r>
      <w:r>
        <w:rPr>
          <w:spacing w:val="-3"/>
        </w:rPr>
        <w:t> </w:t>
      </w:r>
      <w:r>
        <w:rPr/>
        <w:t>just like the original visual template.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979" w:hRule="atLeast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1. CUSTOMER SEGMENT(S) [CS]</w:t>
              <w:br/>
              <w:t>Students, freelancers, employees, small businesses and individuals needing routine legal drafts.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6. CUSTOMER LIMITATIONS [CL]</w:t>
              <w:br/>
              <w:t>Limited legal knowledge, time and budget; prefer simple digital tools.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5. AVAILABLE SOLUTIONS [AS]</w:t>
              <w:br/>
              <w:t>Templates: quick but generic. Manual drafting: customizable but time-consuming. Professional drafting: useful but may cost more.</w:t>
            </w:r>
          </w:p>
        </w:tc>
      </w:tr>
      <w:tr>
        <w:trPr>
          <w:trHeight w:val="1300" w:hRule="atLeast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r>
              <w:t>2. PROBLEMS / PAINS [PR]</w:t>
              <w:br/>
              <w:t>Choosing structure, writing clauses, customizing documents, and formatting/exporting.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>
            <w:r>
              <w:t>9. PROBLEM ROOT / CAUSE [RC]</w:t>
              <w:br/>
              <w:t>Legal language is specialized and generic templates may not match individual requirements.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r>
              <w:t>7. BEHAVIOR / INTENSITY [BE]</w:t>
              <w:br/>
              <w:t>Users search online, reuse templates, or ask others; pain is high when documents are urgent.</w:t>
            </w:r>
          </w:p>
        </w:tc>
      </w:tr>
      <w:tr>
        <w:trPr>
          <w:trHeight w:val="1590" w:hRule="atLeast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r>
              <w:t>3. TRIGGERS TO ACT [TR]</w:t>
              <w:br/>
              <w:t>New job/business, rental or service agreement, NDA, freelance or offer documentation.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11. VALUE PROPOSITION</w:t>
              <w:br/>
              <w:t>Faster first drafts, multiple document types, editing and easy export.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r>
              <w:t>8. CHANNELS OF BEHAVIOR [CH]</w:t>
              <w:br/>
              <w:t>ONLINE: Streamlit app and REST API. OFFLINE: local development/demo.</w:t>
            </w:r>
          </w:p>
        </w:tc>
      </w:tr>
      <w:tr>
        <w:trPr>
          <w:trHeight w:val="890" w:hRule="atLeast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4. EMOTIONS</w:t>
              <w:br/>
              <w:t>Before: confused, uncertain, time-pressured. After: clearer, relieved, more confident.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12. SUCCESS INDICATORS</w:t>
              <w:br/>
              <w:t>Successful generation, valid structure, export completion, and user satisfaction.</w:t>
            </w:r>
          </w:p>
        </w:tc>
      </w:tr>
    </w:tbl>
    <w:sectPr>
      <w:type w:val="continuous"/>
      <w:pgSz w:w="12240" w:h="15840"/>
      <w:pgMar w:top="2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terms:created xsi:type="dcterms:W3CDTF">2026-09-28T16:06:11Z</dcterms:created>
  <dcterms:modified xsi:type="dcterms:W3CDTF">2026-09-28T16:06:11Z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