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B23410"/>
          <w:spacing w:val="60"/>
          <w:sz w:val="16"/>
          <w:szCs w:val="16"/>
        </w:rPr>
        <w:t xml:space="preserve">BRIEFING INTERNO  ·  NÃO ENVIAR AO CLIENTE</w:t>
      </w:r>
    </w:p>
    <w:p>
      <w:pPr>
        <w:pStyle w:val="Title"/>
      </w:pPr>
      <w:r>
        <w:t xml:space="preserve">Roteiro de fala</w:t>
      </w:r>
    </w:p>
    <w:p>
      <w:pPr>
        <w:spacing w:after="200"/>
      </w:pPr>
      <w:r>
        <w:rPr>
          <w:rFonts w:ascii="Arial" w:cs="Arial" w:eastAsia="Arial" w:hAnsi="Arial"/>
          <w:color w:val="7A7066"/>
          <w:sz w:val="24"/>
          <w:szCs w:val="24"/>
        </w:rPr>
        <w:t xml:space="preserve">Diagnóstico StillPet  ·  Amazon Brasil  ·  18 slides</w:t>
      </w:r>
    </w:p>
    <w:p>
      <w:pPr>
        <w:pBdr>
          <w:bottom w:val="single" w:color="DDD5CB" w:sz="6" w:space="14"/>
        </w:pBdr>
        <w:spacing w:after="240" w:line="300"/>
      </w:pPr>
      <w:r>
        <w:rPr>
          <w:rFonts w:ascii="Georgia" w:cs="Georgia" w:eastAsia="Georgia" w:hAnsi="Georgia"/>
          <w:color w:val="3D362F"/>
          <w:sz w:val="21"/>
          <w:szCs w:val="21"/>
        </w:rPr>
        <w:t xml:space="preserve">As falas abaixo estão escritas do jeito que se fala, não do jeito que se escreve. Não são para decorar: são para você ler duas vezes antes da reunião e depois improvisar em cima. Abaixo de cada uma está por que ela funciona — é isso que te permite sair do roteiro sem perder o argumento.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B23410"/>
          <w:spacing w:val="40"/>
          <w:sz w:val="15"/>
          <w:szCs w:val="15"/>
        </w:rPr>
        <w:t xml:space="preserve">A REGRA QUE VALE MAIS QUE TODAS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Os números estão na tela. Não leia os números.</w:t>
      </w:r>
    </w:p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Se o slide mostra 151 e você diz “cento e cinquenta e um produtos”, você virou legenda do seu próprio deck. Diga o que o número significa — ele lê sozinho, e mais rápido que você.</w:t>
      </w:r>
    </w:p>
    <w:p>
      <w:pPr>
        <w:pBdr>
          <w:top w:val="single" w:color="DDD5CB" w:sz="6" w:space="14"/>
        </w:pBdr>
        <w:spacing w:after="100" w:before="460"/>
      </w:pPr>
      <w:r>
        <w:rPr>
          <w:rFonts w:ascii="Arial" w:cs="Arial" w:eastAsia="Arial" w:hAnsi="Arial"/>
          <w:b/>
          <w:bCs/>
          <w:color w:val="B23410"/>
          <w:spacing w:val="50"/>
          <w:sz w:val="17"/>
          <w:szCs w:val="17"/>
        </w:rPr>
        <w:t xml:space="preserve">SLIDE 00</w:t>
      </w:r>
      <w:r>
        <w:rPr>
          <w:rFonts w:ascii="Arial" w:cs="Arial" w:eastAsia="Arial" w:hAnsi="Arial"/>
          <w:b/>
          <w:bCs/>
          <w:color w:val="7A7066"/>
          <w:spacing w:val="50"/>
          <w:sz w:val="17"/>
          <w:szCs w:val="17"/>
        </w:rPr>
        <w:t xml:space="preserve">   CAPA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Antes de qualquer coisa, isso aqui não é proposta. É o que eu consegui ver da marca de vocês na Amazon olhando de fora, do jeito que qualquer cliente de vocês veria. Levantei ontem. São trinta capturas de tela, e cada número que eu mostrar hoje tem print com data. Se em algum momento vocês quiserem conferir, a gente abre a Amazon aqui na frente e confere junto.</w:t>
      </w:r>
    </w:p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Você estabeleceu a regra do jogo antes de mostrar o primeiro dado. Quem abre dizendo “confere comigo” não precisa defender número nenhum depois — e o Carlos, que conhece o mercado dele melhor que você, acabou de ser convidado para o lado de dentro em vez de ficar na posição de quem vai ser corrigido.</w:t>
      </w:r>
    </w:p>
    <w:p>
      <w:pPr>
        <w:pBdr>
          <w:top w:val="single" w:color="DDD5CB" w:sz="6" w:space="14"/>
        </w:pBdr>
        <w:spacing w:after="100" w:before="460"/>
      </w:pPr>
      <w:r>
        <w:rPr>
          <w:rFonts w:ascii="Arial" w:cs="Arial" w:eastAsia="Arial" w:hAnsi="Arial"/>
          <w:b/>
          <w:bCs/>
          <w:color w:val="B23410"/>
          <w:spacing w:val="50"/>
          <w:sz w:val="17"/>
          <w:szCs w:val="17"/>
        </w:rPr>
        <w:t xml:space="preserve">SLIDE 01</w:t>
      </w:r>
      <w:r>
        <w:rPr>
          <w:rFonts w:ascii="Arial" w:cs="Arial" w:eastAsia="Arial" w:hAnsi="Arial"/>
          <w:b/>
          <w:bCs/>
          <w:color w:val="7A7066"/>
          <w:spacing w:val="50"/>
          <w:sz w:val="17"/>
          <w:szCs w:val="17"/>
        </w:rPr>
        <w:t xml:space="preserve">   O MÉTODO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Eu não usei nada de vocês. Nenhum login, nenhuma planilha, nenhum dado interno. Foram quatro buscas na Amazon, trinta prints, vinte e oito fichas de produto abertas uma a uma e trinta e um concorrentes medidos. Um dia de trabalho. E onde eu não consegui confirmar alguma coisa, está escrito que eu não consegui — vocês vão ver isso em dois ou três momentos.</w:t>
      </w:r>
    </w:p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Admitir o que você não sabe, logo no começo, é o que faz o resto ser acreditado. É também o que separa você de consultoria que chega com apresentação genérica e número redondo. E é barato: ninguém nunca perdeu uma conta por dizer que não verificou uma coisa.</w:t>
      </w:r>
    </w:p>
    <w:p>
      <w:pPr>
        <w:pBdr>
          <w:top w:val="single" w:color="DDD5CB" w:sz="6" w:space="14"/>
        </w:pBdr>
        <w:spacing w:after="100" w:before="460"/>
      </w:pPr>
      <w:r>
        <w:rPr>
          <w:rFonts w:ascii="Arial" w:cs="Arial" w:eastAsia="Arial" w:hAnsi="Arial"/>
          <w:b/>
          <w:bCs/>
          <w:color w:val="B23410"/>
          <w:spacing w:val="50"/>
          <w:sz w:val="17"/>
          <w:szCs w:val="17"/>
        </w:rPr>
        <w:t xml:space="preserve">SLIDE 02</w:t>
      </w:r>
      <w:r>
        <w:rPr>
          <w:rFonts w:ascii="Arial" w:cs="Arial" w:eastAsia="Arial" w:hAnsi="Arial"/>
          <w:b/>
          <w:bCs/>
          <w:color w:val="7A7066"/>
          <w:spacing w:val="50"/>
          <w:sz w:val="17"/>
          <w:szCs w:val="17"/>
        </w:rPr>
        <w:t xml:space="preserve">   O CATÁLOGO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Vocês nunca saíram da Amazon. Esse cadastro que vocês fizeram em dois mil e dezenove continua no ar até hoje. São cento e cinquenta e um produtos, que subiram todos de uma vez e nunca mais foram revisados. E eles seguiram vendendo sozinhos esse tempo todo. Isso não é um catálogo abandonado — é um ativo que ninguém administrou.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B23410"/>
          <w:sz w:val="19"/>
          <w:szCs w:val="19"/>
        </w:rPr>
        <w:t xml:space="preserve">⏸   Pausa aqui. Deixa o número na tela trabalhar.</w:t>
      </w:r>
    </w:p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A escolha da palavra “ativo” em vez de “bagunça” é deliberada. Você está dizendo que existe patrimônio, não que existe erro. Quem ouve “vocês fizeram errado” se defende; quem ouve “vocês têm algo parado” pergunta como destrava.</w:t>
      </w:r>
    </w:p>
    <w:p>
      <w:pPr>
        <w:pBdr>
          <w:top w:val="single" w:color="DDD5CB" w:sz="6" w:space="14"/>
        </w:pBdr>
        <w:spacing w:after="100" w:before="460"/>
      </w:pPr>
      <w:r>
        <w:rPr>
          <w:rFonts w:ascii="Arial" w:cs="Arial" w:eastAsia="Arial" w:hAnsi="Arial"/>
          <w:b/>
          <w:bCs/>
          <w:color w:val="B23410"/>
          <w:spacing w:val="50"/>
          <w:sz w:val="17"/>
          <w:szCs w:val="17"/>
        </w:rPr>
        <w:t xml:space="preserve">SLIDE 03</w:t>
      </w:r>
      <w:r>
        <w:rPr>
          <w:rFonts w:ascii="Arial" w:cs="Arial" w:eastAsia="Arial" w:hAnsi="Arial"/>
          <w:b/>
          <w:bCs/>
          <w:color w:val="7A7066"/>
          <w:spacing w:val="50"/>
          <w:sz w:val="17"/>
          <w:szCs w:val="17"/>
        </w:rPr>
        <w:t xml:space="preserve">   O PATRIMÔNIO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Avaliação na Amazon só existe depois que alguém comprou. Então isso aqui é histórico de venda real. Uma coleira de gato de vocês tem oitocentas e quarenta e duas avaliações. Um comedouro tem duzentas e dez. E tem dois produtos com o selo Escolha da Amazon, que a plataforma dá sozinha, para o item que ela decide recomendar naquela busca. Ninguém pediu, ninguém pagou. O problema não é o produto de vocês.</w:t>
      </w:r>
    </w:p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Esse slide compra o direito de dizer as coisas difíceis que vêm depois. Você elogiou com dado, não com adjetivo — e a partir daqui, quando você apontar um problema, ele sabe que não é vendedor procurando defeito para vender serviço.</w:t>
      </w:r>
    </w:p>
    <w:p>
      <w:pPr>
        <w:pBdr>
          <w:top w:val="single" w:color="DDD5CB" w:sz="6" w:space="14"/>
        </w:pBdr>
        <w:spacing w:after="100" w:before="460"/>
      </w:pPr>
      <w:r>
        <w:rPr>
          <w:rFonts w:ascii="Arial" w:cs="Arial" w:eastAsia="Arial" w:hAnsi="Arial"/>
          <w:b/>
          <w:bCs/>
          <w:color w:val="B23410"/>
          <w:spacing w:val="50"/>
          <w:sz w:val="17"/>
          <w:szCs w:val="17"/>
        </w:rPr>
        <w:t xml:space="preserve">SLIDE 04</w:t>
      </w:r>
      <w:r>
        <w:rPr>
          <w:rFonts w:ascii="Arial" w:cs="Arial" w:eastAsia="Arial" w:hAnsi="Arial"/>
          <w:b/>
          <w:bCs/>
          <w:color w:val="7A7066"/>
          <w:spacing w:val="50"/>
          <w:sz w:val="17"/>
          <w:szCs w:val="17"/>
        </w:rPr>
        <w:t xml:space="preserve">   ⑃  OS CINCO VENDEDORES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Hoje tem cinco vendedores anunciando esse catálogo na Amazon.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Um é a própria Amazon, que compra de vocês. Os outros quatro são a Cobasi, o Empório Animal, e duas lojas menores: a Only Fish e a Paraíso dos Pássaros.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Repara no nome das duas últimas. Only Fish é de aquarismo. Paraíso dos Pássaros é de passarinho. Elas pegaram exatamente a linha de aquário e a linha de ave de vocês.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Isso não é bagunça. Isso é organizado. Só que quem organizou não foram vocês.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Esses quatro — vocês escolheram?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B23410"/>
          <w:sz w:val="19"/>
          <w:szCs w:val="19"/>
        </w:rPr>
        <w:t xml:space="preserve">⏸   Faz a pergunta e cala a boca. Espera ele responder.</w:t>
      </w:r>
    </w:p>
    <w:tbl>
      <w:tblPr>
        <w:tblW w:type="dxa" w:w="8800"/>
        <w:tblBorders>
          <w:top w:val="single" w:color="DDD5CB" w:sz="4"/>
          <w:left w:val="none"/>
          <w:bottom w:val="single" w:color="DDD5CB" w:sz="4"/>
          <w:right w:val="none"/>
          <w:insideH w:val="single" w:color="EDE7DF" w:sz="2"/>
          <w:insideV w:val="none"/>
        </w:tblBorders>
      </w:tblPr>
      <w:tblGrid>
        <w:gridCol w:w="5400"/>
        <w:gridCol w:w="3400"/>
      </w:tblGrid>
      <w:tr>
        <w:trPr>
          <w:tblHeader/>
        </w:trPr>
        <w:tc>
          <w:tcPr>
            <w:tcW w:type="dxa" w:w="5400"/>
            <w:tcMar>
              <w:top w:type="dxa" w:w="9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7066"/>
                <w:spacing w:val="40"/>
                <w:sz w:val="15"/>
                <w:szCs w:val="15"/>
              </w:rPr>
              <w:t xml:space="preserve">SE ELE DISSER</w:t>
            </w:r>
          </w:p>
        </w:tc>
        <w:tc>
          <w:tcPr>
            <w:tcW w:type="dxa" w:w="3400"/>
            <w:tcMar>
              <w:top w:type="dxa" w:w="90"/>
              <w:bottom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A7066"/>
                <w:spacing w:val="40"/>
                <w:sz w:val="15"/>
                <w:szCs w:val="15"/>
              </w:rPr>
              <w:t xml:space="preserve">CLIQUE EM</w:t>
            </w:r>
          </w:p>
        </w:tc>
      </w:tr>
      <w:tr>
        <w:tc>
          <w:tcPr>
            <w:tcW w:type="dxa" w:w="5400"/>
            <w:tcMar>
              <w:top w:type="dxa" w:w="11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3D362F"/>
                <w:sz w:val="19"/>
                <w:szCs w:val="19"/>
              </w:rPr>
              <w:t xml:space="preserve">“temos política”, “são nossos parceiros”, “a gente aprova”</w:t>
            </w:r>
          </w:p>
        </w:tc>
        <w:tc>
          <w:tcPr>
            <w:tcW w:type="dxa" w:w="3400"/>
            <w:tcMar>
              <w:top w:type="dxa" w:w="110"/>
              <w:bottom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512"/>
                <w:sz w:val="19"/>
                <w:szCs w:val="19"/>
              </w:rPr>
              <w:t xml:space="preserve">Foi decisão nossa</w:t>
            </w:r>
          </w:p>
        </w:tc>
      </w:tr>
      <w:tr>
        <w:tc>
          <w:tcPr>
            <w:tcW w:type="dxa" w:w="5400"/>
            <w:tcMar>
              <w:top w:type="dxa" w:w="11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3D362F"/>
                <w:sz w:val="19"/>
                <w:szCs w:val="19"/>
              </w:rPr>
              <w:t xml:space="preserve">“não sabia”, “como assim?”, hesitação, olhar para a filha</w:t>
            </w:r>
          </w:p>
        </w:tc>
        <w:tc>
          <w:tcPr>
            <w:tcW w:type="dxa" w:w="3400"/>
            <w:tcMar>
              <w:top w:type="dxa" w:w="110"/>
              <w:bottom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512"/>
                <w:sz w:val="19"/>
                <w:szCs w:val="19"/>
              </w:rPr>
              <w:t xml:space="preserve">Não sabíamos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  <w:i/>
          <w:iCs/>
          <w:color w:val="7A7066"/>
          <w:sz w:val="19"/>
          <w:szCs w:val="19"/>
        </w:rPr>
        <w:t xml:space="preserve">Na dúvida entre os dois, clique em “Não sabíamos”. Esse caminho abre conversa; o outro assume um conhecimento que ele pode não ter e te deixa sem saída se ele estiver blefando.</w:t>
      </w:r>
    </w:p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A fala está quebrada em cinco pedaços curtos de propósito: lista de quatro nomes numa respiração só ninguém acompanha. Cada frase é uma ideia, e a última é só a pergunta, sem nada grudado nela — é o que faz o silêncio depois funcionar. E note que você elogia os revendedores antes de perguntar: chamar a organização deles de organização tira qualquer tom de reclamação, e mesmo assim coloca o controle na mesa.</w:t>
      </w:r>
    </w:p>
    <w:p>
      <w:pPr>
        <w:pBdr>
          <w:top w:val="single" w:color="DDD5CB" w:sz="6" w:space="14"/>
        </w:pBdr>
        <w:spacing w:after="100" w:before="460"/>
      </w:pPr>
      <w:r>
        <w:rPr>
          <w:rFonts w:ascii="Arial" w:cs="Arial" w:eastAsia="Arial" w:hAnsi="Arial"/>
          <w:b/>
          <w:bCs/>
          <w:color w:val="B23410"/>
          <w:spacing w:val="50"/>
          <w:sz w:val="17"/>
          <w:szCs w:val="17"/>
        </w:rPr>
        <w:t xml:space="preserve">SLIDE 05</w:t>
      </w:r>
      <w:r>
        <w:rPr>
          <w:rFonts w:ascii="Arial" w:cs="Arial" w:eastAsia="Arial" w:hAnsi="Arial"/>
          <w:b/>
          <w:bCs/>
          <w:color w:val="7A7066"/>
          <w:spacing w:val="50"/>
          <w:sz w:val="17"/>
          <w:szCs w:val="17"/>
        </w:rPr>
        <w:t xml:space="preserve">   A BUY BOX  ·  O SLIDE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Esse produto aqui, a Bica Pedra, tem o selo Escolha da Amazon. Quer dizer que a Amazon escolheu, sozinha, esse produto de vocês para recomendar a quem procura. E quem vende e entrega ele é a Cobasi. A buy box é aquele botão de comprar em um clique — quem está nela leva a maior parte das vendas do produto. As outras ofertas ficam atrás de um link que quase ninguém abre.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B23410"/>
          <w:sz w:val="19"/>
          <w:szCs w:val="19"/>
        </w:rPr>
        <w:t xml:space="preserve">⏸   Pausa longa. Esse é o slide da reunião. Não preencha o silêncio.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8A5C08"/>
          <w:spacing w:val="40"/>
          <w:sz w:val="15"/>
          <w:szCs w:val="15"/>
        </w:rPr>
        <w:t xml:space="preserve">SE ELE DEFENDER A COBASI — E ELE PROVAVELMENTE VAI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Faz todo sentido, ela é cliente de vocês e está fazendo o trabalho dela. A minha pergunta não é se a Cobasi deveria estar vendendo. É se vocês escolheram que fosse ela, nesse produto, a esse preço.</w:t>
      </w:r>
    </w:p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Essa é a réplica mais importante do documento inteiro. Se você tratar a Cobasi como vilã, o Carlos te corrige e você perde a mesa — ela é cliente dele. Ao concordar primeiro e só então deslocar a pergunta para controle, você transforma uma objeção em confirmação da sua tese.</w:t>
      </w:r>
    </w:p>
    <w:p>
      <w:pPr>
        <w:pBdr>
          <w:top w:val="single" w:color="DDD5CB" w:sz="6" w:space="14"/>
        </w:pBdr>
        <w:spacing w:after="100" w:before="460"/>
      </w:pPr>
      <w:r>
        <w:rPr>
          <w:rFonts w:ascii="Arial" w:cs="Arial" w:eastAsia="Arial" w:hAnsi="Arial"/>
          <w:b/>
          <w:bCs/>
          <w:color w:val="B23410"/>
          <w:spacing w:val="50"/>
          <w:sz w:val="17"/>
          <w:szCs w:val="17"/>
        </w:rPr>
        <w:t xml:space="preserve">SLIDE 06</w:t>
      </w:r>
      <w:r>
        <w:rPr>
          <w:rFonts w:ascii="Arial" w:cs="Arial" w:eastAsia="Arial" w:hAnsi="Arial"/>
          <w:b/>
          <w:bCs/>
          <w:color w:val="7A7066"/>
          <w:spacing w:val="50"/>
          <w:sz w:val="17"/>
          <w:szCs w:val="17"/>
        </w:rPr>
        <w:t xml:space="preserve">   A DISPERSÃO DE PREÇO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Mesmo produto, mesma página. A Amazon vende por dezoito e trinta e dois. Logo abaixo, na mesma ficha, um revendedor oferece o mesmo item por onze e vinte e cinco, com envio feito pela própria Amazon. O revendedor não está atacando a marca de vocês. Ele está fazendo o óbvio com o preço que recebeu. E quem monta os dois preços de origem, um para a Amazon e outro para a distribuição, é a fábrica.</w:t>
      </w:r>
    </w:p>
    <w:p>
      <w:pPr>
        <w:spacing w:after="140" w:line="276"/>
      </w:pPr>
      <w:r>
        <w:rPr>
          <w:rFonts w:ascii="Arial" w:cs="Arial" w:eastAsia="Arial" w:hAnsi="Arial"/>
          <w:i/>
          <w:iCs/>
          <w:color w:val="B23410"/>
          <w:sz w:val="19"/>
          <w:szCs w:val="19"/>
        </w:rPr>
        <w:t xml:space="preserve">Nunca diga que vamos obrigar revendedor a subir preço. Impor preço de revenda com punição é infração à ordem econômica, Lei 12.529/2011, e pode haver advogado na sala.</w:t>
      </w:r>
    </w:p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Você acabou de tirar a culpa do revendedor e devolver o controle para quem está na sua frente. Isso parece contraintuitivo num diagnóstico, mas é o movimento mais forte: cliente que se enxerga como vítima não contrata: espera. Cliente que enxerga a alavanca dentro de casa decide.</w:t>
      </w:r>
    </w:p>
    <w:p>
      <w:pPr>
        <w:pBdr>
          <w:top w:val="single" w:color="DDD5CB" w:sz="6" w:space="14"/>
        </w:pBdr>
        <w:spacing w:after="100" w:before="460"/>
      </w:pPr>
      <w:r>
        <w:rPr>
          <w:rFonts w:ascii="Arial" w:cs="Arial" w:eastAsia="Arial" w:hAnsi="Arial"/>
          <w:b/>
          <w:bCs/>
          <w:color w:val="B23410"/>
          <w:spacing w:val="50"/>
          <w:sz w:val="17"/>
          <w:szCs w:val="17"/>
        </w:rPr>
        <w:t xml:space="preserve">SLIDE 07</w:t>
      </w:r>
      <w:r>
        <w:rPr>
          <w:rFonts w:ascii="Arial" w:cs="Arial" w:eastAsia="Arial" w:hAnsi="Arial"/>
          <w:b/>
          <w:bCs/>
          <w:color w:val="7A7066"/>
          <w:spacing w:val="50"/>
          <w:sz w:val="17"/>
          <w:szCs w:val="17"/>
        </w:rPr>
        <w:t xml:space="preserve">   ⑃  AS TRÊS MARCAS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Olha esse produto. O selo Still Pet está gravado no molde, no plástico. Agora olha o campo Marca na ficha da Amazon: diz Tudo Pet. E em um terceiro produto a embalagem traz Quick Pet. São três identidades circulando no mesmo catálogo. Para o algoritmo da Amazon isso são três marcas desconhecidas disputando as mesmas buscas — e não uma fábrica com quarenta anos.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B23410"/>
          <w:sz w:val="19"/>
          <w:szCs w:val="19"/>
        </w:rPr>
        <w:t xml:space="preserve">⏸   Pergunta: “Isso foi decisão de vocês?” e espera.</w:t>
      </w:r>
    </w:p>
    <w:tbl>
      <w:tblPr>
        <w:tblW w:type="dxa" w:w="8800"/>
        <w:tblBorders>
          <w:top w:val="single" w:color="DDD5CB" w:sz="4"/>
          <w:left w:val="none"/>
          <w:bottom w:val="single" w:color="DDD5CB" w:sz="4"/>
          <w:right w:val="none"/>
          <w:insideH w:val="single" w:color="EDE7DF" w:sz="2"/>
          <w:insideV w:val="none"/>
        </w:tblBorders>
      </w:tblPr>
      <w:tblGrid>
        <w:gridCol w:w="5400"/>
        <w:gridCol w:w="3400"/>
      </w:tblGrid>
      <w:tr>
        <w:trPr>
          <w:tblHeader/>
        </w:trPr>
        <w:tc>
          <w:tcPr>
            <w:tcW w:type="dxa" w:w="5400"/>
            <w:tcMar>
              <w:top w:type="dxa" w:w="9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7066"/>
                <w:spacing w:val="40"/>
                <w:sz w:val="15"/>
                <w:szCs w:val="15"/>
              </w:rPr>
              <w:t xml:space="preserve">SE ELE DISSER</w:t>
            </w:r>
          </w:p>
        </w:tc>
        <w:tc>
          <w:tcPr>
            <w:tcW w:type="dxa" w:w="3400"/>
            <w:tcMar>
              <w:top w:type="dxa" w:w="90"/>
              <w:bottom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A7066"/>
                <w:spacing w:val="40"/>
                <w:sz w:val="15"/>
                <w:szCs w:val="15"/>
              </w:rPr>
              <w:t xml:space="preserve">CLIQUE EM</w:t>
            </w:r>
          </w:p>
        </w:tc>
      </w:tr>
      <w:tr>
        <w:tc>
          <w:tcPr>
            <w:tcW w:type="dxa" w:w="5400"/>
            <w:tcMar>
              <w:top w:type="dxa" w:w="11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3D362F"/>
                <w:sz w:val="19"/>
                <w:szCs w:val="19"/>
              </w:rPr>
              <w:t xml:space="preserve">“sim, a gente separa por causa da rede”</w:t>
            </w:r>
          </w:p>
        </w:tc>
        <w:tc>
          <w:tcPr>
            <w:tcW w:type="dxa" w:w="3400"/>
            <w:tcMar>
              <w:top w:type="dxa" w:w="110"/>
              <w:bottom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512"/>
                <w:sz w:val="19"/>
                <w:szCs w:val="19"/>
              </w:rPr>
              <w:t xml:space="preserve">Foi escolha</w:t>
            </w:r>
          </w:p>
        </w:tc>
      </w:tr>
      <w:tr>
        <w:tc>
          <w:tcPr>
            <w:tcW w:type="dxa" w:w="5400"/>
            <w:tcMar>
              <w:top w:type="dxa" w:w="11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3D362F"/>
                <w:sz w:val="19"/>
                <w:szCs w:val="19"/>
              </w:rPr>
              <w:t xml:space="preserve">“isso foi do jeito que subiu”, “nem lembro”</w:t>
            </w:r>
          </w:p>
        </w:tc>
        <w:tc>
          <w:tcPr>
            <w:tcW w:type="dxa" w:w="3400"/>
            <w:tcMar>
              <w:top w:type="dxa" w:w="110"/>
              <w:bottom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512"/>
                <w:sz w:val="19"/>
                <w:szCs w:val="19"/>
              </w:rPr>
              <w:t xml:space="preserve">Foi como saiu</w:t>
            </w:r>
          </w:p>
        </w:tc>
      </w:tr>
    </w:tbl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“Quarenta anos” é a única vez que você menciona o tempo de fábrica, e ela cai exatamente onde dói: o patrimônio existe e não está sendo creditado a ninguém. Não é elogio de cortesia — é a medida do que está sendo perdido.</w:t>
      </w:r>
    </w:p>
    <w:p>
      <w:pPr>
        <w:pBdr>
          <w:top w:val="single" w:color="DDD5CB" w:sz="6" w:space="14"/>
        </w:pBdr>
        <w:spacing w:after="100" w:before="460"/>
      </w:pPr>
      <w:r>
        <w:rPr>
          <w:rFonts w:ascii="Arial" w:cs="Arial" w:eastAsia="Arial" w:hAnsi="Arial"/>
          <w:b/>
          <w:bCs/>
          <w:color w:val="B23410"/>
          <w:spacing w:val="50"/>
          <w:sz w:val="17"/>
          <w:szCs w:val="17"/>
        </w:rPr>
        <w:t xml:space="preserve">SLIDE 08</w:t>
      </w:r>
      <w:r>
        <w:rPr>
          <w:rFonts w:ascii="Arial" w:cs="Arial" w:eastAsia="Arial" w:hAnsi="Arial"/>
          <w:b/>
          <w:bCs/>
          <w:color w:val="7A7066"/>
          <w:spacing w:val="50"/>
          <w:sz w:val="17"/>
          <w:szCs w:val="17"/>
        </w:rPr>
        <w:t xml:space="preserve">   A BUSCA GENÉRICA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Agora tira o nome de vocês da busca. Quem procura comedouro bebedouro cachorro plástico não digita marca nenhuma — é a busca que traz comprador novo, gente que ainda não conhece vocês. São mais de dois mil resultados. Eu analisei os quarenta e oito primeiros e não achei nenhum produto de vocês. E a Amazon destaca sete marcas no filtro dessa categoria. Nenhuma das três de vocês está lá.</w:t>
      </w:r>
    </w:p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Aqui você mudou o eixo: até agora falou de quem vende o produto deles, agora fala de quem nunca vai encontrar o produto deles. É a passagem de “estamos perdendo margem” para “estamos perdendo mercado”, e é o que faz o Carlos parar de pensar em distribuidor e começar a pensar em canal.</w:t>
      </w:r>
    </w:p>
    <w:p>
      <w:pPr>
        <w:pBdr>
          <w:top w:val="single" w:color="DDD5CB" w:sz="6" w:space="14"/>
        </w:pBdr>
        <w:spacing w:after="100" w:before="460"/>
      </w:pPr>
      <w:r>
        <w:rPr>
          <w:rFonts w:ascii="Arial" w:cs="Arial" w:eastAsia="Arial" w:hAnsi="Arial"/>
          <w:b/>
          <w:bCs/>
          <w:color w:val="B23410"/>
          <w:spacing w:val="50"/>
          <w:sz w:val="17"/>
          <w:szCs w:val="17"/>
        </w:rPr>
        <w:t xml:space="preserve">SLIDE 09</w:t>
      </w:r>
      <w:r>
        <w:rPr>
          <w:rFonts w:ascii="Arial" w:cs="Arial" w:eastAsia="Arial" w:hAnsi="Arial"/>
          <w:b/>
          <w:bCs/>
          <w:color w:val="7A7066"/>
          <w:spacing w:val="50"/>
          <w:sz w:val="17"/>
          <w:szCs w:val="17"/>
        </w:rPr>
        <w:t xml:space="preserve">   QUEM APARECE NO LUGAR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Olha quem está ocupando os quatro primeiros lugares da busca de comedouro para roedor. Produto importado, marca genérica, entrega em três semanas. Cento e quatro reais. Duzentos e cinquenta e quatro. Mil e cinquenta e cinco. O comparável de vocês custa nove e trinta e seis e chega amanhã. E dois desses importados estão até em categoria errada, e mesmo assim aparecem antes. Vocês não estão perdendo para um produto melhor. Estão perdendo para um cadastro melhor.</w:t>
      </w:r>
    </w:p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Esse é o slide que derruba a tese do preço, que foi o que o Carlos verbalizou na primeira call. Ele acha que perde porque o concorrente é mais barato. Os dados mostram o contrário, e o contraste entre nove reais e mil reais faz o argumento sem você precisar defendê-lo.</w:t>
      </w:r>
    </w:p>
    <w:p>
      <w:pPr>
        <w:pBdr>
          <w:top w:val="single" w:color="DDD5CB" w:sz="6" w:space="14"/>
        </w:pBdr>
        <w:spacing w:after="100" w:before="460"/>
      </w:pPr>
      <w:r>
        <w:rPr>
          <w:rFonts w:ascii="Arial" w:cs="Arial" w:eastAsia="Arial" w:hAnsi="Arial"/>
          <w:b/>
          <w:bCs/>
          <w:color w:val="B23410"/>
          <w:spacing w:val="50"/>
          <w:sz w:val="17"/>
          <w:szCs w:val="17"/>
        </w:rPr>
        <w:t xml:space="preserve">SLIDE 10</w:t>
      </w:r>
      <w:r>
        <w:rPr>
          <w:rFonts w:ascii="Arial" w:cs="Arial" w:eastAsia="Arial" w:hAnsi="Arial"/>
          <w:b/>
          <w:bCs/>
          <w:color w:val="7A7066"/>
          <w:spacing w:val="50"/>
          <w:sz w:val="17"/>
          <w:szCs w:val="17"/>
        </w:rPr>
        <w:t xml:space="preserve">   O DISTRIBUIDOR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E esse aqui, que aparece na mesma busca com marca própria e com selo de Marca em Destaque da Amazon, é distribuidor de vocês. Noventa e três por cento de avaliações positivas, mais de dez mil pedidos recentes, vendido pela própria Amazon. Mesma prateleira que a de vocês, mesma modalidade de venda. Um construiu marca no canal, o outro não.</w:t>
      </w:r>
    </w:p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Isso encerra de vez o argumento “a Amazon não funciona para o nosso tipo de produto”, e encerra sem você precisar dizer a frase. Quem encerra é o próprio distribuidor dele, o que torna a conclusão inatacável.</w:t>
      </w:r>
    </w:p>
    <w:p>
      <w:pPr>
        <w:pBdr>
          <w:top w:val="single" w:color="DDD5CB" w:sz="6" w:space="14"/>
        </w:pBdr>
        <w:spacing w:after="100" w:before="460"/>
      </w:pPr>
      <w:r>
        <w:rPr>
          <w:rFonts w:ascii="Arial" w:cs="Arial" w:eastAsia="Arial" w:hAnsi="Arial"/>
          <w:b/>
          <w:bCs/>
          <w:color w:val="B23410"/>
          <w:spacing w:val="50"/>
          <w:sz w:val="17"/>
          <w:szCs w:val="17"/>
        </w:rPr>
        <w:t xml:space="preserve">SLIDE 11</w:t>
      </w:r>
      <w:r>
        <w:rPr>
          <w:rFonts w:ascii="Arial" w:cs="Arial" w:eastAsia="Arial" w:hAnsi="Arial"/>
          <w:b/>
          <w:bCs/>
          <w:color w:val="7A7066"/>
          <w:spacing w:val="50"/>
          <w:sz w:val="17"/>
          <w:szCs w:val="17"/>
        </w:rPr>
        <w:t xml:space="preserve">   A FICHA  ·  VISTA EXPLODIDA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Esse é o comedouro de vocês, aberto peça por peça. Cada peça dessa existe no produto e não existe no cadastro. O selo que está gravado no molde aponta para um campo Marca que diz outra coisa. A capacidade em mililitros está em branco. O material está declarado como, entre aspas, madeira ou plástico. E o anel antiderrapante, que é uma característica real do produto, tem o campo vazio. Vocês fabricam comedouro à prova de formigas. Quem marca esse filtro na Amazon não vê o produto de vocês, porque o campo nunca foi preenchido.</w:t>
      </w:r>
    </w:p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Vista explodida é a linguagem nativa de quem vive de injeção plástica — o Carlos lê isso há quarenta anos. E repare que o produto aparece inteiro, nunca quebrado: a mensagem é “o produto está certo, a informação sumiu”. Se você estilhaçasse o produto na tela, estaria usando o patrimônio da família como imagem de fracasso na frente da família.</w:t>
      </w:r>
    </w:p>
    <w:p>
      <w:pPr>
        <w:pBdr>
          <w:top w:val="single" w:color="DDD5CB" w:sz="6" w:space="14"/>
        </w:pBdr>
        <w:spacing w:after="100" w:before="460"/>
      </w:pPr>
      <w:r>
        <w:rPr>
          <w:rFonts w:ascii="Arial" w:cs="Arial" w:eastAsia="Arial" w:hAnsi="Arial"/>
          <w:b/>
          <w:bCs/>
          <w:color w:val="B23410"/>
          <w:spacing w:val="50"/>
          <w:sz w:val="17"/>
          <w:szCs w:val="17"/>
        </w:rPr>
        <w:t xml:space="preserve">SLIDE 12</w:t>
      </w:r>
      <w:r>
        <w:rPr>
          <w:rFonts w:ascii="Arial" w:cs="Arial" w:eastAsia="Arial" w:hAnsi="Arial"/>
          <w:b/>
          <w:bCs/>
          <w:color w:val="7A7066"/>
          <w:spacing w:val="50"/>
          <w:sz w:val="17"/>
          <w:szCs w:val="17"/>
        </w:rPr>
        <w:t xml:space="preserve">   ⑃  A POSTURA  ·  DECIDE A PROPOSTA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A partir daqui o caminho muda de verdade, e a decisão é de vocês, não minha. Pelo que vocês me contaram, parece que o caminho é organizar quem já vende. Só que eu quero confirmar, porque isso muda tudo que vem depois.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B23410"/>
          <w:sz w:val="19"/>
          <w:szCs w:val="19"/>
        </w:rPr>
        <w:t xml:space="preserve">⏸   Deixa os dois cartões na tela e fica quieto. Essa decisão é deles.</w:t>
      </w:r>
    </w:p>
    <w:tbl>
      <w:tblPr>
        <w:tblW w:type="dxa" w:w="8800"/>
        <w:tblBorders>
          <w:top w:val="single" w:color="DDD5CB" w:sz="4"/>
          <w:left w:val="none"/>
          <w:bottom w:val="single" w:color="DDD5CB" w:sz="4"/>
          <w:right w:val="none"/>
          <w:insideH w:val="single" w:color="EDE7DF" w:sz="2"/>
          <w:insideV w:val="none"/>
        </w:tblBorders>
      </w:tblPr>
      <w:tblGrid>
        <w:gridCol w:w="5400"/>
        <w:gridCol w:w="3400"/>
      </w:tblGrid>
      <w:tr>
        <w:trPr>
          <w:tblHeader/>
        </w:trPr>
        <w:tc>
          <w:tcPr>
            <w:tcW w:type="dxa" w:w="5400"/>
            <w:tcMar>
              <w:top w:type="dxa" w:w="9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7066"/>
                <w:spacing w:val="40"/>
                <w:sz w:val="15"/>
                <w:szCs w:val="15"/>
              </w:rPr>
              <w:t xml:space="preserve">SE ELE DISSER</w:t>
            </w:r>
          </w:p>
        </w:tc>
        <w:tc>
          <w:tcPr>
            <w:tcW w:type="dxa" w:w="3400"/>
            <w:tcMar>
              <w:top w:type="dxa" w:w="90"/>
              <w:bottom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A7066"/>
                <w:spacing w:val="40"/>
                <w:sz w:val="15"/>
                <w:szCs w:val="15"/>
              </w:rPr>
              <w:t xml:space="preserve">CLIQUE EM</w:t>
            </w:r>
          </w:p>
        </w:tc>
      </w:tr>
      <w:tr>
        <w:tc>
          <w:tcPr>
            <w:tcW w:type="dxa" w:w="5400"/>
            <w:tcMar>
              <w:top w:type="dxa" w:w="11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3D362F"/>
                <w:sz w:val="19"/>
                <w:szCs w:val="19"/>
              </w:rPr>
              <w:t xml:space="preserve">“não quero brigar com quem me compra”, “meu medo é o distribuidor”</w:t>
            </w:r>
          </w:p>
        </w:tc>
        <w:tc>
          <w:tcPr>
            <w:tcW w:type="dxa" w:w="3400"/>
            <w:tcMar>
              <w:top w:type="dxa" w:w="110"/>
              <w:bottom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512"/>
                <w:sz w:val="19"/>
                <w:szCs w:val="19"/>
              </w:rPr>
              <w:t xml:space="preserve">Organizar quem já vende</w:t>
            </w:r>
          </w:p>
        </w:tc>
      </w:tr>
      <w:tr>
        <w:tc>
          <w:tcPr>
            <w:tcW w:type="dxa" w:w="5400"/>
            <w:tcMar>
              <w:top w:type="dxa" w:w="11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3D362F"/>
                <w:sz w:val="19"/>
                <w:szCs w:val="19"/>
              </w:rPr>
              <w:t xml:space="preserve">“eu também quero vender”, “se não for eu vai ser outro”</w:t>
            </w:r>
          </w:p>
        </w:tc>
        <w:tc>
          <w:tcPr>
            <w:tcW w:type="dxa" w:w="3400"/>
            <w:tcMar>
              <w:top w:type="dxa" w:w="110"/>
              <w:bottom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512"/>
                <w:sz w:val="19"/>
                <w:szCs w:val="19"/>
              </w:rPr>
              <w:t xml:space="preserve">Vender direto também</w:t>
            </w:r>
          </w:p>
        </w:tc>
      </w:tr>
    </w:tbl>
    <w:p>
      <w:pPr>
        <w:spacing w:after="60" w:before="260"/>
      </w:pPr>
      <w:r>
        <w:rPr>
          <w:rFonts w:ascii="Arial" w:cs="Arial" w:eastAsia="Arial" w:hAnsi="Arial"/>
          <w:b/>
          <w:bCs/>
          <w:color w:val="B23410"/>
          <w:spacing w:val="40"/>
          <w:sz w:val="15"/>
          <w:szCs w:val="15"/>
        </w:rPr>
        <w:t xml:space="preserve">A PROVOCAÇÃO PARA SOLTAR AQUI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Vocês me falaram uma coisa na primeira conversa que eu não esqueci: que tem muito produto de fábrica que não vende porque o distribuidor não quer, ou porque ele compra do concorrente. Aqueles produtos — quantos são?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Porque esses não queimam ninguém. A rede já disse não a eles. É uma terceira lista, que não pertence a nenhum dos dois caminhos, e é por onde dá para começar a testar venda direta sem conflito nenhum.</w:t>
      </w:r>
    </w:p>
    <w:p>
      <w:pPr>
        <w:spacing w:after="140" w:line="276"/>
      </w:pPr>
      <w:r>
        <w:rPr>
          <w:rFonts w:ascii="Arial" w:cs="Arial" w:eastAsia="Arial" w:hAnsi="Arial"/>
          <w:i/>
          <w:iCs/>
          <w:color w:val="8A5C08"/>
          <w:sz w:val="19"/>
          <w:szCs w:val="19"/>
        </w:rPr>
        <w:t xml:space="preserve">Ressalva que precisa ser dita junto, senão desmonta no terceiro mês: produto que o distribuidor recusa pode ser produto que ninguém quer. A lista tem que ser filtrada contra demanda real de marketplace, não só contra “o distribuidor disse não”.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B23410"/>
          <w:spacing w:val="40"/>
          <w:sz w:val="15"/>
          <w:szCs w:val="15"/>
        </w:rPr>
        <w:t xml:space="preserve">SE ALGUÉM LEVANTAR O TERCEIRO CNPJ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Eu não acho que precise. A distribuidora de vocês já vende essa marca, e marketplace é distribuição — não é canal novo, é mais uma modalidade do que ela já faz. E se o medo é a Cobasi perceber, ela percebe em uma semana: a marca é a mesma, o produto é o mesmo, a foto é a mesma. CNPJ novo não esconde nada de quem conhece o mercado. O que separa canal é sortimento, não razão social.</w:t>
      </w:r>
    </w:p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Você acabou de tirar da mesa um projeto de meses — abertura de empresa, contador, responsável legal — que não resolveria o problema que ele foi inventado para resolver. Consultoria média venderia esse projeto. Recusar trabalho que não serve é a credencial mais cara que existe, e é de graça.</w:t>
      </w:r>
    </w:p>
    <w:p>
      <w:pPr>
        <w:pBdr>
          <w:top w:val="single" w:color="DDD5CB" w:sz="6" w:space="14"/>
        </w:pBdr>
        <w:spacing w:after="100" w:before="460"/>
      </w:pPr>
      <w:r>
        <w:rPr>
          <w:rFonts w:ascii="Arial" w:cs="Arial" w:eastAsia="Arial" w:hAnsi="Arial"/>
          <w:b/>
          <w:bCs/>
          <w:color w:val="B23410"/>
          <w:spacing w:val="50"/>
          <w:sz w:val="17"/>
          <w:szCs w:val="17"/>
        </w:rPr>
        <w:t xml:space="preserve">SLIDE 13</w:t>
      </w:r>
      <w:r>
        <w:rPr>
          <w:rFonts w:ascii="Arial" w:cs="Arial" w:eastAsia="Arial" w:hAnsi="Arial"/>
          <w:b/>
          <w:bCs/>
          <w:color w:val="7A7066"/>
          <w:spacing w:val="50"/>
          <w:sz w:val="17"/>
          <w:szCs w:val="17"/>
        </w:rPr>
        <w:t xml:space="preserve">   O QUE ESTÁ PARADO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Eu não tenho acesso ao faturamento de vocês, então eu não vou inventar quanto isso custa. O que eu posso mostrar é o que dá para ver na tela. Tem um produto de vocês com quatro vírgula oito estrelas e cento e oitenta e duas avaliações que está sem buy box — quer dizer, com venda perto de zero, não reduzida. Treze dos vinte e oito produtos que eu documentei estão em ruptura ou sob encomenda. E tem dezenove erros de cadastro mapeados, dois deles críticos.</w:t>
      </w:r>
    </w:p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Você acabou de recusar o número fácil. Toda agência nesse slide chuta um valor de perda mensal, e o dono sabe que é chute. Ao dizer “não vou inventar”, tudo que você falar depois vale mais — inclusive o preço, daqui a duas semanas.</w:t>
      </w:r>
    </w:p>
    <w:p>
      <w:pPr>
        <w:pBdr>
          <w:top w:val="single" w:color="DDD5CB" w:sz="6" w:space="14"/>
        </w:pBdr>
        <w:spacing w:after="100" w:before="460"/>
      </w:pPr>
      <w:r>
        <w:rPr>
          <w:rFonts w:ascii="Arial" w:cs="Arial" w:eastAsia="Arial" w:hAnsi="Arial"/>
          <w:b/>
          <w:bCs/>
          <w:color w:val="B23410"/>
          <w:spacing w:val="50"/>
          <w:sz w:val="17"/>
          <w:szCs w:val="17"/>
        </w:rPr>
        <w:t xml:space="preserve">SLIDE 14</w:t>
      </w:r>
      <w:r>
        <w:rPr>
          <w:rFonts w:ascii="Arial" w:cs="Arial" w:eastAsia="Arial" w:hAnsi="Arial"/>
          <w:b/>
          <w:bCs/>
          <w:color w:val="7A7066"/>
          <w:spacing w:val="50"/>
          <w:sz w:val="17"/>
          <w:szCs w:val="17"/>
        </w:rPr>
        <w:t xml:space="preserve">   A CALCULADORA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Esse número aqui quem coloca são vocês. Vocês me contaram que teve um produto que chegou a ser sessenta, setenta por cento da venda de vocês na Amazon, e que depois caiu. Qual era o faturamento mensal dele no melhor momento?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B23410"/>
          <w:sz w:val="19"/>
          <w:szCs w:val="19"/>
        </w:rPr>
        <w:t xml:space="preserve">⏸   Digita o que ele falar. Deixa a tela calcular. Não comente o resultado — ele vai comentar.</w:t>
      </w:r>
    </w:p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Esse é o único número emocional da apresentação, e é ele quem diz, não você. Número que o cliente digita ele não contesta. E o silêncio depois do resultado é o momento de maior poder da reunião inteira: quem fala primeiro perde.</w:t>
      </w:r>
    </w:p>
    <w:p>
      <w:pPr>
        <w:pBdr>
          <w:top w:val="single" w:color="DDD5CB" w:sz="6" w:space="14"/>
        </w:pBdr>
        <w:spacing w:after="100" w:before="460"/>
      </w:pPr>
      <w:r>
        <w:rPr>
          <w:rFonts w:ascii="Arial" w:cs="Arial" w:eastAsia="Arial" w:hAnsi="Arial"/>
          <w:b/>
          <w:bCs/>
          <w:color w:val="B23410"/>
          <w:spacing w:val="50"/>
          <w:sz w:val="17"/>
          <w:szCs w:val="17"/>
        </w:rPr>
        <w:t xml:space="preserve">SLIDE 15</w:t>
      </w:r>
      <w:r>
        <w:rPr>
          <w:rFonts w:ascii="Arial" w:cs="Arial" w:eastAsia="Arial" w:hAnsi="Arial"/>
          <w:b/>
          <w:bCs/>
          <w:color w:val="7A7066"/>
          <w:spacing w:val="50"/>
          <w:sz w:val="17"/>
          <w:szCs w:val="17"/>
        </w:rPr>
        <w:t xml:space="preserve">   O QUE FAZEMOS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A ordem aqui importa mais que a lista. Primeiro governança de marca, que é resolver a arquitetura dessas três marcas, Brand Registry, buy box. Depois catálogo e conteúdo, que é ficha técnica, atributo de filtro, categoria certa. Aí sim arquitetura de canais, que é o papel de cada canal, sortimento, credenciamento. E mídia paga entra por último. Tráfego pago para uma ficha incompleta, com doze ofertas concorrendo na mesma página, vira desconto. Não vira venda.</w:t>
      </w:r>
    </w:p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Colocar mídia por último contraria o que a maior parte do mercado vende, e é exatamente por isso que funciona. Você está dizendo que não vai cobrar por acelerador enquanto o carro não anda — e quem escuta entende que você está protegendo o dinheiro dele, não o seu.</w:t>
      </w:r>
    </w:p>
    <w:p>
      <w:pPr>
        <w:pBdr>
          <w:top w:val="single" w:color="DDD5CB" w:sz="6" w:space="14"/>
        </w:pBdr>
        <w:spacing w:after="100" w:before="460"/>
      </w:pPr>
      <w:r>
        <w:rPr>
          <w:rFonts w:ascii="Arial" w:cs="Arial" w:eastAsia="Arial" w:hAnsi="Arial"/>
          <w:b/>
          <w:bCs/>
          <w:color w:val="B23410"/>
          <w:spacing w:val="50"/>
          <w:sz w:val="17"/>
          <w:szCs w:val="17"/>
        </w:rPr>
        <w:t xml:space="preserve">SLIDE 16</w:t>
      </w:r>
      <w:r>
        <w:rPr>
          <w:rFonts w:ascii="Arial" w:cs="Arial" w:eastAsia="Arial" w:hAnsi="Arial"/>
          <w:b/>
          <w:bCs/>
          <w:color w:val="7A7066"/>
          <w:spacing w:val="50"/>
          <w:sz w:val="17"/>
          <w:szCs w:val="17"/>
        </w:rPr>
        <w:t xml:space="preserve">   PELO QUE RESPONDEMOS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E aqui está o que a gente não promete. Eu não prometo meta de faturamento. Faturamento depende de preço, de estoque e de decisão de vocês, e essas três coisas eu não controlo. O que eu controlo e vou responder por isso é buy box, ficha no padrão, vendedor com critério, ruptura, erro de cadastro. Tudo isso dá para medir na tela, e a linha de partida foi medida no dia vinte e três de setembro.</w:t>
      </w:r>
    </w:p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Essa é a segunda recusa da apresentação, e duas recusas fazem tudo que você afirma valer mais. Agência promete crescimento e entrega explicação no terceiro mês; operadora se compromete com o que dá para auditar. É a frase que define o que a impulsio é, e ela é mais forte dita como limite do que dita como proposta.</w:t>
      </w:r>
    </w:p>
    <w:p>
      <w:pPr>
        <w:pBdr>
          <w:top w:val="single" w:color="DDD5CB" w:sz="6" w:space="14"/>
        </w:pBdr>
        <w:spacing w:after="100" w:before="460"/>
      </w:pPr>
      <w:r>
        <w:rPr>
          <w:rFonts w:ascii="Arial" w:cs="Arial" w:eastAsia="Arial" w:hAnsi="Arial"/>
          <w:b/>
          <w:bCs/>
          <w:color w:val="B23410"/>
          <w:spacing w:val="50"/>
          <w:sz w:val="17"/>
          <w:szCs w:val="17"/>
        </w:rPr>
        <w:t xml:space="preserve">SLIDE 17</w:t>
      </w:r>
      <w:r>
        <w:rPr>
          <w:rFonts w:ascii="Arial" w:cs="Arial" w:eastAsia="Arial" w:hAnsi="Arial"/>
          <w:b/>
          <w:bCs/>
          <w:color w:val="7A7066"/>
          <w:spacing w:val="50"/>
          <w:sz w:val="17"/>
          <w:szCs w:val="17"/>
        </w:rPr>
        <w:t xml:space="preserve">   FECHO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Três coisas eu não consegui descobrir sozinho, e são elas que mudam o desenho do trabalho. Primeira: qual era o produto que representava sessenta, setenta por cento da venda de vocês na Amazon. Segunda: se essa separação entre as três marcas foi decisão comercial de vocês. E terceira: qual preço a fábrica pratica com a Amazon e qual pratica com a distribuição.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B23410"/>
          <w:sz w:val="19"/>
          <w:szCs w:val="19"/>
        </w:rPr>
        <w:t xml:space="preserve">⏸   Faz as três perguntas e para. Não emenda no fecho.</w:t>
      </w:r>
    </w:p>
    <w:p>
      <w:pPr>
        <w:pBdr>
          <w:left w:val="single" w:color="B23410" w:sz="14" w:space="12"/>
        </w:pBdr>
        <w:spacing w:after="130" w:line="300"/>
        <w:ind w:left="403"/>
      </w:pPr>
      <w:r>
        <w:rPr>
          <w:rFonts w:ascii="Georgia" w:cs="Georgia" w:eastAsia="Georgia" w:hAnsi="Georgia"/>
          <w:color w:val="1A1512"/>
          <w:sz w:val="23"/>
          <w:szCs w:val="23"/>
        </w:rPr>
        <w:t xml:space="preserve">Esse diagnóstico é de vocês, decidindo trabalhar comigo ou não. A planilha com as vinte e oito fichas, os dezenove erros e os trinta e um concorrentes vai junto.</w:t>
      </w:r>
    </w:p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Terminar entregando em vez de pedindo é o fecho mais difícil de recusar. E a terceira pergunta é a que mais destrava: sem ela você leva um diagnóstico de sintomas, com ela leva a causa — que é a diferença entre uma reunião boa e um contrato.</w:t>
      </w:r>
    </w:p>
    <w:p>
      <w:r>
        <w:br w:type="page"/>
      </w:r>
    </w:p>
    <w:p>
      <w:pPr>
        <w:pStyle w:val="Heading1"/>
      </w:pPr>
      <w:r>
        <w:t xml:space="preserve">O que nunca dizer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1A1512"/>
          <w:sz w:val="21"/>
          <w:szCs w:val="21"/>
        </w:rPr>
        <w:t xml:space="preserve">Qualquer valor de proposta.  </w:t>
      </w:r>
      <w:r>
        <w:rPr>
          <w:rFonts w:ascii="Georgia" w:cs="Georgia" w:eastAsia="Georgia" w:hAnsi="Georgia"/>
          <w:color w:val="3D362F"/>
          <w:sz w:val="21"/>
          <w:szCs w:val="21"/>
        </w:rPr>
        <w:t xml:space="preserve">Preço é a segunda reunião, em arquivo separado. Os valores citados na call de descoberta foram cotados para 3P, e o que eles pediram foi 1P na Amazon, que não foi precificado.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1A1512"/>
          <w:sz w:val="21"/>
          <w:szCs w:val="21"/>
        </w:rPr>
        <w:t xml:space="preserve">Que vamos controlar ou impor preço de revendedor.  </w:t>
      </w:r>
      <w:r>
        <w:rPr>
          <w:rFonts w:ascii="Georgia" w:cs="Georgia" w:eastAsia="Georgia" w:hAnsi="Georgia"/>
          <w:color w:val="3D362F"/>
          <w:sz w:val="21"/>
          <w:szCs w:val="21"/>
        </w:rPr>
        <w:t xml:space="preserve">Lei 12.529/2011. Monitorar e orientar posicionamento: pode. Impor com punição: não.</w:t>
      </w:r>
    </w:p>
    <w:p>
      <w:pPr>
        <w:spacing w:after="130" w:line="288"/>
      </w:pPr>
      <w:r>
        <w:rPr>
          <w:rFonts w:ascii="Arial" w:cs="Arial" w:eastAsia="Arial" w:hAnsi="Arial"/>
          <w:b/>
          <w:bCs/>
          <w:color w:val="1A1512"/>
          <w:sz w:val="21"/>
          <w:szCs w:val="21"/>
        </w:rPr>
        <w:t xml:space="preserve">Qualquer número que não esteja na tela com print.  </w:t>
      </w:r>
      <w:r>
        <w:rPr>
          <w:rFonts w:ascii="Georgia" w:cs="Georgia" w:eastAsia="Georgia" w:hAnsi="Georgia"/>
          <w:color w:val="3D362F"/>
          <w:sz w:val="21"/>
          <w:szCs w:val="21"/>
        </w:rPr>
        <w:t xml:space="preserve">É a regra que sustenta os outros trinta números da apresentação.</w:t>
      </w:r>
    </w:p>
    <w:p>
      <w:pPr>
        <w:pStyle w:val="Heading1"/>
      </w:pPr>
      <w:r>
        <w:t xml:space="preserve">Os três momentos de calar a boca</w:t>
      </w:r>
    </w:p>
    <w:p>
      <w:pPr>
        <w:spacing w:after="110"/>
      </w:pPr>
      <w:r>
        <w:rPr>
          <w:rFonts w:ascii="Georgia" w:cs="Georgia" w:eastAsia="Georgia" w:hAnsi="Georgia"/>
          <w:color w:val="3D362F"/>
          <w:sz w:val="21"/>
          <w:szCs w:val="21"/>
        </w:rPr>
        <w:t xml:space="preserve">1.  Depois da buy box da Cobasi, no slide 05.</w:t>
      </w:r>
    </w:p>
    <w:p>
      <w:pPr>
        <w:spacing w:after="110"/>
      </w:pPr>
      <w:r>
        <w:rPr>
          <w:rFonts w:ascii="Georgia" w:cs="Georgia" w:eastAsia="Georgia" w:hAnsi="Georgia"/>
          <w:color w:val="3D362F"/>
          <w:sz w:val="21"/>
          <w:szCs w:val="21"/>
        </w:rPr>
        <w:t xml:space="preserve">2.  Depois de cada pergunta de bifurcação: slides 04, 07 e 12.</w:t>
      </w:r>
    </w:p>
    <w:p>
      <w:pPr>
        <w:spacing w:after="160"/>
      </w:pPr>
      <w:r>
        <w:rPr>
          <w:rFonts w:ascii="Georgia" w:cs="Georgia" w:eastAsia="Georgia" w:hAnsi="Georgia"/>
          <w:color w:val="3D362F"/>
          <w:sz w:val="21"/>
          <w:szCs w:val="21"/>
        </w:rPr>
        <w:t xml:space="preserve">3.  Depois que a calculadora mostra o número, no slide 14.</w:t>
      </w:r>
    </w:p>
    <w:p>
      <w:pPr>
        <w:shd w:fill="F7F4F0" w:val="clear"/>
        <w:spacing w:after="160" w:before="60" w:line="276"/>
        <w:ind w:left="230" w:right="230"/>
      </w:pPr>
      <w:r>
        <w:rPr>
          <w:rFonts w:ascii="Arial" w:cs="Arial" w:eastAsia="Arial" w:hAnsi="Arial"/>
          <w:color w:val="3D362F"/>
          <w:sz w:val="19"/>
          <w:szCs w:val="19"/>
        </w:rPr>
        <w:t xml:space="preserve">Quem fala primeiro depois do silêncio perde a mesa. O impulso vai ser preencher o vazio — não preencha. O desconforto é do outro lado, e é ele que faz a pergunta seguinte aparecer.</w:t>
      </w:r>
    </w:p>
    <w:p>
      <w:pPr>
        <w:pStyle w:val="Heading1"/>
      </w:pPr>
      <w:r>
        <w:t xml:space="preserve">Se travar</w:t>
      </w:r>
    </w:p>
    <w:p>
      <w:pPr>
        <w:spacing w:after="140" w:line="288"/>
      </w:pPr>
      <w:r>
        <w:rPr>
          <w:rFonts w:ascii="Georgia" w:cs="Georgia" w:eastAsia="Georgia" w:hAnsi="Georgia"/>
          <w:color w:val="3D362F"/>
          <w:sz w:val="21"/>
          <w:szCs w:val="21"/>
        </w:rPr>
        <w:t xml:space="preserve">Aperta a seta para a direita. O deck anda inteiro sem nenhuma escolha, as bifurcações não bloqueiam nada, e a tecla F entra em tela cheia. O link não vai antes da reunião: se ela abrir antes, lê os dois caminhos de cada pergunta e a mecânica perde o sentido.</w:t>
      </w:r>
    </w:p>
    <w:p>
      <w:pPr>
        <w:pBdr>
          <w:top w:val="single" w:color="DDD5CB" w:sz="6" w:space="14"/>
        </w:pBdr>
        <w:spacing w:before="400"/>
      </w:pPr>
      <w:r>
        <w:rPr>
          <w:rFonts w:ascii="Arial" w:cs="Arial" w:eastAsia="Arial" w:hAnsi="Arial"/>
          <w:color w:val="7A7066"/>
          <w:sz w:val="17"/>
          <w:szCs w:val="17"/>
        </w:rPr>
        <w:t xml:space="preserve">impulsio  ·  Diagnóstico de canal StillPet  ·  Amazon Brasil  ·  23 de setembro de 2026</w:t>
      </w:r>
    </w:p>
    <w:sectPr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D36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40"/>
    </w:pPr>
    <w:rPr>
      <w:rFonts w:ascii="Arial" w:cs="Arial" w:eastAsia="Arial" w:hAnsi="Arial"/>
      <w:b/>
      <w:bCs/>
      <w:color w:val="1A1512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420"/>
    </w:pPr>
    <w:rPr>
      <w:rFonts w:ascii="Arial" w:cs="Arial" w:eastAsia="Arial" w:hAnsi="Arial"/>
      <w:b/>
      <w:bCs/>
      <w:color w:val="1A1512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fala — call StillPet</dc:title>
  <dc:creator>impulsio</dc:creator>
  <dc:description>Falas completas, slide a slide, com o insight estratégico de cada momento</dc:description>
  <cp:lastModifiedBy>Un-named</cp:lastModifiedBy>
  <cp:revision>1</cp:revision>
  <dcterms:created xsi:type="dcterms:W3CDTF">2026-09-23T18:00:30.454Z</dcterms:created>
  <dcterms:modified xsi:type="dcterms:W3CDTF">2026-09-23T18:00:30.465Z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