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FEFDF" w14:textId="026B8A04" w:rsidR="00640F94" w:rsidRDefault="00640F94" w:rsidP="00640F94">
      <w:r>
        <w:t>Introduction</w:t>
      </w:r>
    </w:p>
    <w:p w14:paraId="2411F6F5" w14:textId="4B95B5F9" w:rsidR="00354F98" w:rsidRDefault="00640F94" w:rsidP="00640F94">
      <w:pPr>
        <w:ind w:firstLine="720"/>
      </w:pPr>
      <w:r>
        <w:t xml:space="preserve">Falls are one of the leading causes of injury and mortality in elderly populations.  Among people </w:t>
      </w:r>
      <w:proofErr w:type="gramStart"/>
      <w:r>
        <w:t>age</w:t>
      </w:r>
      <w:proofErr w:type="gramEnd"/>
      <w:r>
        <w:t xml:space="preserve"> 75 and older, an estimated 1/3 of individuals will fall within a given year and 1/4 individuals will suffer serious injury in a fall.  Although there has been significant work in identifying risk factors for falls, there is a lack of approachable frameworks for primary prevention of falls.  The purpose of this project was to demonstrate the use of machine learning and natural language processing (NLP) to supplement qualitative coding and abstraction of medical record narratives and develop a risk reduction tool for primary prevention of falls.</w:t>
      </w:r>
    </w:p>
    <w:p w14:paraId="32F68853" w14:textId="2CB652CD" w:rsidR="0012300D" w:rsidRDefault="00640F94" w:rsidP="00661009">
      <w:pPr>
        <w:ind w:firstLine="720"/>
      </w:pPr>
      <w:r>
        <w:t xml:space="preserve">Our project uses a unique combination of methodology to develop our model: qualitative analysis, saturation modelling, and NLP.  </w:t>
      </w:r>
      <w:r w:rsidR="00DF6860">
        <w:t>By basing our analysis on</w:t>
      </w:r>
      <w:r>
        <w:t xml:space="preserve"> qualitative </w:t>
      </w:r>
      <w:r w:rsidR="00DF6860">
        <w:t>methods</w:t>
      </w:r>
      <w:r>
        <w:t xml:space="preserve">, </w:t>
      </w:r>
      <w:r w:rsidR="00DF6860">
        <w:t xml:space="preserve">we </w:t>
      </w:r>
      <w:proofErr w:type="gramStart"/>
      <w:r w:rsidR="00DF6860">
        <w:t>are able to</w:t>
      </w:r>
      <w:proofErr w:type="gramEnd"/>
      <w:r w:rsidR="00DF6860">
        <w:t xml:space="preserve"> leverage subject matter expertise and human judgement. </w:t>
      </w:r>
      <w:proofErr w:type="gramStart"/>
      <w:r w:rsidR="00DF6860">
        <w:t>This grounds</w:t>
      </w:r>
      <w:proofErr w:type="gramEnd"/>
      <w:r w:rsidR="00DF6860">
        <w:t xml:space="preserve"> our results in clinical practice and ensures that we create a tool that is acceptable and interpretable to medical providers. However, qualitative methods are labor intensive and not suitable for research on datasets with thousands of records.  By applying NLP and random forest imputation, we </w:t>
      </w:r>
      <w:proofErr w:type="gramStart"/>
      <w:r w:rsidR="00DF6860">
        <w:t>are able to</w:t>
      </w:r>
      <w:proofErr w:type="gramEnd"/>
      <w:r w:rsidR="00DF6860">
        <w:t xml:space="preserve"> </w:t>
      </w:r>
      <w:r w:rsidR="00C251C1">
        <w:t xml:space="preserve">extend qualitative research </w:t>
      </w:r>
      <w:r w:rsidR="00661009">
        <w:t>to big data applications and develop estimates that are precise and applicable to uncommon subpopulations.  Formally, our project goals were:</w:t>
      </w:r>
    </w:p>
    <w:p w14:paraId="4900CB67" w14:textId="5A69C82C" w:rsidR="00DF4BFB" w:rsidRDefault="00DF4BFB" w:rsidP="00DF4BFB">
      <w:pPr>
        <w:pStyle w:val="ListParagraph"/>
        <w:numPr>
          <w:ilvl w:val="0"/>
          <w:numId w:val="1"/>
        </w:numPr>
      </w:pPr>
      <w:r>
        <w:t xml:space="preserve">Use machine learning to extend human coding of qualitative research themes to novel </w:t>
      </w:r>
      <w:proofErr w:type="gramStart"/>
      <w:r>
        <w:t>data</w:t>
      </w:r>
      <w:proofErr w:type="gramEnd"/>
    </w:p>
    <w:p w14:paraId="25A0D852" w14:textId="335C8D46" w:rsidR="00DF4BFB" w:rsidRDefault="00DF4BFB" w:rsidP="00DF4BFB">
      <w:pPr>
        <w:pStyle w:val="ListParagraph"/>
        <w:numPr>
          <w:ilvl w:val="0"/>
          <w:numId w:val="1"/>
        </w:numPr>
      </w:pPr>
      <w:r>
        <w:t xml:space="preserve">Develop a risk reduction </w:t>
      </w:r>
      <w:r w:rsidR="00FE1CC7">
        <w:t>tool</w:t>
      </w:r>
      <w:r>
        <w:t xml:space="preserve"> for falls for use in primary </w:t>
      </w:r>
      <w:proofErr w:type="gramStart"/>
      <w:r>
        <w:t>prevention</w:t>
      </w:r>
      <w:proofErr w:type="gramEnd"/>
    </w:p>
    <w:p w14:paraId="5B655D2B" w14:textId="77777777" w:rsidR="00DF4BFB" w:rsidRDefault="00DF4BFB" w:rsidP="00DF4BFB"/>
    <w:p w14:paraId="3287663A" w14:textId="646E716A" w:rsidR="00DF4BFB" w:rsidRPr="00661009" w:rsidRDefault="00DF4BFB" w:rsidP="00DF4BFB">
      <w:pPr>
        <w:rPr>
          <w:b/>
          <w:bCs/>
        </w:rPr>
      </w:pPr>
      <w:r w:rsidRPr="00661009">
        <w:rPr>
          <w:b/>
          <w:bCs/>
        </w:rPr>
        <w:t>Methods</w:t>
      </w:r>
    </w:p>
    <w:p w14:paraId="01081CE3" w14:textId="4BB71442" w:rsidR="00DF4BFB" w:rsidRDefault="00DF4BFB" w:rsidP="00DF4BFB">
      <w:r>
        <w:t>&lt;Brian Part&gt;</w:t>
      </w:r>
    </w:p>
    <w:p w14:paraId="4C540773" w14:textId="6993521F" w:rsidR="00354F98" w:rsidRDefault="00354F98" w:rsidP="00DF4BFB"/>
    <w:p w14:paraId="368A3420" w14:textId="69A73A4C" w:rsidR="00DF4BFB" w:rsidRPr="00661009" w:rsidRDefault="00661009" w:rsidP="00DF4BFB">
      <w:pPr>
        <w:rPr>
          <w:b/>
          <w:bCs/>
        </w:rPr>
      </w:pPr>
      <w:r>
        <w:rPr>
          <w:b/>
          <w:bCs/>
        </w:rPr>
        <w:t xml:space="preserve">Figure 1. </w:t>
      </w:r>
      <w:r w:rsidRPr="00661009">
        <w:t>Methods Overview</w:t>
      </w:r>
    </w:p>
    <w:p w14:paraId="1A8EF79C" w14:textId="3BCB2ED8" w:rsidR="00354F98" w:rsidRDefault="00C251C1" w:rsidP="00DF4BFB">
      <w:r>
        <w:rPr>
          <w:noProof/>
        </w:rPr>
        <w:drawing>
          <wp:inline distT="0" distB="0" distL="0" distR="0" wp14:anchorId="58099328" wp14:editId="5069F53F">
            <wp:extent cx="5916083" cy="2626779"/>
            <wp:effectExtent l="0" t="0" r="8890" b="2540"/>
            <wp:docPr id="394218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237" cy="2637504"/>
                    </a:xfrm>
                    <a:prstGeom prst="rect">
                      <a:avLst/>
                    </a:prstGeom>
                    <a:noFill/>
                  </pic:spPr>
                </pic:pic>
              </a:graphicData>
            </a:graphic>
          </wp:inline>
        </w:drawing>
      </w:r>
    </w:p>
    <w:p w14:paraId="0389C1EB" w14:textId="77777777" w:rsidR="00354F98" w:rsidRDefault="00354F98" w:rsidP="00DF4BFB"/>
    <w:p w14:paraId="36794591" w14:textId="4265D7E3" w:rsidR="00DF4BFB" w:rsidRPr="00661009" w:rsidRDefault="00DF4BFB" w:rsidP="00DF4BFB">
      <w:pPr>
        <w:rPr>
          <w:i/>
          <w:iCs/>
        </w:rPr>
      </w:pPr>
      <w:r w:rsidRPr="00661009">
        <w:rPr>
          <w:i/>
          <w:iCs/>
        </w:rPr>
        <w:lastRenderedPageBreak/>
        <w:t>Qualitative Coding</w:t>
      </w:r>
    </w:p>
    <w:p w14:paraId="58C65A34" w14:textId="2A7BEC0B" w:rsidR="00DF4BFB" w:rsidRDefault="00C251C1" w:rsidP="00DF4BFB">
      <w:pPr>
        <w:ind w:firstLine="720"/>
      </w:pPr>
      <w:r>
        <w:t xml:space="preserve">Guided by the dimensions identified in the clinical surveys, we </w:t>
      </w:r>
      <w:r w:rsidR="00DF4BFB">
        <w:t>performed a deductive thematic analysis of the first 500 narratives</w:t>
      </w:r>
      <w:r>
        <w:t>. Two individuals</w:t>
      </w:r>
      <w:r w:rsidR="00DF4BFB">
        <w:t xml:space="preserve"> </w:t>
      </w:r>
      <w:r>
        <w:t>manually labeled each narrative with the dimensions described by the narrative and extracted qualitative</w:t>
      </w:r>
      <w:r w:rsidR="00DF4BFB">
        <w:t xml:space="preserve"> themes present in each narrative.  To ensure consistency, the 500 narratives were double coded, and any discrepancies were resolved by consensus.</w:t>
      </w:r>
    </w:p>
    <w:p w14:paraId="76730FCC" w14:textId="0507476E" w:rsidR="00DF4BFB" w:rsidRPr="00661009" w:rsidRDefault="00DF4BFB" w:rsidP="00DF4BFB">
      <w:pPr>
        <w:rPr>
          <w:i/>
          <w:iCs/>
        </w:rPr>
      </w:pPr>
      <w:r w:rsidRPr="00661009">
        <w:rPr>
          <w:i/>
          <w:iCs/>
        </w:rPr>
        <w:t>Evaluation of Thematic Saturation</w:t>
      </w:r>
    </w:p>
    <w:p w14:paraId="2CB88F8F" w14:textId="0E7EB905" w:rsidR="00BC3013" w:rsidRDefault="00DF4BFB" w:rsidP="00BC3013">
      <w:pPr>
        <w:ind w:firstLine="720"/>
      </w:pPr>
      <w:r>
        <w:t xml:space="preserve">To ensure </w:t>
      </w:r>
      <w:r w:rsidR="00C251C1">
        <w:t xml:space="preserve">that </w:t>
      </w:r>
      <w:proofErr w:type="gramStart"/>
      <w:r w:rsidR="00C251C1">
        <w:t>a sufficient number of</w:t>
      </w:r>
      <w:proofErr w:type="gramEnd"/>
      <w:r w:rsidR="00C251C1">
        <w:t xml:space="preserve"> narratives were coded</w:t>
      </w:r>
      <w:r>
        <w:t xml:space="preserve">, we evaluated the thematic saturation of our training sample using methods described in Guest et al, 2020.  Briefly, thematic saturation reflects the point where additional </w:t>
      </w:r>
      <w:r w:rsidR="00BC3013">
        <w:t xml:space="preserve">data points no longer contribute new useful information to the study.  Thematic saturation models </w:t>
      </w:r>
      <w:r w:rsidR="00C251C1">
        <w:t xml:space="preserve">apply </w:t>
      </w:r>
      <w:r w:rsidR="00BC3013">
        <w:t>probability theory to estimate the proportion of t</w:t>
      </w:r>
      <w:r w:rsidR="00C251C1">
        <w:t xml:space="preserve">otal themes </w:t>
      </w:r>
      <w:r w:rsidR="00BC3013">
        <w:t>that have been described.  For our study, we set a baseline of 40% saturation; if any of our themes were below this threshold, we would code an additional 100 narratives.</w:t>
      </w:r>
    </w:p>
    <w:p w14:paraId="3F43A6D0" w14:textId="06B70627" w:rsidR="00BC3013" w:rsidRPr="00661009" w:rsidRDefault="00BC3013" w:rsidP="00BC3013">
      <w:pPr>
        <w:rPr>
          <w:i/>
          <w:iCs/>
        </w:rPr>
      </w:pPr>
      <w:r w:rsidRPr="00661009">
        <w:rPr>
          <w:i/>
          <w:iCs/>
        </w:rPr>
        <w:t>Random Forest Imputation</w:t>
      </w:r>
    </w:p>
    <w:p w14:paraId="0DD8FF11" w14:textId="6651C935" w:rsidR="00BC3013" w:rsidRDefault="00BC3013" w:rsidP="00BC3013">
      <w:r>
        <w:tab/>
        <w:t xml:space="preserve">Once adequate thematic saturation was achieved, we used a random forest model to link the </w:t>
      </w:r>
      <w:r w:rsidR="004D1258">
        <w:t xml:space="preserve">coded </w:t>
      </w:r>
      <w:r>
        <w:t xml:space="preserve">themes to text embeddings and apply these relationships to novel data.  </w:t>
      </w:r>
      <w:r w:rsidR="004D1258">
        <w:t xml:space="preserve">We created a dataset of indicator variables denoting whether each theme was present in each of the 500 coded narratives.  We linked this dataset to the </w:t>
      </w:r>
      <w:proofErr w:type="spellStart"/>
      <w:r w:rsidR="004D1258">
        <w:t>OpenAi</w:t>
      </w:r>
      <w:proofErr w:type="spellEnd"/>
      <w:r w:rsidR="004D1258">
        <w:t xml:space="preserve"> text embeddings provided by the contest organizers.  Using R's </w:t>
      </w:r>
      <w:proofErr w:type="spellStart"/>
      <w:r w:rsidR="004D1258">
        <w:t>missForest</w:t>
      </w:r>
      <w:proofErr w:type="spellEnd"/>
      <w:r w:rsidR="004D1258">
        <w:t xml:space="preserve"> package, we estimated the relationship between the embeddings and our indicator variables and then applied this to the uncoded narratives.  We used a model with 100 trees in each forest and 10 variables in each split.  </w:t>
      </w:r>
      <w:r w:rsidR="00FE1CC7">
        <w:t xml:space="preserve">We used the first 100 embeddings from the </w:t>
      </w:r>
      <w:proofErr w:type="spellStart"/>
      <w:r w:rsidR="00FE1CC7">
        <w:t>OpenAi</w:t>
      </w:r>
      <w:proofErr w:type="spellEnd"/>
      <w:r w:rsidR="00FE1CC7">
        <w:t xml:space="preserve"> model.</w:t>
      </w:r>
    </w:p>
    <w:p w14:paraId="7905AE85" w14:textId="7CFBF927" w:rsidR="00FE1CC7" w:rsidRPr="00661009" w:rsidRDefault="00FE5725" w:rsidP="00BC3013">
      <w:pPr>
        <w:rPr>
          <w:i/>
          <w:iCs/>
        </w:rPr>
      </w:pPr>
      <w:r>
        <w:rPr>
          <w:i/>
          <w:iCs/>
        </w:rPr>
        <w:t>Risk Ratio</w:t>
      </w:r>
      <w:r w:rsidR="00661009">
        <w:rPr>
          <w:i/>
          <w:iCs/>
        </w:rPr>
        <w:t xml:space="preserve"> Model</w:t>
      </w:r>
    </w:p>
    <w:p w14:paraId="0E9D7806" w14:textId="7879BB2A" w:rsidR="00BC3013" w:rsidRDefault="00FE1CC7" w:rsidP="00BC3013">
      <w:r>
        <w:tab/>
      </w:r>
      <w:r w:rsidR="00BC3013">
        <w:t xml:space="preserve"> </w:t>
      </w:r>
      <w:r>
        <w:t xml:space="preserve">We used a negative binomial model on our imputed dataset to estimate the relationship between our themes and risk of severe outcome (Admitted, Held for Observation, or Died).  We included all themes in a single model to identify the independent contribution of each. </w:t>
      </w:r>
      <w:r w:rsidR="00A03265">
        <w:t xml:space="preserve"> We included age and sex in the model as a </w:t>
      </w:r>
      <w:proofErr w:type="gramStart"/>
      <w:r w:rsidR="00A03265">
        <w:t>potential confounders</w:t>
      </w:r>
      <w:proofErr w:type="gramEnd"/>
      <w:r w:rsidR="00A03265">
        <w:t xml:space="preserve">. </w:t>
      </w:r>
      <w:r>
        <w:t xml:space="preserve"> We estimated a </w:t>
      </w:r>
      <w:r w:rsidR="008B261A">
        <w:t>risk</w:t>
      </w:r>
      <w:r>
        <w:t xml:space="preserve"> ratio for each theme and selected the top 3 themes for our primary prevention risk reduction tool.</w:t>
      </w:r>
    </w:p>
    <w:p w14:paraId="422BB0AA" w14:textId="5289A2B9" w:rsidR="00FE1CC7" w:rsidRDefault="00661009" w:rsidP="00BC3013">
      <w:r>
        <w:rPr>
          <w:b/>
          <w:bCs/>
        </w:rPr>
        <w:t>Results</w:t>
      </w:r>
      <w:r>
        <w:br/>
      </w:r>
    </w:p>
    <w:p w14:paraId="4EEE274E" w14:textId="3073177D" w:rsidR="002F009F" w:rsidRPr="002F009F" w:rsidRDefault="002F009F" w:rsidP="00BC3013">
      <w:r>
        <w:rPr>
          <w:i/>
          <w:iCs/>
        </w:rPr>
        <w:t>Qualitative Coding</w:t>
      </w:r>
    </w:p>
    <w:p w14:paraId="4A6D12D2" w14:textId="3F182E51" w:rsidR="00661009" w:rsidRDefault="00661009" w:rsidP="00BC3013">
      <w:pPr>
        <w:rPr>
          <w:b/>
          <w:bCs/>
        </w:rPr>
      </w:pPr>
      <w:r>
        <w:tab/>
        <w:t>Our subject matter experts identified the following dimensions as contributors to fall severity: "Fall Energy", "Intoxication", "Fragility of Patient", "Participation</w:t>
      </w:r>
      <w:r w:rsidR="002F009F">
        <w:t xml:space="preserve"> in</w:t>
      </w:r>
      <w:r>
        <w:t xml:space="preserve"> Unfamiliar Activity", "Cognitive Impairment", "Dangerous Environment", and "Loss of Consciousness".  The coders identified 21, 8, 34,27, 6, 19, and 12 themes within the first 500 narratives, respectively.  An </w:t>
      </w:r>
      <w:proofErr w:type="gramStart"/>
      <w:r>
        <w:t>examples of themes</w:t>
      </w:r>
      <w:proofErr w:type="gramEnd"/>
      <w:r>
        <w:t xml:space="preserve"> </w:t>
      </w:r>
      <w:r w:rsidR="002F009F">
        <w:t>e</w:t>
      </w:r>
      <w:r>
        <w:t xml:space="preserve">stimates of thematic saturation and an example fit plot for saturation modelling can be found in </w:t>
      </w:r>
      <w:r>
        <w:rPr>
          <w:b/>
          <w:bCs/>
        </w:rPr>
        <w:t xml:space="preserve">Table 1 </w:t>
      </w:r>
      <w:r>
        <w:t xml:space="preserve">and </w:t>
      </w:r>
      <w:r>
        <w:rPr>
          <w:b/>
          <w:bCs/>
        </w:rPr>
        <w:t>Figure 2.</w:t>
      </w:r>
    </w:p>
    <w:p w14:paraId="53BA81BE" w14:textId="77777777" w:rsidR="00661009" w:rsidRDefault="00661009" w:rsidP="00BC3013">
      <w:pPr>
        <w:rPr>
          <w:b/>
          <w:bCs/>
        </w:rPr>
      </w:pPr>
    </w:p>
    <w:p w14:paraId="50678009" w14:textId="77777777" w:rsidR="002F009F" w:rsidRDefault="002F009F" w:rsidP="00BC3013">
      <w:pPr>
        <w:rPr>
          <w:b/>
          <w:bCs/>
        </w:rPr>
      </w:pPr>
    </w:p>
    <w:p w14:paraId="14F6B1B3" w14:textId="77777777" w:rsidR="002F009F" w:rsidRDefault="002F009F" w:rsidP="00BC3013">
      <w:pPr>
        <w:rPr>
          <w:b/>
          <w:bCs/>
        </w:rPr>
      </w:pPr>
    </w:p>
    <w:p w14:paraId="4950DFB9" w14:textId="30C86122" w:rsidR="00661009" w:rsidRDefault="00661009" w:rsidP="00BC3013">
      <w:r>
        <w:rPr>
          <w:b/>
          <w:bCs/>
        </w:rPr>
        <w:t xml:space="preserve">Table </w:t>
      </w:r>
      <w:proofErr w:type="gramStart"/>
      <w:r>
        <w:rPr>
          <w:b/>
          <w:bCs/>
        </w:rPr>
        <w:t>1.</w:t>
      </w:r>
      <w:r w:rsidRPr="002F009F">
        <w:t>Thematic</w:t>
      </w:r>
      <w:proofErr w:type="gramEnd"/>
      <w:r w:rsidRPr="002F009F">
        <w:t xml:space="preserve"> Saturation Estimates </w:t>
      </w:r>
      <w:r w:rsidR="002F009F">
        <w:t>by Domain</w:t>
      </w:r>
    </w:p>
    <w:tbl>
      <w:tblPr>
        <w:tblStyle w:val="TableGrid"/>
        <w:tblW w:w="0" w:type="auto"/>
        <w:tblLook w:val="04A0" w:firstRow="1" w:lastRow="0" w:firstColumn="1" w:lastColumn="0" w:noHBand="0" w:noVBand="1"/>
      </w:tblPr>
      <w:tblGrid>
        <w:gridCol w:w="3345"/>
        <w:gridCol w:w="2804"/>
        <w:gridCol w:w="3201"/>
      </w:tblGrid>
      <w:tr w:rsidR="002F009F" w14:paraId="4BF3B233" w14:textId="77777777" w:rsidTr="002F009F">
        <w:tc>
          <w:tcPr>
            <w:tcW w:w="3345" w:type="dxa"/>
          </w:tcPr>
          <w:p w14:paraId="48B9A78E" w14:textId="5E71B7D4" w:rsidR="002F009F" w:rsidRPr="002F009F" w:rsidRDefault="002F009F" w:rsidP="00BC3013">
            <w:pPr>
              <w:rPr>
                <w:b/>
                <w:bCs/>
              </w:rPr>
            </w:pPr>
            <w:r w:rsidRPr="002F009F">
              <w:rPr>
                <w:b/>
                <w:bCs/>
              </w:rPr>
              <w:t>Fall Risk Dimension</w:t>
            </w:r>
          </w:p>
        </w:tc>
        <w:tc>
          <w:tcPr>
            <w:tcW w:w="2804" w:type="dxa"/>
          </w:tcPr>
          <w:p w14:paraId="4713CAD3" w14:textId="5C683E3E" w:rsidR="002F009F" w:rsidRPr="002F009F" w:rsidRDefault="002F009F" w:rsidP="002F009F">
            <w:pPr>
              <w:jc w:val="center"/>
              <w:rPr>
                <w:b/>
                <w:bCs/>
              </w:rPr>
            </w:pPr>
            <w:r>
              <w:rPr>
                <w:b/>
                <w:bCs/>
              </w:rPr>
              <w:t>Example Theme</w:t>
            </w:r>
          </w:p>
        </w:tc>
        <w:tc>
          <w:tcPr>
            <w:tcW w:w="3201" w:type="dxa"/>
          </w:tcPr>
          <w:p w14:paraId="155DD652" w14:textId="1C60C289" w:rsidR="002F009F" w:rsidRPr="002F009F" w:rsidRDefault="002F009F" w:rsidP="002F009F">
            <w:pPr>
              <w:jc w:val="center"/>
              <w:rPr>
                <w:b/>
                <w:bCs/>
              </w:rPr>
            </w:pPr>
            <w:r w:rsidRPr="002F009F">
              <w:rPr>
                <w:b/>
                <w:bCs/>
              </w:rPr>
              <w:t>Saturation Estimate</w:t>
            </w:r>
          </w:p>
        </w:tc>
      </w:tr>
      <w:tr w:rsidR="002F009F" w14:paraId="36371B65" w14:textId="77777777" w:rsidTr="002F009F">
        <w:tc>
          <w:tcPr>
            <w:tcW w:w="3345" w:type="dxa"/>
          </w:tcPr>
          <w:p w14:paraId="5F082106" w14:textId="7D4E7005" w:rsidR="002F009F" w:rsidRDefault="002F009F" w:rsidP="00BC3013">
            <w:r>
              <w:t>Fall Energy</w:t>
            </w:r>
          </w:p>
        </w:tc>
        <w:tc>
          <w:tcPr>
            <w:tcW w:w="2804" w:type="dxa"/>
          </w:tcPr>
          <w:p w14:paraId="35557EDA" w14:textId="03D4E80B" w:rsidR="002F009F" w:rsidRDefault="002F009F" w:rsidP="002F009F">
            <w:pPr>
              <w:jc w:val="center"/>
            </w:pPr>
            <w:r>
              <w:t>Fell Backwards</w:t>
            </w:r>
          </w:p>
        </w:tc>
        <w:tc>
          <w:tcPr>
            <w:tcW w:w="3201" w:type="dxa"/>
          </w:tcPr>
          <w:p w14:paraId="55E7BC7E" w14:textId="7DFDDECC" w:rsidR="002F009F" w:rsidRDefault="002F009F" w:rsidP="002F009F">
            <w:pPr>
              <w:jc w:val="center"/>
            </w:pPr>
            <w:r>
              <w:t>91%</w:t>
            </w:r>
          </w:p>
        </w:tc>
      </w:tr>
      <w:tr w:rsidR="002F009F" w14:paraId="6C4CBF45" w14:textId="77777777" w:rsidTr="002F009F">
        <w:tc>
          <w:tcPr>
            <w:tcW w:w="3345" w:type="dxa"/>
          </w:tcPr>
          <w:p w14:paraId="7B22C190" w14:textId="1F005C2B" w:rsidR="002F009F" w:rsidRDefault="002F009F" w:rsidP="00BC3013">
            <w:r>
              <w:t>Intoxication</w:t>
            </w:r>
          </w:p>
        </w:tc>
        <w:tc>
          <w:tcPr>
            <w:tcW w:w="2804" w:type="dxa"/>
          </w:tcPr>
          <w:p w14:paraId="39A9EA67" w14:textId="338663E7" w:rsidR="002F009F" w:rsidRDefault="002F009F" w:rsidP="002F009F">
            <w:pPr>
              <w:jc w:val="center"/>
            </w:pPr>
            <w:r>
              <w:t>Intoxicated</w:t>
            </w:r>
          </w:p>
        </w:tc>
        <w:tc>
          <w:tcPr>
            <w:tcW w:w="3201" w:type="dxa"/>
          </w:tcPr>
          <w:p w14:paraId="7F68A346" w14:textId="5F269C4D" w:rsidR="002F009F" w:rsidRDefault="002F009F" w:rsidP="002F009F">
            <w:pPr>
              <w:jc w:val="center"/>
            </w:pPr>
            <w:r>
              <w:t>58%</w:t>
            </w:r>
          </w:p>
        </w:tc>
      </w:tr>
      <w:tr w:rsidR="002F009F" w14:paraId="1CEF1952" w14:textId="77777777" w:rsidTr="002F009F">
        <w:tc>
          <w:tcPr>
            <w:tcW w:w="3345" w:type="dxa"/>
          </w:tcPr>
          <w:p w14:paraId="5752AA3C" w14:textId="5834DCB3" w:rsidR="002F009F" w:rsidRDefault="002F009F" w:rsidP="00BC3013">
            <w:r>
              <w:t>Fragility of Patient</w:t>
            </w:r>
          </w:p>
        </w:tc>
        <w:tc>
          <w:tcPr>
            <w:tcW w:w="2804" w:type="dxa"/>
          </w:tcPr>
          <w:p w14:paraId="751617E1" w14:textId="684336E7" w:rsidR="002F009F" w:rsidRDefault="002F009F" w:rsidP="002F009F">
            <w:pPr>
              <w:jc w:val="center"/>
            </w:pPr>
            <w:r>
              <w:t>Walker</w:t>
            </w:r>
          </w:p>
        </w:tc>
        <w:tc>
          <w:tcPr>
            <w:tcW w:w="3201" w:type="dxa"/>
          </w:tcPr>
          <w:p w14:paraId="1959967E" w14:textId="71E899B3" w:rsidR="002F009F" w:rsidRDefault="002F009F" w:rsidP="002F009F">
            <w:pPr>
              <w:jc w:val="center"/>
            </w:pPr>
            <w:r>
              <w:t>78%</w:t>
            </w:r>
          </w:p>
        </w:tc>
      </w:tr>
      <w:tr w:rsidR="002F009F" w14:paraId="16C7FC47" w14:textId="77777777" w:rsidTr="002F009F">
        <w:tc>
          <w:tcPr>
            <w:tcW w:w="3345" w:type="dxa"/>
          </w:tcPr>
          <w:p w14:paraId="1BAB2573" w14:textId="707F4F3E" w:rsidR="002F009F" w:rsidRDefault="002F009F" w:rsidP="00BC3013">
            <w:r>
              <w:t>Participation in Unfamiliar Activity</w:t>
            </w:r>
          </w:p>
        </w:tc>
        <w:tc>
          <w:tcPr>
            <w:tcW w:w="2804" w:type="dxa"/>
          </w:tcPr>
          <w:p w14:paraId="4EC66ED2" w14:textId="78237419" w:rsidR="002F009F" w:rsidRDefault="002F009F" w:rsidP="002F009F">
            <w:pPr>
              <w:jc w:val="center"/>
            </w:pPr>
            <w:r>
              <w:t>Dancing</w:t>
            </w:r>
          </w:p>
        </w:tc>
        <w:tc>
          <w:tcPr>
            <w:tcW w:w="3201" w:type="dxa"/>
          </w:tcPr>
          <w:p w14:paraId="0FC86B45" w14:textId="5F4F11A5" w:rsidR="002F009F" w:rsidRDefault="002F009F" w:rsidP="002F009F">
            <w:pPr>
              <w:jc w:val="center"/>
            </w:pPr>
            <w:r>
              <w:t>45%</w:t>
            </w:r>
          </w:p>
        </w:tc>
      </w:tr>
      <w:tr w:rsidR="002F009F" w14:paraId="30A0B602" w14:textId="77777777" w:rsidTr="002F009F">
        <w:tc>
          <w:tcPr>
            <w:tcW w:w="3345" w:type="dxa"/>
          </w:tcPr>
          <w:p w14:paraId="1125EAD7" w14:textId="181F2958" w:rsidR="002F009F" w:rsidRDefault="002F009F" w:rsidP="00BC3013">
            <w:r>
              <w:t>Cognitive Impairment</w:t>
            </w:r>
          </w:p>
        </w:tc>
        <w:tc>
          <w:tcPr>
            <w:tcW w:w="2804" w:type="dxa"/>
          </w:tcPr>
          <w:p w14:paraId="78F27050" w14:textId="7BE339E8" w:rsidR="002F009F" w:rsidRDefault="002F009F" w:rsidP="002F009F">
            <w:pPr>
              <w:jc w:val="center"/>
            </w:pPr>
            <w:r>
              <w:t>Alzheimer's Disease</w:t>
            </w:r>
          </w:p>
        </w:tc>
        <w:tc>
          <w:tcPr>
            <w:tcW w:w="3201" w:type="dxa"/>
          </w:tcPr>
          <w:p w14:paraId="76AEF2AC" w14:textId="1D58A223" w:rsidR="002F009F" w:rsidRDefault="002F009F" w:rsidP="002F009F">
            <w:pPr>
              <w:jc w:val="center"/>
            </w:pPr>
            <w:r>
              <w:t>77%</w:t>
            </w:r>
          </w:p>
        </w:tc>
      </w:tr>
      <w:tr w:rsidR="002F009F" w14:paraId="7B214136" w14:textId="77777777" w:rsidTr="002F009F">
        <w:tc>
          <w:tcPr>
            <w:tcW w:w="3345" w:type="dxa"/>
          </w:tcPr>
          <w:p w14:paraId="20733894" w14:textId="5BC6C861" w:rsidR="002F009F" w:rsidRDefault="002F009F" w:rsidP="00BC3013">
            <w:r>
              <w:t>Dangerous Environment</w:t>
            </w:r>
          </w:p>
        </w:tc>
        <w:tc>
          <w:tcPr>
            <w:tcW w:w="2804" w:type="dxa"/>
          </w:tcPr>
          <w:p w14:paraId="2AEE2506" w14:textId="6A1EE278" w:rsidR="002F009F" w:rsidRDefault="002F009F" w:rsidP="002F009F">
            <w:pPr>
              <w:jc w:val="center"/>
            </w:pPr>
            <w:r>
              <w:t>Entanglement</w:t>
            </w:r>
          </w:p>
        </w:tc>
        <w:tc>
          <w:tcPr>
            <w:tcW w:w="3201" w:type="dxa"/>
          </w:tcPr>
          <w:p w14:paraId="7F4E5509" w14:textId="76E21A6F" w:rsidR="002F009F" w:rsidRDefault="002F009F" w:rsidP="002F009F">
            <w:pPr>
              <w:jc w:val="center"/>
            </w:pPr>
            <w:r>
              <w:t>89%</w:t>
            </w:r>
          </w:p>
        </w:tc>
      </w:tr>
      <w:tr w:rsidR="002F009F" w14:paraId="285A63FA" w14:textId="77777777" w:rsidTr="002F009F">
        <w:tc>
          <w:tcPr>
            <w:tcW w:w="3345" w:type="dxa"/>
          </w:tcPr>
          <w:p w14:paraId="45CFBA10" w14:textId="036E9B5B" w:rsidR="002F009F" w:rsidRDefault="002F009F" w:rsidP="00BC3013">
            <w:r>
              <w:t>Loss of Consciousness</w:t>
            </w:r>
          </w:p>
        </w:tc>
        <w:tc>
          <w:tcPr>
            <w:tcW w:w="2804" w:type="dxa"/>
          </w:tcPr>
          <w:p w14:paraId="15C7F8D1" w14:textId="478C988B" w:rsidR="002F009F" w:rsidRDefault="002F009F" w:rsidP="002F009F">
            <w:pPr>
              <w:jc w:val="center"/>
            </w:pPr>
            <w:r>
              <w:t>Passed Out</w:t>
            </w:r>
          </w:p>
        </w:tc>
        <w:tc>
          <w:tcPr>
            <w:tcW w:w="3201" w:type="dxa"/>
          </w:tcPr>
          <w:p w14:paraId="4D21E4FC" w14:textId="2E0CEFEE" w:rsidR="002F009F" w:rsidRDefault="002F009F" w:rsidP="002F009F">
            <w:pPr>
              <w:jc w:val="center"/>
            </w:pPr>
            <w:r>
              <w:t>81%</w:t>
            </w:r>
          </w:p>
        </w:tc>
      </w:tr>
    </w:tbl>
    <w:p w14:paraId="36E3778F" w14:textId="77777777" w:rsidR="002F009F" w:rsidRDefault="002F009F" w:rsidP="00BC3013"/>
    <w:p w14:paraId="497A4F37" w14:textId="77777777" w:rsidR="002F009F" w:rsidRDefault="002F009F" w:rsidP="00BC3013"/>
    <w:p w14:paraId="63095BB7" w14:textId="559A2646" w:rsidR="002F009F" w:rsidRPr="002F009F" w:rsidRDefault="002F009F" w:rsidP="00BC3013">
      <w:r>
        <w:rPr>
          <w:b/>
          <w:bCs/>
        </w:rPr>
        <w:t xml:space="preserve">Figure 1: </w:t>
      </w:r>
      <w:r>
        <w:t>Example Fit Plot of Saturation Model (Guess et al, 2020)</w:t>
      </w:r>
    </w:p>
    <w:p w14:paraId="69A1E856" w14:textId="29B22AC6" w:rsidR="002F009F" w:rsidRPr="00661009" w:rsidRDefault="002F009F" w:rsidP="00BC3013">
      <w:r>
        <w:rPr>
          <w:noProof/>
        </w:rPr>
        <w:drawing>
          <wp:inline distT="0" distB="0" distL="0" distR="0" wp14:anchorId="7AA5B460" wp14:editId="43B8F595">
            <wp:extent cx="4762500" cy="2133600"/>
            <wp:effectExtent l="0" t="0" r="0" b="0"/>
            <wp:docPr id="7504758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133600"/>
                    </a:xfrm>
                    <a:prstGeom prst="rect">
                      <a:avLst/>
                    </a:prstGeom>
                    <a:noFill/>
                  </pic:spPr>
                </pic:pic>
              </a:graphicData>
            </a:graphic>
          </wp:inline>
        </w:drawing>
      </w:r>
    </w:p>
    <w:p w14:paraId="7F6CB8CF" w14:textId="77777777" w:rsidR="00661009" w:rsidRDefault="00661009" w:rsidP="00BC3013"/>
    <w:p w14:paraId="049469B2" w14:textId="7A3CE8F1" w:rsidR="002F009F" w:rsidRDefault="00FE5725" w:rsidP="00BC3013">
      <w:r>
        <w:rPr>
          <w:i/>
          <w:iCs/>
        </w:rPr>
        <w:t>Negative Binomial</w:t>
      </w:r>
      <w:r w:rsidR="002F009F">
        <w:rPr>
          <w:i/>
          <w:iCs/>
        </w:rPr>
        <w:t xml:space="preserve"> Modelling</w:t>
      </w:r>
    </w:p>
    <w:p w14:paraId="630D55DA" w14:textId="483C25C1" w:rsidR="002F009F" w:rsidRDefault="00FE5725" w:rsidP="00BC3013">
      <w:r>
        <w:tab/>
        <w:t xml:space="preserve">We applied the qualitative coding to the remaining 114,628 observations using text embeddings and random forest imputation.  </w:t>
      </w:r>
      <w:r w:rsidR="008B261A">
        <w:t xml:space="preserve">A negative binomial model containing all domains </w:t>
      </w:r>
      <w:r w:rsidR="00C866F2">
        <w:t xml:space="preserve">and age </w:t>
      </w:r>
      <w:r w:rsidR="008B261A">
        <w:t xml:space="preserve">yielded the following risk ratio estimates: Fall Energy </w:t>
      </w:r>
      <w:r w:rsidR="00C866F2">
        <w:t>1.06</w:t>
      </w:r>
      <w:r w:rsidR="008B261A">
        <w:t>, Intoxication 1.</w:t>
      </w:r>
      <w:r w:rsidR="00C866F2">
        <w:t>99</w:t>
      </w:r>
      <w:r w:rsidR="008B261A">
        <w:t>, Fragility 1.</w:t>
      </w:r>
      <w:r w:rsidR="00C866F2">
        <w:t>20</w:t>
      </w:r>
      <w:r w:rsidR="008B261A">
        <w:t>, Unfamiliar Activity 0.8</w:t>
      </w:r>
      <w:r w:rsidR="00C866F2">
        <w:t>2</w:t>
      </w:r>
      <w:r w:rsidR="008B261A">
        <w:t>, Cognitive Impairment 1.</w:t>
      </w:r>
      <w:r w:rsidR="00C866F2">
        <w:t>09</w:t>
      </w:r>
      <w:r w:rsidR="008B261A">
        <w:t>, Unfamiliar Environment 0.5</w:t>
      </w:r>
      <w:r w:rsidR="00C866F2">
        <w:t>9</w:t>
      </w:r>
      <w:r w:rsidR="008B261A">
        <w:t>, Loss of Consciousness 2.</w:t>
      </w:r>
      <w:r w:rsidR="00C866F2">
        <w:t>5</w:t>
      </w:r>
      <w:r w:rsidR="00A03265">
        <w:t>0</w:t>
      </w:r>
      <w:r w:rsidR="008B261A">
        <w:t>.</w:t>
      </w:r>
    </w:p>
    <w:p w14:paraId="14FBF389" w14:textId="0A40E8A5" w:rsidR="00A03265" w:rsidRPr="00A03265" w:rsidRDefault="00A03265" w:rsidP="00BC3013">
      <w:pPr>
        <w:rPr>
          <w:b/>
          <w:bCs/>
        </w:rPr>
      </w:pPr>
      <w:r w:rsidRPr="00A03265">
        <w:rPr>
          <w:b/>
          <w:bCs/>
        </w:rPr>
        <w:t>Conclusion</w:t>
      </w:r>
    </w:p>
    <w:p w14:paraId="03272F02" w14:textId="244FEE4F" w:rsidR="00661009" w:rsidRDefault="00A03265" w:rsidP="00BC3013">
      <w:r>
        <w:tab/>
        <w:t xml:space="preserve">Taken together, our results suggest that the domains of intoxication, loss of consciousness, and patient fragility are the </w:t>
      </w:r>
      <w:r w:rsidR="000B0390">
        <w:t>largest contributors to risk of severe fall in our patient cohort.  Providers and caregivers who are seeking to prevent severe falls should consider these domains.</w:t>
      </w:r>
    </w:p>
    <w:p w14:paraId="21F36160" w14:textId="44830E27" w:rsidR="00602412" w:rsidRPr="00602412" w:rsidRDefault="00602412" w:rsidP="00BC3013">
      <w:pPr>
        <w:rPr>
          <w:b/>
          <w:bCs/>
        </w:rPr>
      </w:pPr>
      <w:r w:rsidRPr="00602412">
        <w:rPr>
          <w:b/>
          <w:bCs/>
        </w:rPr>
        <w:t>Abridged References</w:t>
      </w:r>
    </w:p>
    <w:p w14:paraId="4DA67E41" w14:textId="308D295B" w:rsidR="00602412" w:rsidRDefault="00602412" w:rsidP="00BC3013">
      <w:r>
        <w:rPr>
          <w:rFonts w:ascii="Arial" w:hAnsi="Arial" w:cs="Arial"/>
          <w:color w:val="222222"/>
          <w:sz w:val="20"/>
          <w:szCs w:val="20"/>
          <w:shd w:val="clear" w:color="auto" w:fill="FFFFFF"/>
        </w:rPr>
        <w:t>Tinetti, M. E., Speechley, M., &amp; Ginter, S. F. (1988). Risk factors for falls among elderly persons living in the community. </w:t>
      </w:r>
      <w:r>
        <w:rPr>
          <w:rFonts w:ascii="Arial" w:hAnsi="Arial" w:cs="Arial"/>
          <w:i/>
          <w:iCs/>
          <w:color w:val="222222"/>
          <w:sz w:val="20"/>
          <w:szCs w:val="20"/>
          <w:shd w:val="clear" w:color="auto" w:fill="FFFFFF"/>
        </w:rPr>
        <w:t>New England journal of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319</w:t>
      </w:r>
      <w:r>
        <w:rPr>
          <w:rFonts w:ascii="Arial" w:hAnsi="Arial" w:cs="Arial"/>
          <w:color w:val="222222"/>
          <w:sz w:val="20"/>
          <w:szCs w:val="20"/>
          <w:shd w:val="clear" w:color="auto" w:fill="FFFFFF"/>
        </w:rPr>
        <w:t>(26), 1701-1707.</w:t>
      </w:r>
    </w:p>
    <w:p w14:paraId="36267EE6" w14:textId="0CFD79C3" w:rsidR="00602412" w:rsidRDefault="00602412" w:rsidP="00BC3013">
      <w:r>
        <w:rPr>
          <w:rFonts w:ascii="Arial" w:hAnsi="Arial" w:cs="Arial"/>
          <w:color w:val="222222"/>
          <w:sz w:val="20"/>
          <w:szCs w:val="20"/>
          <w:shd w:val="clear" w:color="auto" w:fill="FFFFFF"/>
        </w:rPr>
        <w:lastRenderedPageBreak/>
        <w:t>Guest, G., Namey, E., &amp; Chen, M. (2020). A simple method to assess and report thematic saturation in qualitative research. </w:t>
      </w:r>
      <w:proofErr w:type="spellStart"/>
      <w:r>
        <w:rPr>
          <w:rFonts w:ascii="Arial" w:hAnsi="Arial" w:cs="Arial"/>
          <w:i/>
          <w:iCs/>
          <w:color w:val="222222"/>
          <w:sz w:val="20"/>
          <w:szCs w:val="20"/>
          <w:shd w:val="clear" w:color="auto" w:fill="FFFFFF"/>
        </w:rPr>
        <w:t>PloS</w:t>
      </w:r>
      <w:proofErr w:type="spellEnd"/>
      <w:r>
        <w:rPr>
          <w:rFonts w:ascii="Arial" w:hAnsi="Arial" w:cs="Arial"/>
          <w:i/>
          <w:iCs/>
          <w:color w:val="222222"/>
          <w:sz w:val="20"/>
          <w:szCs w:val="20"/>
          <w:shd w:val="clear" w:color="auto" w:fill="FFFFFF"/>
        </w:rPr>
        <w:t xml:space="preserve"> one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(5), e0232076.</w:t>
      </w:r>
      <w:r w:rsidRPr="00602412">
        <w:t xml:space="preserve"> </w:t>
      </w:r>
    </w:p>
    <w:p w14:paraId="546A0D65" w14:textId="77777777" w:rsidR="00661009" w:rsidRDefault="00661009" w:rsidP="00BC3013"/>
    <w:p w14:paraId="6023E480" w14:textId="77777777" w:rsidR="00661009" w:rsidRDefault="00661009" w:rsidP="00BC3013"/>
    <w:p w14:paraId="2CD30AE7" w14:textId="2174B474" w:rsidR="00FE1CC7" w:rsidRPr="00BC3013" w:rsidRDefault="00FE1CC7" w:rsidP="00BC3013"/>
    <w:sectPr w:rsidR="00FE1CC7" w:rsidRPr="00BC3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E7A"/>
    <w:multiLevelType w:val="hybridMultilevel"/>
    <w:tmpl w:val="65689EEC"/>
    <w:lvl w:ilvl="0" w:tplc="E3E8E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3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FB"/>
    <w:rsid w:val="00081579"/>
    <w:rsid w:val="000B0390"/>
    <w:rsid w:val="0012300D"/>
    <w:rsid w:val="002F009F"/>
    <w:rsid w:val="00354F98"/>
    <w:rsid w:val="004D1258"/>
    <w:rsid w:val="00602412"/>
    <w:rsid w:val="00640F94"/>
    <w:rsid w:val="00661009"/>
    <w:rsid w:val="008B261A"/>
    <w:rsid w:val="00A03265"/>
    <w:rsid w:val="00A64DC3"/>
    <w:rsid w:val="00BC3013"/>
    <w:rsid w:val="00BD3110"/>
    <w:rsid w:val="00C23370"/>
    <w:rsid w:val="00C251C1"/>
    <w:rsid w:val="00C866F2"/>
    <w:rsid w:val="00DF4BFB"/>
    <w:rsid w:val="00DF6860"/>
    <w:rsid w:val="00DF6911"/>
    <w:rsid w:val="00FE1CC7"/>
    <w:rsid w:val="00FE5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41A0"/>
  <w15:chartTrackingRefBased/>
  <w15:docId w15:val="{E63A7D23-BCEB-41D5-85D3-C8573421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BFB"/>
    <w:pPr>
      <w:ind w:left="720"/>
      <w:contextualSpacing/>
    </w:pPr>
  </w:style>
  <w:style w:type="table" w:styleId="TableGrid">
    <w:name w:val="Table Grid"/>
    <w:basedOn w:val="TableNormal"/>
    <w:uiPriority w:val="39"/>
    <w:rsid w:val="002F0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24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Washington State Department of Health</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Erly, Steven J (DOH)</dc:creator>
  <cp:keywords/>
  <dc:description/>
  <cp:lastModifiedBy>Erly, Steven J (DOH)</cp:lastModifiedBy>
  <cp:revision>10</cp:revision>
  <dcterms:created xsi:type="dcterms:W3CDTF">2023-09-25T16:54:00Z</dcterms:created>
  <dcterms:modified xsi:type="dcterms:W3CDTF">2023-10-01T03:52:00Z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20fa42-cf58-4c22-8b93-58cf1d3bd1cb_Enabled">
    <vt:lpwstr>true</vt:lpwstr>
  </property>
  <property fmtid="{D5CDD505-2E9C-101B-9397-08002B2CF9AE}" pid="3" name="MSIP_Label_1520fa42-cf58-4c22-8b93-58cf1d3bd1cb_SetDate">
    <vt:lpwstr>2023-09-25T17:08:23Z</vt:lpwstr>
  </property>
  <property fmtid="{D5CDD505-2E9C-101B-9397-08002B2CF9AE}" pid="4" name="MSIP_Label_1520fa42-cf58-4c22-8b93-58cf1d3bd1cb_Method">
    <vt:lpwstr>Standard</vt:lpwstr>
  </property>
  <property fmtid="{D5CDD505-2E9C-101B-9397-08002B2CF9AE}" pid="5" name="MSIP_Label_1520fa42-cf58-4c22-8b93-58cf1d3bd1cb_Name">
    <vt:lpwstr>Public Information</vt:lpwstr>
  </property>
  <property fmtid="{D5CDD505-2E9C-101B-9397-08002B2CF9AE}" pid="6" name="MSIP_Label_1520fa42-cf58-4c22-8b93-58cf1d3bd1cb_SiteId">
    <vt:lpwstr>11d0e217-264e-400a-8ba0-57dcc127d72d</vt:lpwstr>
  </property>
  <property fmtid="{D5CDD505-2E9C-101B-9397-08002B2CF9AE}" pid="7" name="MSIP_Label_1520fa42-cf58-4c22-8b93-58cf1d3bd1cb_ActionId">
    <vt:lpwstr>abe7f3c4-a8db-40d2-8548-e491d5d57e3a</vt:lpwstr>
  </property>
  <property fmtid="{D5CDD505-2E9C-101B-9397-08002B2CF9AE}" pid="8" name="MSIP_Label_1520fa42-cf58-4c22-8b93-58cf1d3bd1cb_ContentBits">
    <vt:lpwstr>0</vt:lpwstr>
  </property>
</Properties>
</file>