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CryptoQuant 系統架構文件（Architecture）</w:t>
      </w:r>
    </w:p>
    <w:p>
      <w:r>
        <w:t>版本：v1.0  |  建立日期：2026-02-10</w:t>
      </w:r>
    </w:p>
    <w:p>
      <w:r>
        <w:t>本文件描述模組切分、資料流、關鍵設計決策與可擴充點。</w:t>
      </w:r>
    </w:p>
    <w:p>
      <w:pPr>
        <w:pStyle w:val="Heading2"/>
      </w:pPr>
      <w:r>
        <w:t>1. 模組切分</w:t>
      </w:r>
    </w:p>
    <w:p>
      <w:pPr>
        <w:pStyle w:val="ListBullet"/>
      </w:pPr>
      <w:r>
        <w:t>Feeds：Market WS、User Stream WS、ListenKeyKeeper</w:t>
      </w:r>
    </w:p>
    <w:p>
      <w:pPr>
        <w:pStyle w:val="ListBullet"/>
      </w:pPr>
      <w:r>
        <w:t>Core：BarAggregator、Strategy Engine、Risk Manager、FlipCoordinator</w:t>
      </w:r>
    </w:p>
    <w:p>
      <w:pPr>
        <w:pStyle w:val="ListBullet"/>
      </w:pPr>
      <w:r>
        <w:t>OMS：OrderStore、OrderEventApplier、OrderReconciler（啟動對齊）</w:t>
      </w:r>
    </w:p>
    <w:p>
      <w:pPr>
        <w:pStyle w:val="ListBullet"/>
      </w:pPr>
      <w:r>
        <w:t>Execution：Live/Paper/Backtest Executor</w:t>
      </w:r>
    </w:p>
    <w:p>
      <w:pPr>
        <w:pStyle w:val="ListBullet"/>
      </w:pPr>
      <w:r>
        <w:t>Ops：AlertRouter、KillSwitchController、Dashboard（HTTP）</w:t>
      </w:r>
    </w:p>
    <w:p/>
    <w:p>
      <w:pPr>
        <w:pStyle w:val="Heading2"/>
      </w:pPr>
      <w:r>
        <w:t>2. 關鍵設計決策</w:t>
      </w:r>
    </w:p>
    <w:p>
      <w:pPr>
        <w:pStyle w:val="ListBullet"/>
      </w:pPr>
      <w:r>
        <w:t>以 User Stream 為權威狀態：避免 REST 延遲/不一致</w:t>
      </w:r>
    </w:p>
    <w:p>
      <w:pPr>
        <w:pStyle w:val="ListBullet"/>
      </w:pPr>
      <w:r>
        <w:t>clientOrderId 冪等：重送不重複下單</w:t>
      </w:r>
    </w:p>
    <w:p>
      <w:pPr>
        <w:pStyle w:val="ListBullet"/>
      </w:pPr>
      <w:r>
        <w:t>翻轉拆單：先 reduceOnly 平倉再開反向，避免錯方向加倉</w:t>
      </w:r>
    </w:p>
    <w:p>
      <w:pPr>
        <w:pStyle w:val="ListBullet"/>
      </w:pPr>
      <w:r>
        <w:t>風控優先：所有下單需先通過 Risk Manager；異常進 Safe Mode</w:t>
      </w:r>
    </w:p>
    <w:p/>
    <w:p>
      <w:pPr>
        <w:pStyle w:val="Heading2"/>
      </w:pPr>
      <w:r>
        <w:t>3. 可擴充點</w:t>
      </w:r>
    </w:p>
    <w:p>
      <w:pPr>
        <w:pStyle w:val="ListBullet"/>
      </w:pPr>
      <w:r>
        <w:t>多策略引擎：Strategy Plugin + Risk Budgeting</w:t>
      </w:r>
    </w:p>
    <w:p>
      <w:pPr>
        <w:pStyle w:val="ListBullet"/>
      </w:pPr>
      <w:r>
        <w:t>Universe 自動選幣：依流動性/波動/點差動態調整</w:t>
      </w:r>
    </w:p>
    <w:p>
      <w:pPr>
        <w:pStyle w:val="ListBullet"/>
      </w:pPr>
      <w:r>
        <w:t>交易品質：Limit/PostOnly、TWAP/分段下單、滑價防護</w:t>
      </w:r>
    </w:p>
    <w:p>
      <w:pPr>
        <w:pStyle w:val="ListBullet"/>
      </w:pPr>
      <w:r>
        <w:t>資料層：落盤 Orders/Trades/Equity/ConfigChange 供審計與分析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