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CryptoQuant 完整系統規格書（SRS）</w:t>
      </w:r>
    </w:p>
    <w:p>
      <w:r>
        <w:t>版本：v1.0  |  建立日期：2026-02-10</w:t>
      </w:r>
    </w:p>
    <w:p>
      <w:r>
        <w:t>本文件定義 CryptoQuant 加密貨幣量化交易系統之功能、非功能需求、模組責任、資料流、風控、可靠性與運維要求。</w:t>
      </w:r>
    </w:p>
    <w:p>
      <w:pPr>
        <w:pStyle w:val="Heading2"/>
      </w:pPr>
      <w:r>
        <w:t>1. 系統範圍與目標</w:t>
      </w:r>
    </w:p>
    <w:p>
      <w:pPr>
        <w:pStyle w:val="ListBullet"/>
      </w:pPr>
      <w:r>
        <w:t>交易所：Binance USDT-M Futures（可切換 Testnet）</w:t>
      </w:r>
    </w:p>
    <w:p>
      <w:pPr>
        <w:pStyle w:val="ListBullet"/>
      </w:pPr>
      <w:r>
        <w:t>標的：多幣別 Universe（含槓桿；逐倉/單向模式）</w:t>
      </w:r>
    </w:p>
    <w:p>
      <w:pPr>
        <w:pStyle w:val="ListBullet"/>
      </w:pPr>
      <w:r>
        <w:t>模式：Backtest / Paper（模擬交易）/ Live（實盤）</w:t>
      </w:r>
    </w:p>
    <w:p>
      <w:pPr>
        <w:pStyle w:val="ListBullet"/>
      </w:pPr>
      <w:r>
        <w:t>策略：多空、翻轉拆單、趨勢/盤整雙 Regime（可擴充多策略引擎）</w:t>
      </w:r>
    </w:p>
    <w:p>
      <w:pPr>
        <w:pStyle w:val="ListBullet"/>
      </w:pPr>
      <w:r>
        <w:t>核心原則：風控優先、冪等下單、可長跑、可重啟恢復</w:t>
      </w:r>
    </w:p>
    <w:p/>
    <w:p>
      <w:pPr>
        <w:pStyle w:val="Heading2"/>
      </w:pPr>
      <w:r>
        <w:t>2. 名詞與定義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OMS</w:t>
            </w:r>
          </w:p>
        </w:tc>
        <w:tc>
          <w:tcPr>
            <w:tcW w:type="dxa" w:w="4320"/>
          </w:tcPr>
          <w:p>
            <w:r>
              <w:t>Order Management System，訂單狀態機與冪等控制</w:t>
            </w:r>
          </w:p>
        </w:tc>
      </w:tr>
      <w:tr>
        <w:tc>
          <w:tcPr>
            <w:tcW w:type="dxa" w:w="4320"/>
          </w:tcPr>
          <w:p>
            <w:r>
              <w:t>clientOrderId</w:t>
            </w:r>
          </w:p>
        </w:tc>
        <w:tc>
          <w:tcPr>
            <w:tcW w:type="dxa" w:w="4320"/>
          </w:tcPr>
          <w:p>
            <w:r>
              <w:t>下單冪等鍵；同意圖重送不得重複下單</w:t>
            </w:r>
          </w:p>
        </w:tc>
      </w:tr>
      <w:tr>
        <w:tc>
          <w:tcPr>
            <w:tcW w:type="dxa" w:w="4320"/>
          </w:tcPr>
          <w:p>
            <w:r>
              <w:t>Flip（翻轉拆單）</w:t>
            </w:r>
          </w:p>
        </w:tc>
        <w:tc>
          <w:tcPr>
            <w:tcW w:type="dxa" w:w="4320"/>
          </w:tcPr>
          <w:p>
            <w:r>
              <w:t>倉位方向反轉時：先 reduceOnly 平倉到 0，再開反向</w:t>
            </w:r>
          </w:p>
        </w:tc>
      </w:tr>
      <w:tr>
        <w:tc>
          <w:tcPr>
            <w:tcW w:type="dxa" w:w="4320"/>
          </w:tcPr>
          <w:p>
            <w:r>
              <w:t>User Stream</w:t>
            </w:r>
          </w:p>
        </w:tc>
        <w:tc>
          <w:tcPr>
            <w:tcW w:type="dxa" w:w="4320"/>
          </w:tcPr>
          <w:p>
            <w:r>
              <w:t>Binance 用戶資料 WebSocket：訂單成交與帳戶更新事件</w:t>
            </w:r>
          </w:p>
        </w:tc>
      </w:tr>
    </w:tbl>
    <w:p/>
    <w:p>
      <w:pPr>
        <w:pStyle w:val="Heading2"/>
      </w:pPr>
      <w:r>
        <w:t>3. 整體架構與資料流</w:t>
      </w:r>
    </w:p>
    <w:p>
      <w:r>
        <w:t>事件驅動資料流（由 K 線收線觸發）：</w:t>
      </w:r>
    </w:p>
    <w:p>
      <w:pPr>
        <w:pStyle w:val="ListBullet"/>
      </w:pPr>
      <w:r>
        <w:t>Market WS（kline 1m close） → BarAggregator（15m/1h）</w:t>
      </w:r>
    </w:p>
    <w:p>
      <w:pPr>
        <w:pStyle w:val="ListBullet"/>
      </w:pPr>
      <w:r>
        <w:t>Strategy Engine（輸出 targetQty） → Risk Manager（曝險/槓桿/日內停損/節流）</w:t>
      </w:r>
    </w:p>
    <w:p>
      <w:pPr>
        <w:pStyle w:val="ListBullet"/>
      </w:pPr>
      <w:r>
        <w:t>FlipCoordinator（如需翻轉則拆單） → OMS（冪等/狀態機）</w:t>
      </w:r>
    </w:p>
    <w:p>
      <w:pPr>
        <w:pStyle w:val="ListBullet"/>
      </w:pPr>
      <w:r>
        <w:t>Executor（Paper/Live/Backtest）→ Binance（REST）</w:t>
      </w:r>
    </w:p>
    <w:p>
      <w:pPr>
        <w:pStyle w:val="ListBullet"/>
      </w:pPr>
      <w:r>
        <w:t>User Stream（ORDER_TRADE_UPDATE / ACCOUNT_UPDATE）→ State Applier（更新 OMS/Portfolio）</w:t>
      </w:r>
    </w:p>
    <w:p>
      <w:pPr>
        <w:pStyle w:val="ListBullet"/>
      </w:pPr>
      <w:r>
        <w:t>Alerting（Telegram/LINE）+ Kill Switch（撤單/可選平倉）</w:t>
      </w:r>
    </w:p>
    <w:p/>
    <w:p>
      <w:pPr>
        <w:pStyle w:val="Heading2"/>
      </w:pPr>
      <w:r>
        <w:t>4. 功能需求（FR）</w:t>
      </w:r>
    </w:p>
    <w:p>
      <w:pPr>
        <w:pStyle w:val="Heading3"/>
      </w:pPr>
      <w:r>
        <w:t>4.1 行情與資料</w:t>
      </w:r>
    </w:p>
    <w:p>
      <w:pPr>
        <w:pStyle w:val="ListBullet"/>
      </w:pPr>
      <w:r>
        <w:t>FR-01：接收 Binance kline 1m 收線事件並維持連線重連</w:t>
      </w:r>
    </w:p>
    <w:p>
      <w:pPr>
        <w:pStyle w:val="ListBullet"/>
      </w:pPr>
      <w:r>
        <w:t>FR-02：聚合 15m/1h bar；缺 bar 可用 REST 補洞（Roadmap Phase 1）</w:t>
      </w:r>
    </w:p>
    <w:p/>
    <w:p>
      <w:pPr>
        <w:pStyle w:val="Heading3"/>
      </w:pPr>
      <w:r>
        <w:t>4.2 策略</w:t>
      </w:r>
    </w:p>
    <w:p>
      <w:pPr>
        <w:pStyle w:val="ListBullet"/>
      </w:pPr>
      <w:r>
        <w:t>FR-10：策略輸出每個 symbol 的目標倉位 targetQty（可正/負/0）</w:t>
      </w:r>
    </w:p>
    <w:p>
      <w:pPr>
        <w:pStyle w:val="ListBullet"/>
      </w:pPr>
      <w:r>
        <w:t>FR-11：支援多空與 Trailing Stop</w:t>
      </w:r>
    </w:p>
    <w:p>
      <w:pPr>
        <w:pStyle w:val="ListBullet"/>
      </w:pPr>
      <w:r>
        <w:t>FR-12：可擴充多策略引擎（Plugin + Risk Budgeting）</w:t>
      </w:r>
    </w:p>
    <w:p/>
    <w:p>
      <w:pPr>
        <w:pStyle w:val="Heading3"/>
      </w:pPr>
      <w:r>
        <w:t>4.3 下單與執行</w:t>
      </w:r>
    </w:p>
    <w:p>
      <w:pPr>
        <w:pStyle w:val="ListBullet"/>
      </w:pPr>
      <w:r>
        <w:t>FR-20：支援 MARKET 下單（MVP）；可擴充 LIMIT/PostOnly（Roadmap Phase 2）</w:t>
      </w:r>
    </w:p>
    <w:p>
      <w:pPr>
        <w:pStyle w:val="ListBullet"/>
      </w:pPr>
      <w:r>
        <w:t>FR-21：翻轉拆單：reduceOnly 平倉→確認平倉→開反向</w:t>
      </w:r>
    </w:p>
    <w:p>
      <w:pPr>
        <w:pStyle w:val="ListBullet"/>
      </w:pPr>
      <w:r>
        <w:t>FR-22：OMS 以 clientOrderId 冪等控制，避免重送造成重複下單</w:t>
      </w:r>
    </w:p>
    <w:p/>
    <w:p>
      <w:pPr>
        <w:pStyle w:val="Heading3"/>
      </w:pPr>
      <w:r>
        <w:t>4.4 風控</w:t>
      </w:r>
    </w:p>
    <w:p>
      <w:pPr>
        <w:pStyle w:val="ListBullet"/>
      </w:pPr>
      <w:r>
        <w:t>FR-30：Daily Stop：日內回撤達門檻停止新倉並可觸發 Kill Switch</w:t>
      </w:r>
    </w:p>
    <w:p>
      <w:pPr>
        <w:pStyle w:val="ListBullet"/>
      </w:pPr>
      <w:r>
        <w:t>FR-31：Max Leverage / Max Notional to Equity / Symbol Notional Cap</w:t>
      </w:r>
    </w:p>
    <w:p>
      <w:pPr>
        <w:pStyle w:val="ListBullet"/>
      </w:pPr>
      <w:r>
        <w:t>FR-32：節流：每 symbol 每根主週期 bar 最多一次調倉 + 冷卻時間</w:t>
      </w:r>
    </w:p>
    <w:p>
      <w:pPr>
        <w:pStyle w:val="ListBullet"/>
      </w:pPr>
      <w:r>
        <w:t>FR-33：Safe Mode：連續下單/撤單失敗達門檻 → 停止交易 + 告警</w:t>
      </w:r>
    </w:p>
    <w:p/>
    <w:p>
      <w:pPr>
        <w:pStyle w:val="Heading3"/>
      </w:pPr>
      <w:r>
        <w:t>4.5 模擬交易（Paper）</w:t>
      </w:r>
    </w:p>
    <w:p>
      <w:pPr>
        <w:pStyle w:val="ListBullet"/>
      </w:pPr>
      <w:r>
        <w:t>FR-40：Paper Broker 支援市價/限價撮合（可簡化），產生與 Live 一致的成交/持倉結果</w:t>
      </w:r>
    </w:p>
    <w:p>
      <w:pPr>
        <w:pStyle w:val="ListBullet"/>
      </w:pPr>
      <w:r>
        <w:t>FR-41：可設定手續費、滑價模型（簡化/進階）</w:t>
      </w:r>
    </w:p>
    <w:p/>
    <w:p>
      <w:pPr>
        <w:pStyle w:val="Heading2"/>
      </w:pPr>
      <w:r>
        <w:t>5. 非功能需求（NFR）</w:t>
      </w:r>
    </w:p>
    <w:p>
      <w:pPr>
        <w:pStyle w:val="ListBullet"/>
      </w:pPr>
      <w:r>
        <w:t>NFR-01：可用性：自動重連（Market WS/User WS），可長時間運行</w:t>
      </w:r>
    </w:p>
    <w:p>
      <w:pPr>
        <w:pStyle w:val="ListBullet"/>
      </w:pPr>
      <w:r>
        <w:t>NFR-02：一致性：交易狀態以 User Stream 為權威來源；重啟可恢復並避免重複下單</w:t>
      </w:r>
    </w:p>
    <w:p>
      <w:pPr>
        <w:pStyle w:val="ListBullet"/>
      </w:pPr>
      <w:r>
        <w:t>NFR-03：安全性：API Key 最小權限；不得輸出 secret/signature 至 log</w:t>
      </w:r>
    </w:p>
    <w:p>
      <w:pPr>
        <w:pStyle w:val="ListBullet"/>
      </w:pPr>
      <w:r>
        <w:t>NFR-04：可觀測性：關鍵事件（下單、拒單、風控阻擋、Safe Mode）必須告警與記錄</w:t>
      </w:r>
    </w:p>
    <w:p/>
    <w:p>
      <w:pPr>
        <w:pStyle w:val="Heading2"/>
      </w:pPr>
      <w:r>
        <w:t>6. 重啟恢復（Recovery）</w:t>
      </w:r>
    </w:p>
    <w:p>
      <w:pPr>
        <w:pStyle w:val="ListBullet"/>
      </w:pPr>
      <w:r>
        <w:t>啟動時以 REST snapshot（openOrders/positionRisk）初始化本地狀態</w:t>
      </w:r>
    </w:p>
    <w:p>
      <w:pPr>
        <w:pStyle w:val="ListBullet"/>
      </w:pPr>
      <w:r>
        <w:t>啟動 User Stream 後，以 ACCOUNT_UPDATE / ORDER_TRADE_UPDATE 覆蓋與修正本地狀態</w:t>
      </w:r>
    </w:p>
    <w:p>
      <w:pPr>
        <w:pStyle w:val="ListBullet"/>
      </w:pPr>
      <w:r>
        <w:t>恢復期間禁止策略下單或僅允許 reduceOnly 平倉（可選）</w:t>
      </w:r>
    </w:p>
    <w:p/>
    <w:p>
      <w:pPr>
        <w:pStyle w:val="Heading2"/>
      </w:pPr>
      <w:r>
        <w:t>7. 文件與版本治理</w:t>
      </w:r>
    </w:p>
    <w:p>
      <w:pPr>
        <w:pStyle w:val="ListBullet"/>
      </w:pPr>
      <w:r>
        <w:t>本 SRS 與 API Spec/Runbook/Checklist/Architecture 圖需保持版本一致</w:t>
      </w:r>
    </w:p>
    <w:p>
      <w:pPr>
        <w:pStyle w:val="ListBullet"/>
      </w:pPr>
      <w:r>
        <w:t>每次 MINOR/MAJOR 發版需同步更新文件並產出 Release Notes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