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B7D7" w14:textId="77777777" w:rsidR="005B44B5" w:rsidRPr="005B44B5" w:rsidRDefault="005B44B5" w:rsidP="005B44B5">
      <w:pPr>
        <w:rPr>
          <w:b/>
          <w:bCs/>
          <w:sz w:val="32"/>
          <w:szCs w:val="32"/>
        </w:rPr>
      </w:pPr>
      <w:r w:rsidRPr="005B44B5">
        <w:rPr>
          <w:b/>
          <w:bCs/>
          <w:sz w:val="32"/>
          <w:szCs w:val="32"/>
        </w:rPr>
        <w:t>Project Report: Social Media Advertising Analysis and Visualization</w:t>
      </w:r>
    </w:p>
    <w:p w14:paraId="26927DE3" w14:textId="77777777" w:rsidR="005B44B5" w:rsidRPr="005B44B5" w:rsidRDefault="005B44B5" w:rsidP="005B44B5">
      <w:pPr>
        <w:rPr>
          <w:sz w:val="20"/>
          <w:szCs w:val="20"/>
        </w:rPr>
      </w:pPr>
      <w:r w:rsidRPr="005B44B5">
        <w:rPr>
          <w:noProof/>
          <w:sz w:val="20"/>
          <w:szCs w:val="20"/>
        </w:rPr>
      </w:r>
      <w:r w:rsidR="005B44B5" w:rsidRPr="005B44B5">
        <w:rPr>
          <w:noProof/>
          <w:sz w:val="20"/>
          <w:szCs w:val="20"/>
        </w:rPr>
        <w:pict w14:anchorId="17A7E01F">
          <v:rect id="_x0000_i1030" alt="" style="width:468pt;height:.05pt;mso-width-percent:0;mso-height-percent:0;mso-width-percent:0;mso-height-percent:0" o:hralign="center" o:hrstd="t" o:hr="t" fillcolor="#a0a0a0" stroked="f"/>
        </w:pict>
      </w:r>
    </w:p>
    <w:p w14:paraId="017903F7" w14:textId="77777777" w:rsidR="005B44B5" w:rsidRPr="005B44B5" w:rsidRDefault="005B44B5" w:rsidP="005B44B5">
      <w:pPr>
        <w:rPr>
          <w:b/>
          <w:bCs/>
          <w:sz w:val="20"/>
          <w:szCs w:val="20"/>
        </w:rPr>
      </w:pPr>
      <w:r w:rsidRPr="005B44B5">
        <w:rPr>
          <w:b/>
          <w:bCs/>
          <w:sz w:val="20"/>
          <w:szCs w:val="20"/>
        </w:rPr>
        <w:t>Project Overview</w:t>
      </w:r>
    </w:p>
    <w:p w14:paraId="1A99CCEF" w14:textId="6DD6750C" w:rsidR="005B44B5" w:rsidRPr="005B44B5" w:rsidRDefault="005B44B5" w:rsidP="005B44B5">
      <w:pPr>
        <w:rPr>
          <w:sz w:val="20"/>
          <w:szCs w:val="20"/>
        </w:rPr>
      </w:pPr>
      <w:r w:rsidRPr="005B44B5">
        <w:rPr>
          <w:sz w:val="20"/>
          <w:szCs w:val="20"/>
        </w:rPr>
        <w:t xml:space="preserve">The goal of this project was to analyze and visualize a social media advertising dataset to derive actionable insights, particularly focusing on </w:t>
      </w:r>
      <w:r w:rsidRPr="005B44B5">
        <w:rPr>
          <w:b/>
          <w:bCs/>
          <w:sz w:val="20"/>
          <w:szCs w:val="20"/>
        </w:rPr>
        <w:t>Cost per Click (CPC)</w:t>
      </w:r>
      <w:r w:rsidRPr="005B44B5">
        <w:rPr>
          <w:sz w:val="20"/>
          <w:szCs w:val="20"/>
        </w:rPr>
        <w:t xml:space="preserve"> and </w:t>
      </w:r>
      <w:r w:rsidRPr="005B44B5">
        <w:rPr>
          <w:b/>
          <w:bCs/>
          <w:sz w:val="20"/>
          <w:szCs w:val="20"/>
        </w:rPr>
        <w:t>Conversion Rate</w:t>
      </w:r>
      <w:r w:rsidRPr="005B44B5">
        <w:rPr>
          <w:sz w:val="20"/>
          <w:szCs w:val="20"/>
        </w:rPr>
        <w:t xml:space="preserve"> across different advertising channels and audience segments. </w:t>
      </w:r>
      <w:r>
        <w:rPr>
          <w:sz w:val="20"/>
          <w:szCs w:val="20"/>
        </w:rPr>
        <w:t>We</w:t>
      </w:r>
      <w:r w:rsidRPr="005B44B5">
        <w:rPr>
          <w:sz w:val="20"/>
          <w:szCs w:val="20"/>
        </w:rPr>
        <w:t xml:space="preserve"> used </w:t>
      </w:r>
      <w:r w:rsidRPr="005B44B5">
        <w:rPr>
          <w:b/>
          <w:bCs/>
          <w:sz w:val="20"/>
          <w:szCs w:val="20"/>
        </w:rPr>
        <w:t>Python</w:t>
      </w:r>
      <w:r w:rsidRPr="005B44B5">
        <w:rPr>
          <w:sz w:val="20"/>
          <w:szCs w:val="20"/>
        </w:rPr>
        <w:t xml:space="preserve"> for data preparation and </w:t>
      </w:r>
      <w:r w:rsidRPr="005B44B5">
        <w:rPr>
          <w:b/>
          <w:bCs/>
          <w:sz w:val="20"/>
          <w:szCs w:val="20"/>
        </w:rPr>
        <w:t>Tableau</w:t>
      </w:r>
      <w:r w:rsidRPr="005B44B5">
        <w:rPr>
          <w:sz w:val="20"/>
          <w:szCs w:val="20"/>
        </w:rPr>
        <w:t xml:space="preserve"> for building an interactive dashboard that showcases trends, channel performance, and audience effectiveness.</w:t>
      </w:r>
    </w:p>
    <w:p w14:paraId="1957BB21" w14:textId="77777777" w:rsidR="005B44B5" w:rsidRPr="005B44B5" w:rsidRDefault="005B44B5" w:rsidP="005B44B5">
      <w:pPr>
        <w:rPr>
          <w:sz w:val="20"/>
          <w:szCs w:val="20"/>
        </w:rPr>
      </w:pPr>
      <w:r w:rsidRPr="005B44B5">
        <w:rPr>
          <w:sz w:val="20"/>
          <w:szCs w:val="20"/>
        </w:rPr>
        <w:t>This report outlines the key steps we followed, the visualizations created, and the final conclusions drawn from the analysis.</w:t>
      </w:r>
    </w:p>
    <w:p w14:paraId="55B298D9" w14:textId="77777777" w:rsidR="005B44B5" w:rsidRPr="005B44B5" w:rsidRDefault="005B44B5" w:rsidP="005B44B5">
      <w:pPr>
        <w:rPr>
          <w:sz w:val="20"/>
          <w:szCs w:val="20"/>
        </w:rPr>
      </w:pPr>
      <w:r w:rsidRPr="005B44B5">
        <w:rPr>
          <w:noProof/>
          <w:sz w:val="20"/>
          <w:szCs w:val="20"/>
        </w:rPr>
      </w:r>
      <w:r w:rsidR="005B44B5" w:rsidRPr="005B44B5">
        <w:rPr>
          <w:noProof/>
          <w:sz w:val="20"/>
          <w:szCs w:val="20"/>
        </w:rPr>
        <w:pict w14:anchorId="4E90DA94">
          <v:rect id="_x0000_i1055" alt="" style="width:468pt;height:.05pt;mso-width-percent:0;mso-height-percent:0;mso-width-percent:0;mso-height-percent:0" o:hralign="center" o:hrstd="t" o:hr="t" fillcolor="#a0a0a0" stroked="f"/>
        </w:pict>
      </w:r>
    </w:p>
    <w:p w14:paraId="3F9E9356" w14:textId="77777777" w:rsidR="005B44B5" w:rsidRPr="005B44B5" w:rsidRDefault="005B44B5" w:rsidP="005B44B5">
      <w:pPr>
        <w:rPr>
          <w:b/>
          <w:bCs/>
          <w:sz w:val="20"/>
          <w:szCs w:val="20"/>
        </w:rPr>
      </w:pPr>
      <w:r w:rsidRPr="005B44B5">
        <w:rPr>
          <w:b/>
          <w:bCs/>
          <w:sz w:val="20"/>
          <w:szCs w:val="20"/>
        </w:rPr>
        <w:t>2. Steps Undertaken</w:t>
      </w:r>
    </w:p>
    <w:p w14:paraId="41872BF3" w14:textId="77777777" w:rsidR="005B44B5" w:rsidRPr="005B44B5" w:rsidRDefault="005B44B5" w:rsidP="005B44B5">
      <w:pPr>
        <w:rPr>
          <w:b/>
          <w:bCs/>
          <w:sz w:val="20"/>
          <w:szCs w:val="20"/>
        </w:rPr>
      </w:pPr>
      <w:r w:rsidRPr="005B44B5">
        <w:rPr>
          <w:b/>
          <w:bCs/>
          <w:sz w:val="20"/>
          <w:szCs w:val="20"/>
        </w:rPr>
        <w:t>A. Data Preparation and Processing in Python</w:t>
      </w:r>
    </w:p>
    <w:p w14:paraId="79ADDDB8" w14:textId="43E99E2E" w:rsidR="005B44B5" w:rsidRPr="005B44B5" w:rsidRDefault="005B44B5" w:rsidP="005B44B5">
      <w:pPr>
        <w:numPr>
          <w:ilvl w:val="0"/>
          <w:numId w:val="1"/>
        </w:numPr>
        <w:rPr>
          <w:sz w:val="20"/>
          <w:szCs w:val="20"/>
        </w:rPr>
      </w:pPr>
      <w:r w:rsidRPr="005B44B5">
        <w:rPr>
          <w:b/>
          <w:bCs/>
          <w:sz w:val="20"/>
          <w:szCs w:val="20"/>
        </w:rPr>
        <w:t>Loaded Dataset</w:t>
      </w:r>
      <w:r w:rsidRPr="005B44B5">
        <w:rPr>
          <w:sz w:val="20"/>
          <w:szCs w:val="20"/>
        </w:rPr>
        <w:t xml:space="preserve">: We began by loading the dataset in Python using the </w:t>
      </w:r>
      <w:r w:rsidRPr="005B44B5">
        <w:rPr>
          <w:sz w:val="20"/>
          <w:szCs w:val="20"/>
        </w:rPr>
        <w:t>panda’s</w:t>
      </w:r>
      <w:r w:rsidRPr="005B44B5">
        <w:rPr>
          <w:sz w:val="20"/>
          <w:szCs w:val="20"/>
        </w:rPr>
        <w:t xml:space="preserve"> library.</w:t>
      </w:r>
    </w:p>
    <w:p w14:paraId="1E1FD0E2" w14:textId="77777777" w:rsidR="005B44B5" w:rsidRPr="005B44B5" w:rsidRDefault="005B44B5" w:rsidP="005B44B5">
      <w:pPr>
        <w:numPr>
          <w:ilvl w:val="0"/>
          <w:numId w:val="1"/>
        </w:numPr>
        <w:rPr>
          <w:sz w:val="20"/>
          <w:szCs w:val="20"/>
        </w:rPr>
      </w:pPr>
      <w:r w:rsidRPr="005B44B5">
        <w:rPr>
          <w:b/>
          <w:bCs/>
          <w:sz w:val="20"/>
          <w:szCs w:val="20"/>
        </w:rPr>
        <w:t>Data Cleaning</w:t>
      </w:r>
      <w:r w:rsidRPr="005B44B5">
        <w:rPr>
          <w:sz w:val="20"/>
          <w:szCs w:val="20"/>
        </w:rPr>
        <w:t>:</w:t>
      </w:r>
    </w:p>
    <w:p w14:paraId="459D3D4D" w14:textId="77777777" w:rsidR="005B44B5" w:rsidRPr="005B44B5" w:rsidRDefault="005B44B5" w:rsidP="005B44B5">
      <w:pPr>
        <w:numPr>
          <w:ilvl w:val="1"/>
          <w:numId w:val="1"/>
        </w:numPr>
        <w:rPr>
          <w:sz w:val="20"/>
          <w:szCs w:val="20"/>
        </w:rPr>
      </w:pPr>
      <w:r w:rsidRPr="005B44B5">
        <w:rPr>
          <w:sz w:val="20"/>
          <w:szCs w:val="20"/>
        </w:rPr>
        <w:t xml:space="preserve">Handled missing values for key fields such as </w:t>
      </w:r>
      <w:r w:rsidRPr="005B44B5">
        <w:rPr>
          <w:b/>
          <w:bCs/>
          <w:sz w:val="20"/>
          <w:szCs w:val="20"/>
        </w:rPr>
        <w:t>Impressions per Day</w:t>
      </w:r>
      <w:r w:rsidRPr="005B44B5">
        <w:rPr>
          <w:sz w:val="20"/>
          <w:szCs w:val="20"/>
        </w:rPr>
        <w:t xml:space="preserve"> and </w:t>
      </w:r>
      <w:r w:rsidRPr="005B44B5">
        <w:rPr>
          <w:b/>
          <w:bCs/>
          <w:sz w:val="20"/>
          <w:szCs w:val="20"/>
        </w:rPr>
        <w:t>Conversion Rate</w:t>
      </w:r>
      <w:r w:rsidRPr="005B44B5">
        <w:rPr>
          <w:sz w:val="20"/>
          <w:szCs w:val="20"/>
        </w:rPr>
        <w:t>, filling them with mean values where necessary.</w:t>
      </w:r>
    </w:p>
    <w:p w14:paraId="3C458C96" w14:textId="77777777" w:rsidR="005B44B5" w:rsidRPr="005B44B5" w:rsidRDefault="005B44B5" w:rsidP="005B44B5">
      <w:pPr>
        <w:numPr>
          <w:ilvl w:val="1"/>
          <w:numId w:val="1"/>
        </w:numPr>
        <w:rPr>
          <w:sz w:val="20"/>
          <w:szCs w:val="20"/>
        </w:rPr>
      </w:pPr>
      <w:r w:rsidRPr="005B44B5">
        <w:rPr>
          <w:sz w:val="20"/>
          <w:szCs w:val="20"/>
        </w:rPr>
        <w:t>Removed unnecessary or empty columns (e.g., unnamed columns) to streamline the dataset.</w:t>
      </w:r>
    </w:p>
    <w:p w14:paraId="532F399F" w14:textId="77777777" w:rsidR="005B44B5" w:rsidRPr="005B44B5" w:rsidRDefault="005B44B5" w:rsidP="005B44B5">
      <w:pPr>
        <w:numPr>
          <w:ilvl w:val="0"/>
          <w:numId w:val="1"/>
        </w:numPr>
        <w:rPr>
          <w:sz w:val="20"/>
          <w:szCs w:val="20"/>
        </w:rPr>
      </w:pPr>
      <w:r w:rsidRPr="005B44B5">
        <w:rPr>
          <w:b/>
          <w:bCs/>
          <w:sz w:val="20"/>
          <w:szCs w:val="20"/>
        </w:rPr>
        <w:t>Feature Engineering</w:t>
      </w:r>
      <w:r w:rsidRPr="005B44B5">
        <w:rPr>
          <w:sz w:val="20"/>
          <w:szCs w:val="20"/>
        </w:rPr>
        <w:t>:</w:t>
      </w:r>
    </w:p>
    <w:p w14:paraId="55C26E83" w14:textId="77777777" w:rsidR="005B44B5" w:rsidRPr="005B44B5" w:rsidRDefault="005B44B5" w:rsidP="005B44B5">
      <w:pPr>
        <w:numPr>
          <w:ilvl w:val="1"/>
          <w:numId w:val="1"/>
        </w:numPr>
        <w:rPr>
          <w:sz w:val="20"/>
          <w:szCs w:val="20"/>
        </w:rPr>
      </w:pPr>
      <w:r w:rsidRPr="005B44B5">
        <w:rPr>
          <w:sz w:val="20"/>
          <w:szCs w:val="20"/>
        </w:rPr>
        <w:t xml:space="preserve">Created a unified </w:t>
      </w:r>
      <w:proofErr w:type="spellStart"/>
      <w:r w:rsidRPr="005B44B5">
        <w:rPr>
          <w:b/>
          <w:bCs/>
          <w:sz w:val="20"/>
          <w:szCs w:val="20"/>
        </w:rPr>
        <w:t>Audience_Segment</w:t>
      </w:r>
      <w:proofErr w:type="spellEnd"/>
      <w:r w:rsidRPr="005B44B5">
        <w:rPr>
          <w:sz w:val="20"/>
          <w:szCs w:val="20"/>
        </w:rPr>
        <w:t xml:space="preserve"> field by combining multiple audience-related columns into one, enabling better segmentation.</w:t>
      </w:r>
    </w:p>
    <w:p w14:paraId="1F168B0F" w14:textId="77777777" w:rsidR="005B44B5" w:rsidRPr="005B44B5" w:rsidRDefault="005B44B5" w:rsidP="005B44B5">
      <w:pPr>
        <w:numPr>
          <w:ilvl w:val="1"/>
          <w:numId w:val="1"/>
        </w:numPr>
        <w:rPr>
          <w:sz w:val="20"/>
          <w:szCs w:val="20"/>
        </w:rPr>
      </w:pPr>
      <w:r w:rsidRPr="005B44B5">
        <w:rPr>
          <w:sz w:val="20"/>
          <w:szCs w:val="20"/>
        </w:rPr>
        <w:t xml:space="preserve">Encoded channel usage fields (Channel Used Facebook, Channel Used Instagram, etc.) into a common </w:t>
      </w:r>
      <w:proofErr w:type="spellStart"/>
      <w:r w:rsidRPr="005B44B5">
        <w:rPr>
          <w:b/>
          <w:bCs/>
          <w:sz w:val="20"/>
          <w:szCs w:val="20"/>
        </w:rPr>
        <w:t>Channel_Used</w:t>
      </w:r>
      <w:proofErr w:type="spellEnd"/>
      <w:r w:rsidRPr="005B44B5">
        <w:rPr>
          <w:sz w:val="20"/>
          <w:szCs w:val="20"/>
        </w:rPr>
        <w:t xml:space="preserve"> field.</w:t>
      </w:r>
    </w:p>
    <w:p w14:paraId="3EE16E67" w14:textId="77777777" w:rsidR="005B44B5" w:rsidRPr="005B44B5" w:rsidRDefault="005B44B5" w:rsidP="005B44B5">
      <w:pPr>
        <w:numPr>
          <w:ilvl w:val="0"/>
          <w:numId w:val="1"/>
        </w:numPr>
        <w:rPr>
          <w:sz w:val="20"/>
          <w:szCs w:val="20"/>
        </w:rPr>
      </w:pPr>
      <w:r w:rsidRPr="005B44B5">
        <w:rPr>
          <w:b/>
          <w:bCs/>
          <w:sz w:val="20"/>
          <w:szCs w:val="20"/>
        </w:rPr>
        <w:t>Exported Clean Data</w:t>
      </w:r>
      <w:r w:rsidRPr="005B44B5">
        <w:rPr>
          <w:sz w:val="20"/>
          <w:szCs w:val="20"/>
        </w:rPr>
        <w:t>: After processing, the cleaned and enhanced dataset was exported to a CSV file, ready for Tableau visualization.</w:t>
      </w:r>
    </w:p>
    <w:p w14:paraId="695548D8" w14:textId="77777777" w:rsidR="005B44B5" w:rsidRPr="005B44B5" w:rsidRDefault="005B44B5" w:rsidP="005B44B5">
      <w:pPr>
        <w:rPr>
          <w:b/>
          <w:bCs/>
          <w:sz w:val="20"/>
          <w:szCs w:val="20"/>
        </w:rPr>
      </w:pPr>
      <w:r w:rsidRPr="005B44B5">
        <w:rPr>
          <w:b/>
          <w:bCs/>
          <w:sz w:val="20"/>
          <w:szCs w:val="20"/>
        </w:rPr>
        <w:t>B. Visualization and Dashboard Creation in Tableau</w:t>
      </w:r>
    </w:p>
    <w:p w14:paraId="07D88819" w14:textId="77777777" w:rsidR="005B44B5" w:rsidRPr="005B44B5" w:rsidRDefault="005B44B5" w:rsidP="005B44B5">
      <w:pPr>
        <w:rPr>
          <w:sz w:val="20"/>
          <w:szCs w:val="20"/>
        </w:rPr>
      </w:pPr>
      <w:r w:rsidRPr="005B44B5">
        <w:rPr>
          <w:sz w:val="20"/>
          <w:szCs w:val="20"/>
        </w:rPr>
        <w:t>We built an interactive dashboard in Tableau to showcase key insights from the dataset. The dashboard included multiple visualizations that users could explore using filters.</w:t>
      </w:r>
    </w:p>
    <w:p w14:paraId="18E9E3B4" w14:textId="77777777" w:rsidR="005B44B5" w:rsidRPr="005B44B5" w:rsidRDefault="005B44B5" w:rsidP="005B44B5">
      <w:pPr>
        <w:rPr>
          <w:sz w:val="20"/>
          <w:szCs w:val="20"/>
        </w:rPr>
      </w:pPr>
      <w:r w:rsidRPr="005B44B5">
        <w:rPr>
          <w:noProof/>
          <w:sz w:val="20"/>
          <w:szCs w:val="20"/>
        </w:rPr>
      </w:r>
      <w:r w:rsidR="005B44B5" w:rsidRPr="005B44B5">
        <w:rPr>
          <w:noProof/>
          <w:sz w:val="20"/>
          <w:szCs w:val="20"/>
        </w:rPr>
        <w:pict w14:anchorId="261E4B71">
          <v:rect id="_x0000_i1056" alt="" style="width:468pt;height:.05pt;mso-width-percent:0;mso-height-percent:0;mso-width-percent:0;mso-height-percent:0" o:hralign="center" o:hrstd="t" o:hr="t" fillcolor="#a0a0a0" stroked="f"/>
        </w:pict>
      </w:r>
    </w:p>
    <w:p w14:paraId="5FD121D7" w14:textId="77777777" w:rsidR="005B44B5" w:rsidRPr="005B44B5" w:rsidRDefault="005B44B5" w:rsidP="005B44B5">
      <w:pPr>
        <w:rPr>
          <w:b/>
          <w:bCs/>
          <w:sz w:val="20"/>
          <w:szCs w:val="20"/>
        </w:rPr>
      </w:pPr>
      <w:r w:rsidRPr="005B44B5">
        <w:rPr>
          <w:b/>
          <w:bCs/>
          <w:sz w:val="20"/>
          <w:szCs w:val="20"/>
        </w:rPr>
        <w:t>3. Key Visualizations Created</w:t>
      </w:r>
    </w:p>
    <w:p w14:paraId="750C30CF" w14:textId="77777777" w:rsidR="005B44B5" w:rsidRPr="005B44B5" w:rsidRDefault="005B44B5" w:rsidP="005B44B5">
      <w:pPr>
        <w:rPr>
          <w:b/>
          <w:bCs/>
          <w:sz w:val="20"/>
          <w:szCs w:val="20"/>
        </w:rPr>
      </w:pPr>
      <w:r w:rsidRPr="005B44B5">
        <w:rPr>
          <w:b/>
          <w:bCs/>
          <w:sz w:val="20"/>
          <w:szCs w:val="20"/>
        </w:rPr>
        <w:t>1. CPC by Channel (Bar Chart)</w:t>
      </w:r>
    </w:p>
    <w:p w14:paraId="6FB97121" w14:textId="77777777" w:rsidR="005B44B5" w:rsidRPr="005B44B5" w:rsidRDefault="005B44B5" w:rsidP="005B44B5">
      <w:pPr>
        <w:numPr>
          <w:ilvl w:val="0"/>
          <w:numId w:val="2"/>
        </w:numPr>
        <w:rPr>
          <w:sz w:val="20"/>
          <w:szCs w:val="20"/>
        </w:rPr>
      </w:pPr>
      <w:r w:rsidRPr="005B44B5">
        <w:rPr>
          <w:b/>
          <w:bCs/>
          <w:sz w:val="20"/>
          <w:szCs w:val="20"/>
        </w:rPr>
        <w:lastRenderedPageBreak/>
        <w:t>Objective</w:t>
      </w:r>
      <w:r w:rsidRPr="005B44B5">
        <w:rPr>
          <w:sz w:val="20"/>
          <w:szCs w:val="20"/>
        </w:rPr>
        <w:t xml:space="preserve">: Compare the </w:t>
      </w:r>
      <w:r w:rsidRPr="005B44B5">
        <w:rPr>
          <w:b/>
          <w:bCs/>
          <w:sz w:val="20"/>
          <w:szCs w:val="20"/>
        </w:rPr>
        <w:t>average Cost per Click (CPC)</w:t>
      </w:r>
      <w:r w:rsidRPr="005B44B5">
        <w:rPr>
          <w:sz w:val="20"/>
          <w:szCs w:val="20"/>
        </w:rPr>
        <w:t xml:space="preserve"> across different advertising channels.</w:t>
      </w:r>
    </w:p>
    <w:p w14:paraId="3835E976" w14:textId="77777777" w:rsidR="005B44B5" w:rsidRPr="005B44B5" w:rsidRDefault="005B44B5" w:rsidP="005B44B5">
      <w:pPr>
        <w:numPr>
          <w:ilvl w:val="0"/>
          <w:numId w:val="2"/>
        </w:numPr>
        <w:rPr>
          <w:sz w:val="20"/>
          <w:szCs w:val="20"/>
        </w:rPr>
      </w:pPr>
      <w:r w:rsidRPr="005B44B5">
        <w:rPr>
          <w:b/>
          <w:bCs/>
          <w:sz w:val="20"/>
          <w:szCs w:val="20"/>
        </w:rPr>
        <w:t>Visualization</w:t>
      </w:r>
      <w:r w:rsidRPr="005B44B5">
        <w:rPr>
          <w:sz w:val="20"/>
          <w:szCs w:val="20"/>
        </w:rPr>
        <w:t xml:space="preserve">: A </w:t>
      </w:r>
      <w:r w:rsidRPr="005B44B5">
        <w:rPr>
          <w:b/>
          <w:bCs/>
          <w:sz w:val="20"/>
          <w:szCs w:val="20"/>
        </w:rPr>
        <w:t>bar chart</w:t>
      </w:r>
      <w:r w:rsidRPr="005B44B5">
        <w:rPr>
          <w:sz w:val="20"/>
          <w:szCs w:val="20"/>
        </w:rPr>
        <w:t xml:space="preserve"> showing CPC for Facebook, Instagram, Pinterest, and Twitter.</w:t>
      </w:r>
    </w:p>
    <w:p w14:paraId="074A320E" w14:textId="77777777" w:rsidR="005B44B5" w:rsidRPr="005B44B5" w:rsidRDefault="005B44B5" w:rsidP="005B44B5">
      <w:pPr>
        <w:numPr>
          <w:ilvl w:val="0"/>
          <w:numId w:val="2"/>
        </w:numPr>
        <w:rPr>
          <w:sz w:val="20"/>
          <w:szCs w:val="20"/>
        </w:rPr>
      </w:pPr>
      <w:r w:rsidRPr="005B44B5">
        <w:rPr>
          <w:b/>
          <w:bCs/>
          <w:sz w:val="20"/>
          <w:szCs w:val="20"/>
        </w:rPr>
        <w:t>Key Insights</w:t>
      </w:r>
      <w:r w:rsidRPr="005B44B5">
        <w:rPr>
          <w:sz w:val="20"/>
          <w:szCs w:val="20"/>
        </w:rPr>
        <w:t>: Pinterest had the highest average CPC, while Facebook and Twitter had lower CPCs. This suggests that Pinterest may be more expensive for advertisers, while Twitter and Facebook offer more cost-effective options.</w:t>
      </w:r>
    </w:p>
    <w:p w14:paraId="446F02ED" w14:textId="77777777" w:rsidR="005B44B5" w:rsidRPr="005B44B5" w:rsidRDefault="005B44B5" w:rsidP="005B44B5">
      <w:pPr>
        <w:rPr>
          <w:b/>
          <w:bCs/>
          <w:sz w:val="20"/>
          <w:szCs w:val="20"/>
        </w:rPr>
      </w:pPr>
      <w:r w:rsidRPr="005B44B5">
        <w:rPr>
          <w:b/>
          <w:bCs/>
          <w:sz w:val="20"/>
          <w:szCs w:val="20"/>
        </w:rPr>
        <w:t>2. Conversion Rate by Audience Segment (Boxplot)</w:t>
      </w:r>
    </w:p>
    <w:p w14:paraId="71D00EA5" w14:textId="77777777" w:rsidR="005B44B5" w:rsidRPr="005B44B5" w:rsidRDefault="005B44B5" w:rsidP="005B44B5">
      <w:pPr>
        <w:numPr>
          <w:ilvl w:val="0"/>
          <w:numId w:val="3"/>
        </w:numPr>
        <w:rPr>
          <w:sz w:val="20"/>
          <w:szCs w:val="20"/>
        </w:rPr>
      </w:pPr>
      <w:r w:rsidRPr="005B44B5">
        <w:rPr>
          <w:b/>
          <w:bCs/>
          <w:sz w:val="20"/>
          <w:szCs w:val="20"/>
        </w:rPr>
        <w:t>Objective</w:t>
      </w:r>
      <w:r w:rsidRPr="005B44B5">
        <w:rPr>
          <w:sz w:val="20"/>
          <w:szCs w:val="20"/>
        </w:rPr>
        <w:t xml:space="preserve">: Visualize the </w:t>
      </w:r>
      <w:r w:rsidRPr="005B44B5">
        <w:rPr>
          <w:b/>
          <w:bCs/>
          <w:sz w:val="20"/>
          <w:szCs w:val="20"/>
        </w:rPr>
        <w:t>distribution of conversion rates</w:t>
      </w:r>
      <w:r w:rsidRPr="005B44B5">
        <w:rPr>
          <w:sz w:val="20"/>
          <w:szCs w:val="20"/>
        </w:rPr>
        <w:t xml:space="preserve"> for different audience segments (e.g., Young Adults, Middle-aged Adults).</w:t>
      </w:r>
    </w:p>
    <w:p w14:paraId="55CEB3E5" w14:textId="77777777" w:rsidR="005B44B5" w:rsidRPr="005B44B5" w:rsidRDefault="005B44B5" w:rsidP="005B44B5">
      <w:pPr>
        <w:numPr>
          <w:ilvl w:val="0"/>
          <w:numId w:val="3"/>
        </w:numPr>
        <w:rPr>
          <w:sz w:val="20"/>
          <w:szCs w:val="20"/>
        </w:rPr>
      </w:pPr>
      <w:r w:rsidRPr="005B44B5">
        <w:rPr>
          <w:b/>
          <w:bCs/>
          <w:sz w:val="20"/>
          <w:szCs w:val="20"/>
        </w:rPr>
        <w:t>Visualization</w:t>
      </w:r>
      <w:r w:rsidRPr="005B44B5">
        <w:rPr>
          <w:sz w:val="20"/>
          <w:szCs w:val="20"/>
        </w:rPr>
        <w:t xml:space="preserve">: A </w:t>
      </w:r>
      <w:r w:rsidRPr="005B44B5">
        <w:rPr>
          <w:b/>
          <w:bCs/>
          <w:sz w:val="20"/>
          <w:szCs w:val="20"/>
        </w:rPr>
        <w:t>boxplot</w:t>
      </w:r>
      <w:r w:rsidRPr="005B44B5">
        <w:rPr>
          <w:sz w:val="20"/>
          <w:szCs w:val="20"/>
        </w:rPr>
        <w:t xml:space="preserve"> showing the spread of conversion rates across different audience segments.</w:t>
      </w:r>
    </w:p>
    <w:p w14:paraId="75D83DDE" w14:textId="77777777" w:rsidR="005B44B5" w:rsidRPr="005B44B5" w:rsidRDefault="005B44B5" w:rsidP="005B44B5">
      <w:pPr>
        <w:numPr>
          <w:ilvl w:val="0"/>
          <w:numId w:val="3"/>
        </w:numPr>
        <w:rPr>
          <w:sz w:val="20"/>
          <w:szCs w:val="20"/>
        </w:rPr>
      </w:pPr>
      <w:r w:rsidRPr="005B44B5">
        <w:rPr>
          <w:b/>
          <w:bCs/>
          <w:sz w:val="20"/>
          <w:szCs w:val="20"/>
        </w:rPr>
        <w:t>Key Insights</w:t>
      </w:r>
      <w:r w:rsidRPr="005B44B5">
        <w:rPr>
          <w:sz w:val="20"/>
          <w:szCs w:val="20"/>
        </w:rPr>
        <w:t>:</w:t>
      </w:r>
    </w:p>
    <w:p w14:paraId="03CA5A26" w14:textId="77777777" w:rsidR="005B44B5" w:rsidRPr="005B44B5" w:rsidRDefault="005B44B5" w:rsidP="005B44B5">
      <w:pPr>
        <w:numPr>
          <w:ilvl w:val="1"/>
          <w:numId w:val="3"/>
        </w:numPr>
        <w:rPr>
          <w:sz w:val="20"/>
          <w:szCs w:val="20"/>
        </w:rPr>
      </w:pPr>
      <w:r w:rsidRPr="005B44B5">
        <w:rPr>
          <w:b/>
          <w:bCs/>
          <w:sz w:val="20"/>
          <w:szCs w:val="20"/>
        </w:rPr>
        <w:t>Older Adults</w:t>
      </w:r>
      <w:r w:rsidRPr="005B44B5">
        <w:rPr>
          <w:sz w:val="20"/>
          <w:szCs w:val="20"/>
        </w:rPr>
        <w:t xml:space="preserve"> had a relatively lower conversion rate than </w:t>
      </w:r>
      <w:r w:rsidRPr="005B44B5">
        <w:rPr>
          <w:b/>
          <w:bCs/>
          <w:sz w:val="20"/>
          <w:szCs w:val="20"/>
        </w:rPr>
        <w:t>Young Adults</w:t>
      </w:r>
      <w:r w:rsidRPr="005B44B5">
        <w:rPr>
          <w:sz w:val="20"/>
          <w:szCs w:val="20"/>
        </w:rPr>
        <w:t xml:space="preserve"> and </w:t>
      </w:r>
      <w:r w:rsidRPr="005B44B5">
        <w:rPr>
          <w:b/>
          <w:bCs/>
          <w:sz w:val="20"/>
          <w:szCs w:val="20"/>
        </w:rPr>
        <w:t>Middle-aged Adults</w:t>
      </w:r>
      <w:r w:rsidRPr="005B44B5">
        <w:rPr>
          <w:sz w:val="20"/>
          <w:szCs w:val="20"/>
        </w:rPr>
        <w:t>.</w:t>
      </w:r>
    </w:p>
    <w:p w14:paraId="04F117E2" w14:textId="77777777" w:rsidR="005B44B5" w:rsidRPr="005B44B5" w:rsidRDefault="005B44B5" w:rsidP="005B44B5">
      <w:pPr>
        <w:numPr>
          <w:ilvl w:val="1"/>
          <w:numId w:val="3"/>
        </w:numPr>
        <w:rPr>
          <w:sz w:val="20"/>
          <w:szCs w:val="20"/>
        </w:rPr>
      </w:pPr>
      <w:r w:rsidRPr="005B44B5">
        <w:rPr>
          <w:sz w:val="20"/>
          <w:szCs w:val="20"/>
        </w:rPr>
        <w:t xml:space="preserve">The spread in conversion rates indicates that </w:t>
      </w:r>
      <w:r w:rsidRPr="005B44B5">
        <w:rPr>
          <w:b/>
          <w:bCs/>
          <w:sz w:val="20"/>
          <w:szCs w:val="20"/>
        </w:rPr>
        <w:t>Older Adults</w:t>
      </w:r>
      <w:r w:rsidRPr="005B44B5">
        <w:rPr>
          <w:sz w:val="20"/>
          <w:szCs w:val="20"/>
        </w:rPr>
        <w:t xml:space="preserve"> may require a different marketing approach, as they convert less effectively compared to other groups.</w:t>
      </w:r>
    </w:p>
    <w:p w14:paraId="302DF5CB" w14:textId="77777777" w:rsidR="005B44B5" w:rsidRPr="005B44B5" w:rsidRDefault="005B44B5" w:rsidP="005B44B5">
      <w:pPr>
        <w:rPr>
          <w:b/>
          <w:bCs/>
          <w:sz w:val="20"/>
          <w:szCs w:val="20"/>
        </w:rPr>
      </w:pPr>
      <w:r w:rsidRPr="005B44B5">
        <w:rPr>
          <w:b/>
          <w:bCs/>
          <w:sz w:val="20"/>
          <w:szCs w:val="20"/>
        </w:rPr>
        <w:t>3. CPC and Conversion Rate Trends Over Time (Dual Axis Line Chart)</w:t>
      </w:r>
    </w:p>
    <w:p w14:paraId="6E3B4B87" w14:textId="77777777" w:rsidR="005B44B5" w:rsidRPr="005B44B5" w:rsidRDefault="005B44B5" w:rsidP="005B44B5">
      <w:pPr>
        <w:numPr>
          <w:ilvl w:val="0"/>
          <w:numId w:val="4"/>
        </w:numPr>
        <w:rPr>
          <w:sz w:val="20"/>
          <w:szCs w:val="20"/>
        </w:rPr>
      </w:pPr>
      <w:r w:rsidRPr="005B44B5">
        <w:rPr>
          <w:b/>
          <w:bCs/>
          <w:sz w:val="20"/>
          <w:szCs w:val="20"/>
        </w:rPr>
        <w:t>Objective</w:t>
      </w:r>
      <w:r w:rsidRPr="005B44B5">
        <w:rPr>
          <w:sz w:val="20"/>
          <w:szCs w:val="20"/>
        </w:rPr>
        <w:t xml:space="preserve">: Analyze the trends of </w:t>
      </w:r>
      <w:r w:rsidRPr="005B44B5">
        <w:rPr>
          <w:b/>
          <w:bCs/>
          <w:sz w:val="20"/>
          <w:szCs w:val="20"/>
        </w:rPr>
        <w:t>Cost per Click (CPC)</w:t>
      </w:r>
      <w:r w:rsidRPr="005B44B5">
        <w:rPr>
          <w:sz w:val="20"/>
          <w:szCs w:val="20"/>
        </w:rPr>
        <w:t xml:space="preserve"> and </w:t>
      </w:r>
      <w:r w:rsidRPr="005B44B5">
        <w:rPr>
          <w:b/>
          <w:bCs/>
          <w:sz w:val="20"/>
          <w:szCs w:val="20"/>
        </w:rPr>
        <w:t>Conversion Rate</w:t>
      </w:r>
      <w:r w:rsidRPr="005B44B5">
        <w:rPr>
          <w:sz w:val="20"/>
          <w:szCs w:val="20"/>
        </w:rPr>
        <w:t xml:space="preserve"> over the course of a month.</w:t>
      </w:r>
    </w:p>
    <w:p w14:paraId="73CD71A0" w14:textId="77777777" w:rsidR="005B44B5" w:rsidRPr="005B44B5" w:rsidRDefault="005B44B5" w:rsidP="005B44B5">
      <w:pPr>
        <w:numPr>
          <w:ilvl w:val="0"/>
          <w:numId w:val="4"/>
        </w:numPr>
        <w:rPr>
          <w:sz w:val="20"/>
          <w:szCs w:val="20"/>
        </w:rPr>
      </w:pPr>
      <w:r w:rsidRPr="005B44B5">
        <w:rPr>
          <w:b/>
          <w:bCs/>
          <w:sz w:val="20"/>
          <w:szCs w:val="20"/>
        </w:rPr>
        <w:t>Visualization</w:t>
      </w:r>
      <w:r w:rsidRPr="005B44B5">
        <w:rPr>
          <w:sz w:val="20"/>
          <w:szCs w:val="20"/>
        </w:rPr>
        <w:t xml:space="preserve">: A </w:t>
      </w:r>
      <w:r w:rsidRPr="005B44B5">
        <w:rPr>
          <w:b/>
          <w:bCs/>
          <w:sz w:val="20"/>
          <w:szCs w:val="20"/>
        </w:rPr>
        <w:t>dual-axis line chart</w:t>
      </w:r>
      <w:r w:rsidRPr="005B44B5">
        <w:rPr>
          <w:sz w:val="20"/>
          <w:szCs w:val="20"/>
        </w:rPr>
        <w:t xml:space="preserve"> showing CPC and Conversion Rate trends over time.</w:t>
      </w:r>
    </w:p>
    <w:p w14:paraId="2B8D036F" w14:textId="77777777" w:rsidR="005B44B5" w:rsidRPr="005B44B5" w:rsidRDefault="005B44B5" w:rsidP="005B44B5">
      <w:pPr>
        <w:numPr>
          <w:ilvl w:val="0"/>
          <w:numId w:val="4"/>
        </w:numPr>
        <w:rPr>
          <w:sz w:val="20"/>
          <w:szCs w:val="20"/>
        </w:rPr>
      </w:pPr>
      <w:r w:rsidRPr="005B44B5">
        <w:rPr>
          <w:b/>
          <w:bCs/>
          <w:sz w:val="20"/>
          <w:szCs w:val="20"/>
        </w:rPr>
        <w:t>Key Insights</w:t>
      </w:r>
      <w:r w:rsidRPr="005B44B5">
        <w:rPr>
          <w:sz w:val="20"/>
          <w:szCs w:val="20"/>
        </w:rPr>
        <w:t>:</w:t>
      </w:r>
    </w:p>
    <w:p w14:paraId="5BC979FC" w14:textId="77777777" w:rsidR="005B44B5" w:rsidRPr="005B44B5" w:rsidRDefault="005B44B5" w:rsidP="005B44B5">
      <w:pPr>
        <w:numPr>
          <w:ilvl w:val="1"/>
          <w:numId w:val="4"/>
        </w:numPr>
        <w:rPr>
          <w:sz w:val="20"/>
          <w:szCs w:val="20"/>
        </w:rPr>
      </w:pPr>
      <w:r w:rsidRPr="005B44B5">
        <w:rPr>
          <w:sz w:val="20"/>
          <w:szCs w:val="20"/>
        </w:rPr>
        <w:t xml:space="preserve">Both </w:t>
      </w:r>
      <w:r w:rsidRPr="005B44B5">
        <w:rPr>
          <w:b/>
          <w:bCs/>
          <w:sz w:val="20"/>
          <w:szCs w:val="20"/>
        </w:rPr>
        <w:t>CPC</w:t>
      </w:r>
      <w:r w:rsidRPr="005B44B5">
        <w:rPr>
          <w:sz w:val="20"/>
          <w:szCs w:val="20"/>
        </w:rPr>
        <w:t xml:space="preserve"> and </w:t>
      </w:r>
      <w:r w:rsidRPr="005B44B5">
        <w:rPr>
          <w:b/>
          <w:bCs/>
          <w:sz w:val="20"/>
          <w:szCs w:val="20"/>
        </w:rPr>
        <w:t>Conversion Rate</w:t>
      </w:r>
      <w:r w:rsidRPr="005B44B5">
        <w:rPr>
          <w:sz w:val="20"/>
          <w:szCs w:val="20"/>
        </w:rPr>
        <w:t xml:space="preserve"> remained </w:t>
      </w:r>
      <w:proofErr w:type="gramStart"/>
      <w:r w:rsidRPr="005B44B5">
        <w:rPr>
          <w:sz w:val="20"/>
          <w:szCs w:val="20"/>
        </w:rPr>
        <w:t>fairly stable</w:t>
      </w:r>
      <w:proofErr w:type="gramEnd"/>
      <w:r w:rsidRPr="005B44B5">
        <w:rPr>
          <w:sz w:val="20"/>
          <w:szCs w:val="20"/>
        </w:rPr>
        <w:t xml:space="preserve"> throughout the month but showed a significant drop towards the end. This could indicate seasonal factors, changes in marketing spend, or campaign fatigue.</w:t>
      </w:r>
    </w:p>
    <w:p w14:paraId="5B59AF62" w14:textId="77777777" w:rsidR="005B44B5" w:rsidRPr="005B44B5" w:rsidRDefault="005B44B5" w:rsidP="005B44B5">
      <w:pPr>
        <w:numPr>
          <w:ilvl w:val="1"/>
          <w:numId w:val="4"/>
        </w:numPr>
        <w:rPr>
          <w:sz w:val="20"/>
          <w:szCs w:val="20"/>
        </w:rPr>
      </w:pPr>
      <w:r w:rsidRPr="005B44B5">
        <w:rPr>
          <w:b/>
          <w:bCs/>
          <w:sz w:val="20"/>
          <w:szCs w:val="20"/>
        </w:rPr>
        <w:t>Conversion Rate</w:t>
      </w:r>
      <w:r w:rsidRPr="005B44B5">
        <w:rPr>
          <w:sz w:val="20"/>
          <w:szCs w:val="20"/>
        </w:rPr>
        <w:t xml:space="preserve"> remained much lower than CPC, suggesting a potential need for campaign optimization to improve conversions.</w:t>
      </w:r>
    </w:p>
    <w:p w14:paraId="1AAA1F97" w14:textId="77777777" w:rsidR="005B44B5" w:rsidRPr="005B44B5" w:rsidRDefault="005B44B5" w:rsidP="005B44B5">
      <w:pPr>
        <w:rPr>
          <w:b/>
          <w:bCs/>
          <w:sz w:val="20"/>
          <w:szCs w:val="20"/>
        </w:rPr>
      </w:pPr>
      <w:r w:rsidRPr="005B44B5">
        <w:rPr>
          <w:b/>
          <w:bCs/>
          <w:sz w:val="20"/>
          <w:szCs w:val="20"/>
        </w:rPr>
        <w:t>4. Interactive Filters</w:t>
      </w:r>
    </w:p>
    <w:p w14:paraId="0B8AA74B" w14:textId="77777777" w:rsidR="005B44B5" w:rsidRPr="005B44B5" w:rsidRDefault="005B44B5" w:rsidP="005B44B5">
      <w:pPr>
        <w:numPr>
          <w:ilvl w:val="0"/>
          <w:numId w:val="5"/>
        </w:numPr>
        <w:rPr>
          <w:sz w:val="20"/>
          <w:szCs w:val="20"/>
        </w:rPr>
      </w:pPr>
      <w:r w:rsidRPr="005B44B5">
        <w:rPr>
          <w:b/>
          <w:bCs/>
          <w:sz w:val="20"/>
          <w:szCs w:val="20"/>
        </w:rPr>
        <w:t>Filters Added</w:t>
      </w:r>
      <w:r w:rsidRPr="005B44B5">
        <w:rPr>
          <w:sz w:val="20"/>
          <w:szCs w:val="20"/>
        </w:rPr>
        <w:t xml:space="preserve">: Filters for </w:t>
      </w:r>
      <w:proofErr w:type="spellStart"/>
      <w:r w:rsidRPr="005B44B5">
        <w:rPr>
          <w:sz w:val="20"/>
          <w:szCs w:val="20"/>
        </w:rPr>
        <w:t>Audience_Segment</w:t>
      </w:r>
      <w:proofErr w:type="spellEnd"/>
      <w:r w:rsidRPr="005B44B5">
        <w:rPr>
          <w:sz w:val="20"/>
          <w:szCs w:val="20"/>
        </w:rPr>
        <w:t xml:space="preserve"> and </w:t>
      </w:r>
      <w:proofErr w:type="spellStart"/>
      <w:r w:rsidRPr="005B44B5">
        <w:rPr>
          <w:sz w:val="20"/>
          <w:szCs w:val="20"/>
        </w:rPr>
        <w:t>Channel_Used</w:t>
      </w:r>
      <w:proofErr w:type="spellEnd"/>
      <w:r w:rsidRPr="005B44B5">
        <w:rPr>
          <w:sz w:val="20"/>
          <w:szCs w:val="20"/>
        </w:rPr>
        <w:t xml:space="preserve"> were applied across all visualizations, allowing users to interact with the data and focus on specific segments or channels.</w:t>
      </w:r>
    </w:p>
    <w:p w14:paraId="6140AE01" w14:textId="77777777" w:rsidR="005B44B5" w:rsidRPr="005B44B5" w:rsidRDefault="005B44B5" w:rsidP="005B44B5">
      <w:pPr>
        <w:numPr>
          <w:ilvl w:val="0"/>
          <w:numId w:val="5"/>
        </w:numPr>
        <w:rPr>
          <w:sz w:val="20"/>
          <w:szCs w:val="20"/>
        </w:rPr>
      </w:pPr>
      <w:r w:rsidRPr="005B44B5">
        <w:rPr>
          <w:b/>
          <w:bCs/>
          <w:sz w:val="20"/>
          <w:szCs w:val="20"/>
        </w:rPr>
        <w:t>Objective</w:t>
      </w:r>
      <w:r w:rsidRPr="005B44B5">
        <w:rPr>
          <w:sz w:val="20"/>
          <w:szCs w:val="20"/>
        </w:rPr>
        <w:t>: To enhance the interactivity of the dashboard and allow dynamic data exploration.</w:t>
      </w:r>
    </w:p>
    <w:p w14:paraId="09603A54" w14:textId="77777777" w:rsidR="005B44B5" w:rsidRPr="005B44B5" w:rsidRDefault="005B44B5" w:rsidP="005B44B5">
      <w:pPr>
        <w:numPr>
          <w:ilvl w:val="0"/>
          <w:numId w:val="5"/>
        </w:numPr>
        <w:rPr>
          <w:sz w:val="20"/>
          <w:szCs w:val="20"/>
        </w:rPr>
      </w:pPr>
      <w:r w:rsidRPr="005B44B5">
        <w:rPr>
          <w:b/>
          <w:bCs/>
          <w:sz w:val="20"/>
          <w:szCs w:val="20"/>
        </w:rPr>
        <w:t>Outcome</w:t>
      </w:r>
      <w:r w:rsidRPr="005B44B5">
        <w:rPr>
          <w:sz w:val="20"/>
          <w:szCs w:val="20"/>
        </w:rPr>
        <w:t xml:space="preserve">: Users can now filter the entire dashboard to view specific audience segments (e.g., </w:t>
      </w:r>
      <w:r w:rsidRPr="005B44B5">
        <w:rPr>
          <w:b/>
          <w:bCs/>
          <w:sz w:val="20"/>
          <w:szCs w:val="20"/>
        </w:rPr>
        <w:t>Young Adults</w:t>
      </w:r>
      <w:r w:rsidRPr="005B44B5">
        <w:rPr>
          <w:sz w:val="20"/>
          <w:szCs w:val="20"/>
        </w:rPr>
        <w:t xml:space="preserve">) or channels (e.g., </w:t>
      </w:r>
      <w:r w:rsidRPr="005B44B5">
        <w:rPr>
          <w:b/>
          <w:bCs/>
          <w:sz w:val="20"/>
          <w:szCs w:val="20"/>
        </w:rPr>
        <w:t>Instagram</w:t>
      </w:r>
      <w:r w:rsidRPr="005B44B5">
        <w:rPr>
          <w:sz w:val="20"/>
          <w:szCs w:val="20"/>
        </w:rPr>
        <w:t>), enabling customized insights.</w:t>
      </w:r>
    </w:p>
    <w:p w14:paraId="4BAA5373" w14:textId="77777777" w:rsidR="005B44B5" w:rsidRPr="005B44B5" w:rsidRDefault="005B44B5" w:rsidP="005B44B5">
      <w:pPr>
        <w:rPr>
          <w:sz w:val="20"/>
          <w:szCs w:val="20"/>
        </w:rPr>
      </w:pPr>
      <w:r w:rsidRPr="005B44B5">
        <w:rPr>
          <w:noProof/>
          <w:sz w:val="20"/>
          <w:szCs w:val="20"/>
        </w:rPr>
      </w:r>
      <w:r w:rsidR="005B44B5" w:rsidRPr="005B44B5">
        <w:rPr>
          <w:noProof/>
          <w:sz w:val="20"/>
          <w:szCs w:val="20"/>
        </w:rPr>
        <w:pict w14:anchorId="7340E233">
          <v:rect id="_x0000_i1057" alt="" style="width:468pt;height:.05pt;mso-width-percent:0;mso-height-percent:0;mso-width-percent:0;mso-height-percent:0" o:hralign="center" o:hrstd="t" o:hr="t" fillcolor="#a0a0a0" stroked="f"/>
        </w:pict>
      </w:r>
    </w:p>
    <w:p w14:paraId="60503FB0" w14:textId="77777777" w:rsidR="005B44B5" w:rsidRPr="005B44B5" w:rsidRDefault="005B44B5" w:rsidP="005B44B5">
      <w:pPr>
        <w:rPr>
          <w:b/>
          <w:bCs/>
          <w:sz w:val="20"/>
          <w:szCs w:val="20"/>
        </w:rPr>
      </w:pPr>
      <w:r w:rsidRPr="005B44B5">
        <w:rPr>
          <w:b/>
          <w:bCs/>
          <w:sz w:val="20"/>
          <w:szCs w:val="20"/>
        </w:rPr>
        <w:t>4. Final Dashboard</w:t>
      </w:r>
    </w:p>
    <w:p w14:paraId="01A825C6" w14:textId="77777777" w:rsidR="005B44B5" w:rsidRPr="005B44B5" w:rsidRDefault="005B44B5" w:rsidP="005B44B5">
      <w:pPr>
        <w:rPr>
          <w:sz w:val="20"/>
          <w:szCs w:val="20"/>
        </w:rPr>
      </w:pPr>
      <w:r w:rsidRPr="005B44B5">
        <w:rPr>
          <w:sz w:val="20"/>
          <w:szCs w:val="20"/>
        </w:rPr>
        <w:lastRenderedPageBreak/>
        <w:t>The final dashboard was created by combining the above visualizations into a single cohesive view. It allows users to:</w:t>
      </w:r>
    </w:p>
    <w:p w14:paraId="2ABDC073" w14:textId="77777777" w:rsidR="005B44B5" w:rsidRPr="005B44B5" w:rsidRDefault="005B44B5" w:rsidP="005B44B5">
      <w:pPr>
        <w:numPr>
          <w:ilvl w:val="0"/>
          <w:numId w:val="6"/>
        </w:numPr>
        <w:rPr>
          <w:sz w:val="20"/>
          <w:szCs w:val="20"/>
        </w:rPr>
      </w:pPr>
      <w:r w:rsidRPr="005B44B5">
        <w:rPr>
          <w:sz w:val="20"/>
          <w:szCs w:val="20"/>
        </w:rPr>
        <w:t xml:space="preserve">Compare </w:t>
      </w:r>
      <w:r w:rsidRPr="005B44B5">
        <w:rPr>
          <w:b/>
          <w:bCs/>
          <w:sz w:val="20"/>
          <w:szCs w:val="20"/>
        </w:rPr>
        <w:t>CPC</w:t>
      </w:r>
      <w:r w:rsidRPr="005B44B5">
        <w:rPr>
          <w:sz w:val="20"/>
          <w:szCs w:val="20"/>
        </w:rPr>
        <w:t xml:space="preserve"> across channels.</w:t>
      </w:r>
    </w:p>
    <w:p w14:paraId="4C8CB300" w14:textId="77777777" w:rsidR="005B44B5" w:rsidRPr="005B44B5" w:rsidRDefault="005B44B5" w:rsidP="005B44B5">
      <w:pPr>
        <w:numPr>
          <w:ilvl w:val="0"/>
          <w:numId w:val="6"/>
        </w:numPr>
        <w:rPr>
          <w:sz w:val="20"/>
          <w:szCs w:val="20"/>
        </w:rPr>
      </w:pPr>
      <w:r w:rsidRPr="005B44B5">
        <w:rPr>
          <w:sz w:val="20"/>
          <w:szCs w:val="20"/>
        </w:rPr>
        <w:t xml:space="preserve">Analyze </w:t>
      </w:r>
      <w:r w:rsidRPr="005B44B5">
        <w:rPr>
          <w:b/>
          <w:bCs/>
          <w:sz w:val="20"/>
          <w:szCs w:val="20"/>
        </w:rPr>
        <w:t>Conversion Rates</w:t>
      </w:r>
      <w:r w:rsidRPr="005B44B5">
        <w:rPr>
          <w:sz w:val="20"/>
          <w:szCs w:val="20"/>
        </w:rPr>
        <w:t xml:space="preserve"> across audience segments.</w:t>
      </w:r>
    </w:p>
    <w:p w14:paraId="4CBBE752" w14:textId="77777777" w:rsidR="005B44B5" w:rsidRPr="005B44B5" w:rsidRDefault="005B44B5" w:rsidP="005B44B5">
      <w:pPr>
        <w:numPr>
          <w:ilvl w:val="0"/>
          <w:numId w:val="6"/>
        </w:numPr>
        <w:rPr>
          <w:sz w:val="20"/>
          <w:szCs w:val="20"/>
        </w:rPr>
      </w:pPr>
      <w:r w:rsidRPr="005B44B5">
        <w:rPr>
          <w:sz w:val="20"/>
          <w:szCs w:val="20"/>
        </w:rPr>
        <w:t xml:space="preserve">Explore time-based trends in </w:t>
      </w:r>
      <w:r w:rsidRPr="005B44B5">
        <w:rPr>
          <w:b/>
          <w:bCs/>
          <w:sz w:val="20"/>
          <w:szCs w:val="20"/>
        </w:rPr>
        <w:t>CPC and Conversion Rate</w:t>
      </w:r>
      <w:r w:rsidRPr="005B44B5">
        <w:rPr>
          <w:sz w:val="20"/>
          <w:szCs w:val="20"/>
        </w:rPr>
        <w:t>.</w:t>
      </w:r>
    </w:p>
    <w:p w14:paraId="5FA60EA0" w14:textId="77777777" w:rsidR="005B44B5" w:rsidRPr="005B44B5" w:rsidRDefault="005B44B5" w:rsidP="005B44B5">
      <w:pPr>
        <w:numPr>
          <w:ilvl w:val="0"/>
          <w:numId w:val="6"/>
        </w:numPr>
        <w:rPr>
          <w:sz w:val="20"/>
          <w:szCs w:val="20"/>
        </w:rPr>
      </w:pPr>
      <w:r w:rsidRPr="005B44B5">
        <w:rPr>
          <w:sz w:val="20"/>
          <w:szCs w:val="20"/>
        </w:rPr>
        <w:t>Use filters to interactively explore different audience segments and channels.</w:t>
      </w:r>
    </w:p>
    <w:p w14:paraId="008C082A" w14:textId="77777777" w:rsidR="005B44B5" w:rsidRPr="005B44B5" w:rsidRDefault="005B44B5" w:rsidP="005B44B5">
      <w:pPr>
        <w:rPr>
          <w:sz w:val="20"/>
          <w:szCs w:val="20"/>
        </w:rPr>
      </w:pPr>
      <w:r w:rsidRPr="005B44B5">
        <w:rPr>
          <w:noProof/>
          <w:sz w:val="20"/>
          <w:szCs w:val="20"/>
        </w:rPr>
      </w:r>
      <w:r w:rsidR="005B44B5" w:rsidRPr="005B44B5">
        <w:rPr>
          <w:noProof/>
          <w:sz w:val="20"/>
          <w:szCs w:val="20"/>
        </w:rPr>
        <w:pict w14:anchorId="1B32A88E">
          <v:rect id="_x0000_i1058" alt="" style="width:468pt;height:.05pt;mso-width-percent:0;mso-height-percent:0;mso-width-percent:0;mso-height-percent:0" o:hralign="center" o:hrstd="t" o:hr="t" fillcolor="#a0a0a0" stroked="f"/>
        </w:pict>
      </w:r>
    </w:p>
    <w:p w14:paraId="1721E649" w14:textId="77777777" w:rsidR="005B44B5" w:rsidRPr="005B44B5" w:rsidRDefault="005B44B5" w:rsidP="005B44B5">
      <w:pPr>
        <w:rPr>
          <w:b/>
          <w:bCs/>
          <w:sz w:val="20"/>
          <w:szCs w:val="20"/>
        </w:rPr>
      </w:pPr>
      <w:r w:rsidRPr="005B44B5">
        <w:rPr>
          <w:b/>
          <w:bCs/>
          <w:sz w:val="20"/>
          <w:szCs w:val="20"/>
        </w:rPr>
        <w:t>5. Conclusions and Key Insights</w:t>
      </w:r>
    </w:p>
    <w:p w14:paraId="0A8C4CC0" w14:textId="77777777" w:rsidR="005B44B5" w:rsidRPr="005B44B5" w:rsidRDefault="005B44B5" w:rsidP="005B44B5">
      <w:pPr>
        <w:numPr>
          <w:ilvl w:val="0"/>
          <w:numId w:val="7"/>
        </w:numPr>
        <w:rPr>
          <w:sz w:val="20"/>
          <w:szCs w:val="20"/>
        </w:rPr>
      </w:pPr>
      <w:r w:rsidRPr="005B44B5">
        <w:rPr>
          <w:b/>
          <w:bCs/>
          <w:sz w:val="20"/>
          <w:szCs w:val="20"/>
        </w:rPr>
        <w:t>Pinterest</w:t>
      </w:r>
      <w:r w:rsidRPr="005B44B5">
        <w:rPr>
          <w:sz w:val="20"/>
          <w:szCs w:val="20"/>
        </w:rPr>
        <w:t xml:space="preserve"> had the highest average </w:t>
      </w:r>
      <w:r w:rsidRPr="005B44B5">
        <w:rPr>
          <w:b/>
          <w:bCs/>
          <w:sz w:val="20"/>
          <w:szCs w:val="20"/>
        </w:rPr>
        <w:t>CPC</w:t>
      </w:r>
      <w:r w:rsidRPr="005B44B5">
        <w:rPr>
          <w:sz w:val="20"/>
          <w:szCs w:val="20"/>
        </w:rPr>
        <w:t xml:space="preserve"> across all channels, indicating that advertisers on this platform might pay a premium for clicks. </w:t>
      </w:r>
      <w:r w:rsidRPr="005B44B5">
        <w:rPr>
          <w:b/>
          <w:bCs/>
          <w:sz w:val="20"/>
          <w:szCs w:val="20"/>
        </w:rPr>
        <w:t>Facebook</w:t>
      </w:r>
      <w:r w:rsidRPr="005B44B5">
        <w:rPr>
          <w:sz w:val="20"/>
          <w:szCs w:val="20"/>
        </w:rPr>
        <w:t xml:space="preserve"> and </w:t>
      </w:r>
      <w:r w:rsidRPr="005B44B5">
        <w:rPr>
          <w:b/>
          <w:bCs/>
          <w:sz w:val="20"/>
          <w:szCs w:val="20"/>
        </w:rPr>
        <w:t>Twitter</w:t>
      </w:r>
      <w:r w:rsidRPr="005B44B5">
        <w:rPr>
          <w:sz w:val="20"/>
          <w:szCs w:val="20"/>
        </w:rPr>
        <w:t>, on the other hand, offered more affordable CPC rates.</w:t>
      </w:r>
    </w:p>
    <w:p w14:paraId="436912A4" w14:textId="77777777" w:rsidR="005B44B5" w:rsidRPr="005B44B5" w:rsidRDefault="005B44B5" w:rsidP="005B44B5">
      <w:pPr>
        <w:numPr>
          <w:ilvl w:val="0"/>
          <w:numId w:val="7"/>
        </w:numPr>
        <w:rPr>
          <w:sz w:val="20"/>
          <w:szCs w:val="20"/>
        </w:rPr>
      </w:pPr>
      <w:r w:rsidRPr="005B44B5">
        <w:rPr>
          <w:b/>
          <w:bCs/>
          <w:sz w:val="20"/>
          <w:szCs w:val="20"/>
        </w:rPr>
        <w:t>Conversion Rates</w:t>
      </w:r>
      <w:r w:rsidRPr="005B44B5">
        <w:rPr>
          <w:sz w:val="20"/>
          <w:szCs w:val="20"/>
        </w:rPr>
        <w:t xml:space="preserve"> were highest for </w:t>
      </w:r>
      <w:r w:rsidRPr="005B44B5">
        <w:rPr>
          <w:b/>
          <w:bCs/>
          <w:sz w:val="20"/>
          <w:szCs w:val="20"/>
        </w:rPr>
        <w:t>Young Adults</w:t>
      </w:r>
      <w:r w:rsidRPr="005B44B5">
        <w:rPr>
          <w:sz w:val="20"/>
          <w:szCs w:val="20"/>
        </w:rPr>
        <w:t xml:space="preserve"> and </w:t>
      </w:r>
      <w:r w:rsidRPr="005B44B5">
        <w:rPr>
          <w:b/>
          <w:bCs/>
          <w:sz w:val="20"/>
          <w:szCs w:val="20"/>
        </w:rPr>
        <w:t>Middle-aged Adults</w:t>
      </w:r>
      <w:r w:rsidRPr="005B44B5">
        <w:rPr>
          <w:sz w:val="20"/>
          <w:szCs w:val="20"/>
        </w:rPr>
        <w:t xml:space="preserve">, while </w:t>
      </w:r>
      <w:r w:rsidRPr="005B44B5">
        <w:rPr>
          <w:b/>
          <w:bCs/>
          <w:sz w:val="20"/>
          <w:szCs w:val="20"/>
        </w:rPr>
        <w:t>Older Adults</w:t>
      </w:r>
      <w:r w:rsidRPr="005B44B5">
        <w:rPr>
          <w:sz w:val="20"/>
          <w:szCs w:val="20"/>
        </w:rPr>
        <w:t xml:space="preserve"> converted at a much lower rate. This indicates that advertising efforts targeting older demographics might require more tailored campaigns to increase conversions.</w:t>
      </w:r>
    </w:p>
    <w:p w14:paraId="30FCF835" w14:textId="77777777" w:rsidR="005B44B5" w:rsidRPr="005B44B5" w:rsidRDefault="005B44B5" w:rsidP="005B44B5">
      <w:pPr>
        <w:numPr>
          <w:ilvl w:val="0"/>
          <w:numId w:val="7"/>
        </w:numPr>
        <w:rPr>
          <w:sz w:val="20"/>
          <w:szCs w:val="20"/>
        </w:rPr>
      </w:pPr>
      <w:r w:rsidRPr="005B44B5">
        <w:rPr>
          <w:sz w:val="20"/>
          <w:szCs w:val="20"/>
        </w:rPr>
        <w:t xml:space="preserve">The </w:t>
      </w:r>
      <w:r w:rsidRPr="005B44B5">
        <w:rPr>
          <w:b/>
          <w:bCs/>
          <w:sz w:val="20"/>
          <w:szCs w:val="20"/>
        </w:rPr>
        <w:t>trends over time</w:t>
      </w:r>
      <w:r w:rsidRPr="005B44B5">
        <w:rPr>
          <w:sz w:val="20"/>
          <w:szCs w:val="20"/>
        </w:rPr>
        <w:t xml:space="preserve"> showed that both </w:t>
      </w:r>
      <w:r w:rsidRPr="005B44B5">
        <w:rPr>
          <w:b/>
          <w:bCs/>
          <w:sz w:val="20"/>
          <w:szCs w:val="20"/>
        </w:rPr>
        <w:t>CPC</w:t>
      </w:r>
      <w:r w:rsidRPr="005B44B5">
        <w:rPr>
          <w:sz w:val="20"/>
          <w:szCs w:val="20"/>
        </w:rPr>
        <w:t xml:space="preserve"> and </w:t>
      </w:r>
      <w:r w:rsidRPr="005B44B5">
        <w:rPr>
          <w:b/>
          <w:bCs/>
          <w:sz w:val="20"/>
          <w:szCs w:val="20"/>
        </w:rPr>
        <w:t>Conversion Rate</w:t>
      </w:r>
      <w:r w:rsidRPr="005B44B5">
        <w:rPr>
          <w:sz w:val="20"/>
          <w:szCs w:val="20"/>
        </w:rPr>
        <w:t xml:space="preserve"> were relatively stable during most of the month but dropped significantly at the end. This drop could be due to seasonal factors, advertising budget exhaustion, or changes in user behavior towards the end of a campaign cycle.</w:t>
      </w:r>
    </w:p>
    <w:p w14:paraId="73CAC438" w14:textId="77777777" w:rsidR="005B44B5" w:rsidRPr="005B44B5" w:rsidRDefault="005B44B5" w:rsidP="005B44B5">
      <w:pPr>
        <w:numPr>
          <w:ilvl w:val="0"/>
          <w:numId w:val="7"/>
        </w:numPr>
        <w:rPr>
          <w:sz w:val="20"/>
          <w:szCs w:val="20"/>
        </w:rPr>
      </w:pPr>
      <w:r w:rsidRPr="005B44B5">
        <w:rPr>
          <w:sz w:val="20"/>
          <w:szCs w:val="20"/>
        </w:rPr>
        <w:t xml:space="preserve">The addition of </w:t>
      </w:r>
      <w:r w:rsidRPr="005B44B5">
        <w:rPr>
          <w:b/>
          <w:bCs/>
          <w:sz w:val="20"/>
          <w:szCs w:val="20"/>
        </w:rPr>
        <w:t>interactive filters</w:t>
      </w:r>
      <w:r w:rsidRPr="005B44B5">
        <w:rPr>
          <w:sz w:val="20"/>
          <w:szCs w:val="20"/>
        </w:rPr>
        <w:t xml:space="preserve"> allows users to drill down into specific channels and audience segments, enhancing the ability to make data-driven decisions.</w:t>
      </w:r>
    </w:p>
    <w:p w14:paraId="28511041" w14:textId="77777777" w:rsidR="00BE5173" w:rsidRPr="005B44B5" w:rsidRDefault="00BE5173">
      <w:pPr>
        <w:rPr>
          <w:sz w:val="20"/>
          <w:szCs w:val="20"/>
        </w:rPr>
      </w:pPr>
    </w:p>
    <w:sectPr w:rsidR="00BE5173" w:rsidRPr="005B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6B12"/>
    <w:multiLevelType w:val="multilevel"/>
    <w:tmpl w:val="A3A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77536"/>
    <w:multiLevelType w:val="multilevel"/>
    <w:tmpl w:val="BBF4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93470"/>
    <w:multiLevelType w:val="multilevel"/>
    <w:tmpl w:val="DDB4E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5A3C"/>
    <w:multiLevelType w:val="multilevel"/>
    <w:tmpl w:val="D07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12C7A"/>
    <w:multiLevelType w:val="multilevel"/>
    <w:tmpl w:val="24A6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63B3D"/>
    <w:multiLevelType w:val="multilevel"/>
    <w:tmpl w:val="C61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44D48"/>
    <w:multiLevelType w:val="multilevel"/>
    <w:tmpl w:val="1C5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019101">
    <w:abstractNumId w:val="4"/>
  </w:num>
  <w:num w:numId="2" w16cid:durableId="506555643">
    <w:abstractNumId w:val="5"/>
  </w:num>
  <w:num w:numId="3" w16cid:durableId="932326668">
    <w:abstractNumId w:val="2"/>
  </w:num>
  <w:num w:numId="4" w16cid:durableId="2083328582">
    <w:abstractNumId w:val="6"/>
  </w:num>
  <w:num w:numId="5" w16cid:durableId="2101557328">
    <w:abstractNumId w:val="3"/>
  </w:num>
  <w:num w:numId="6" w16cid:durableId="1677077089">
    <w:abstractNumId w:val="1"/>
  </w:num>
  <w:num w:numId="7" w16cid:durableId="40226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B5"/>
    <w:rsid w:val="005B44B5"/>
    <w:rsid w:val="007C6CD7"/>
    <w:rsid w:val="00966B0E"/>
    <w:rsid w:val="00BE5173"/>
    <w:rsid w:val="00BE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193B7"/>
  <w15:chartTrackingRefBased/>
  <w15:docId w15:val="{49B57594-639A-AD42-801A-24333F27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4B5"/>
    <w:rPr>
      <w:rFonts w:eastAsiaTheme="majorEastAsia" w:cstheme="majorBidi"/>
      <w:color w:val="272727" w:themeColor="text1" w:themeTint="D8"/>
    </w:rPr>
  </w:style>
  <w:style w:type="paragraph" w:styleId="Title">
    <w:name w:val="Title"/>
    <w:basedOn w:val="Normal"/>
    <w:next w:val="Normal"/>
    <w:link w:val="TitleChar"/>
    <w:uiPriority w:val="10"/>
    <w:qFormat/>
    <w:rsid w:val="005B4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4B5"/>
    <w:pPr>
      <w:spacing w:before="160"/>
      <w:jc w:val="center"/>
    </w:pPr>
    <w:rPr>
      <w:i/>
      <w:iCs/>
      <w:color w:val="404040" w:themeColor="text1" w:themeTint="BF"/>
    </w:rPr>
  </w:style>
  <w:style w:type="character" w:customStyle="1" w:styleId="QuoteChar">
    <w:name w:val="Quote Char"/>
    <w:basedOn w:val="DefaultParagraphFont"/>
    <w:link w:val="Quote"/>
    <w:uiPriority w:val="29"/>
    <w:rsid w:val="005B44B5"/>
    <w:rPr>
      <w:i/>
      <w:iCs/>
      <w:color w:val="404040" w:themeColor="text1" w:themeTint="BF"/>
    </w:rPr>
  </w:style>
  <w:style w:type="paragraph" w:styleId="ListParagraph">
    <w:name w:val="List Paragraph"/>
    <w:basedOn w:val="Normal"/>
    <w:uiPriority w:val="34"/>
    <w:qFormat/>
    <w:rsid w:val="005B44B5"/>
    <w:pPr>
      <w:ind w:left="720"/>
      <w:contextualSpacing/>
    </w:pPr>
  </w:style>
  <w:style w:type="character" w:styleId="IntenseEmphasis">
    <w:name w:val="Intense Emphasis"/>
    <w:basedOn w:val="DefaultParagraphFont"/>
    <w:uiPriority w:val="21"/>
    <w:qFormat/>
    <w:rsid w:val="005B44B5"/>
    <w:rPr>
      <w:i/>
      <w:iCs/>
      <w:color w:val="0F4761" w:themeColor="accent1" w:themeShade="BF"/>
    </w:rPr>
  </w:style>
  <w:style w:type="paragraph" w:styleId="IntenseQuote">
    <w:name w:val="Intense Quote"/>
    <w:basedOn w:val="Normal"/>
    <w:next w:val="Normal"/>
    <w:link w:val="IntenseQuoteChar"/>
    <w:uiPriority w:val="30"/>
    <w:qFormat/>
    <w:rsid w:val="005B4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4B5"/>
    <w:rPr>
      <w:i/>
      <w:iCs/>
      <w:color w:val="0F4761" w:themeColor="accent1" w:themeShade="BF"/>
    </w:rPr>
  </w:style>
  <w:style w:type="character" w:styleId="IntenseReference">
    <w:name w:val="Intense Reference"/>
    <w:basedOn w:val="DefaultParagraphFont"/>
    <w:uiPriority w:val="32"/>
    <w:qFormat/>
    <w:rsid w:val="005B44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0465">
      <w:bodyDiv w:val="1"/>
      <w:marLeft w:val="0"/>
      <w:marRight w:val="0"/>
      <w:marTop w:val="0"/>
      <w:marBottom w:val="0"/>
      <w:divBdr>
        <w:top w:val="none" w:sz="0" w:space="0" w:color="auto"/>
        <w:left w:val="none" w:sz="0" w:space="0" w:color="auto"/>
        <w:bottom w:val="none" w:sz="0" w:space="0" w:color="auto"/>
        <w:right w:val="none" w:sz="0" w:space="0" w:color="auto"/>
      </w:divBdr>
    </w:div>
    <w:div w:id="348021365">
      <w:bodyDiv w:val="1"/>
      <w:marLeft w:val="0"/>
      <w:marRight w:val="0"/>
      <w:marTop w:val="0"/>
      <w:marBottom w:val="0"/>
      <w:divBdr>
        <w:top w:val="none" w:sz="0" w:space="0" w:color="auto"/>
        <w:left w:val="none" w:sz="0" w:space="0" w:color="auto"/>
        <w:bottom w:val="none" w:sz="0" w:space="0" w:color="auto"/>
        <w:right w:val="none" w:sz="0" w:space="0" w:color="auto"/>
      </w:divBdr>
    </w:div>
    <w:div w:id="1399136695">
      <w:bodyDiv w:val="1"/>
      <w:marLeft w:val="0"/>
      <w:marRight w:val="0"/>
      <w:marTop w:val="0"/>
      <w:marBottom w:val="0"/>
      <w:divBdr>
        <w:top w:val="none" w:sz="0" w:space="0" w:color="auto"/>
        <w:left w:val="none" w:sz="0" w:space="0" w:color="auto"/>
        <w:bottom w:val="none" w:sz="0" w:space="0" w:color="auto"/>
        <w:right w:val="none" w:sz="0" w:space="0" w:color="auto"/>
      </w:divBdr>
    </w:div>
    <w:div w:id="15935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 Khushi Bhaveshkumar</dc:creator>
  <cp:keywords/>
  <dc:description/>
  <cp:lastModifiedBy>Balar, Khushi Bhaveshkumar</cp:lastModifiedBy>
  <cp:revision>1</cp:revision>
  <dcterms:created xsi:type="dcterms:W3CDTF">2024-10-25T01:23:00Z</dcterms:created>
  <dcterms:modified xsi:type="dcterms:W3CDTF">2024-10-25T01:25:00Z</dcterms:modified>
</cp:coreProperties>
</file>