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77070" w14:textId="08053D62" w:rsidR="00366FA4" w:rsidRDefault="00366FA4">
      <w:pPr>
        <w:pStyle w:val="TOC1"/>
        <w:tabs>
          <w:tab w:val="right" w:leader="dot" w:pos="9350"/>
        </w:tabs>
        <w:rPr>
          <w:rFonts w:eastAsiaTheme="minorEastAsia" w:cstheme="minorBidi"/>
          <w:b w:val="0"/>
          <w:bCs w:val="0"/>
          <w:noProof/>
          <w:sz w:val="24"/>
          <w:szCs w:val="24"/>
        </w:rPr>
      </w:pPr>
      <w:r>
        <w:fldChar w:fldCharType="begin"/>
      </w:r>
      <w:r>
        <w:instrText xml:space="preserve"> TOC \o "1-3" \h \z \u </w:instrText>
      </w:r>
      <w:r>
        <w:fldChar w:fldCharType="separate"/>
      </w:r>
      <w:hyperlink w:anchor="_Toc177483622" w:history="1">
        <w:r w:rsidRPr="0057629D">
          <w:rPr>
            <w:rStyle w:val="Hyperlink"/>
            <w:noProof/>
          </w:rPr>
          <w:t>List of Figures</w:t>
        </w:r>
        <w:r>
          <w:rPr>
            <w:noProof/>
            <w:webHidden/>
          </w:rPr>
          <w:tab/>
        </w:r>
        <w:r>
          <w:rPr>
            <w:noProof/>
            <w:webHidden/>
          </w:rPr>
          <w:fldChar w:fldCharType="begin"/>
        </w:r>
        <w:r>
          <w:rPr>
            <w:noProof/>
            <w:webHidden/>
          </w:rPr>
          <w:instrText xml:space="preserve"> PAGEREF _Toc177483622 \h </w:instrText>
        </w:r>
        <w:r>
          <w:rPr>
            <w:noProof/>
            <w:webHidden/>
          </w:rPr>
        </w:r>
        <w:r>
          <w:rPr>
            <w:noProof/>
            <w:webHidden/>
          </w:rPr>
          <w:fldChar w:fldCharType="separate"/>
        </w:r>
        <w:r w:rsidR="00F40B4F">
          <w:rPr>
            <w:noProof/>
            <w:webHidden/>
          </w:rPr>
          <w:t>2</w:t>
        </w:r>
        <w:r>
          <w:rPr>
            <w:noProof/>
            <w:webHidden/>
          </w:rPr>
          <w:fldChar w:fldCharType="end"/>
        </w:r>
      </w:hyperlink>
    </w:p>
    <w:p w14:paraId="54414EEE" w14:textId="180CC37D" w:rsidR="00366FA4" w:rsidRDefault="00366FA4">
      <w:pPr>
        <w:pStyle w:val="TOC1"/>
        <w:tabs>
          <w:tab w:val="right" w:leader="dot" w:pos="9350"/>
        </w:tabs>
        <w:rPr>
          <w:rFonts w:eastAsiaTheme="minorEastAsia" w:cstheme="minorBidi"/>
          <w:b w:val="0"/>
          <w:bCs w:val="0"/>
          <w:noProof/>
          <w:sz w:val="24"/>
          <w:szCs w:val="24"/>
        </w:rPr>
      </w:pPr>
      <w:hyperlink w:anchor="_Toc177483623" w:history="1">
        <w:r w:rsidRPr="0057629D">
          <w:rPr>
            <w:rStyle w:val="Hyperlink"/>
            <w:noProof/>
          </w:rPr>
          <w:t>DATASET</w:t>
        </w:r>
        <w:r>
          <w:rPr>
            <w:noProof/>
            <w:webHidden/>
          </w:rPr>
          <w:tab/>
        </w:r>
        <w:r>
          <w:rPr>
            <w:noProof/>
            <w:webHidden/>
          </w:rPr>
          <w:fldChar w:fldCharType="begin"/>
        </w:r>
        <w:r>
          <w:rPr>
            <w:noProof/>
            <w:webHidden/>
          </w:rPr>
          <w:instrText xml:space="preserve"> PAGEREF _Toc177483623 \h </w:instrText>
        </w:r>
        <w:r>
          <w:rPr>
            <w:noProof/>
            <w:webHidden/>
          </w:rPr>
        </w:r>
        <w:r>
          <w:rPr>
            <w:noProof/>
            <w:webHidden/>
          </w:rPr>
          <w:fldChar w:fldCharType="separate"/>
        </w:r>
        <w:r w:rsidR="00F40B4F">
          <w:rPr>
            <w:noProof/>
            <w:webHidden/>
          </w:rPr>
          <w:t>3</w:t>
        </w:r>
        <w:r>
          <w:rPr>
            <w:noProof/>
            <w:webHidden/>
          </w:rPr>
          <w:fldChar w:fldCharType="end"/>
        </w:r>
      </w:hyperlink>
    </w:p>
    <w:p w14:paraId="687DDCEC" w14:textId="6E3CC0DB" w:rsidR="00366FA4" w:rsidRDefault="00366FA4">
      <w:pPr>
        <w:pStyle w:val="TOC1"/>
        <w:tabs>
          <w:tab w:val="right" w:leader="dot" w:pos="9350"/>
        </w:tabs>
        <w:rPr>
          <w:rFonts w:eastAsiaTheme="minorEastAsia" w:cstheme="minorBidi"/>
          <w:b w:val="0"/>
          <w:bCs w:val="0"/>
          <w:noProof/>
          <w:sz w:val="24"/>
          <w:szCs w:val="24"/>
        </w:rPr>
      </w:pPr>
      <w:hyperlink w:anchor="_Toc177483624" w:history="1">
        <w:r w:rsidRPr="0057629D">
          <w:rPr>
            <w:rStyle w:val="Hyperlink"/>
            <w:noProof/>
          </w:rPr>
          <w:t>Principal Component Analysis (PCA)</w:t>
        </w:r>
        <w:r>
          <w:rPr>
            <w:noProof/>
            <w:webHidden/>
          </w:rPr>
          <w:tab/>
        </w:r>
        <w:r>
          <w:rPr>
            <w:noProof/>
            <w:webHidden/>
          </w:rPr>
          <w:fldChar w:fldCharType="begin"/>
        </w:r>
        <w:r>
          <w:rPr>
            <w:noProof/>
            <w:webHidden/>
          </w:rPr>
          <w:instrText xml:space="preserve"> PAGEREF _Toc177483624 \h </w:instrText>
        </w:r>
        <w:r>
          <w:rPr>
            <w:noProof/>
            <w:webHidden/>
          </w:rPr>
        </w:r>
        <w:r>
          <w:rPr>
            <w:noProof/>
            <w:webHidden/>
          </w:rPr>
          <w:fldChar w:fldCharType="separate"/>
        </w:r>
        <w:r w:rsidR="00F40B4F">
          <w:rPr>
            <w:noProof/>
            <w:webHidden/>
          </w:rPr>
          <w:t>3</w:t>
        </w:r>
        <w:r>
          <w:rPr>
            <w:noProof/>
            <w:webHidden/>
          </w:rPr>
          <w:fldChar w:fldCharType="end"/>
        </w:r>
      </w:hyperlink>
    </w:p>
    <w:p w14:paraId="3F91291E" w14:textId="6AA1AD20" w:rsidR="00366FA4" w:rsidRDefault="00366FA4">
      <w:pPr>
        <w:pStyle w:val="TOC2"/>
        <w:tabs>
          <w:tab w:val="right" w:leader="dot" w:pos="9350"/>
        </w:tabs>
        <w:rPr>
          <w:rFonts w:eastAsiaTheme="minorEastAsia" w:cstheme="minorBidi"/>
          <w:smallCaps w:val="0"/>
          <w:noProof/>
          <w:sz w:val="24"/>
          <w:szCs w:val="24"/>
        </w:rPr>
      </w:pPr>
      <w:hyperlink w:anchor="_Toc177483625" w:history="1">
        <w:r w:rsidRPr="0057629D">
          <w:rPr>
            <w:rStyle w:val="Hyperlink"/>
            <w:noProof/>
          </w:rPr>
          <w:t>Definition</w:t>
        </w:r>
        <w:r>
          <w:rPr>
            <w:noProof/>
            <w:webHidden/>
          </w:rPr>
          <w:tab/>
        </w:r>
        <w:r>
          <w:rPr>
            <w:noProof/>
            <w:webHidden/>
          </w:rPr>
          <w:fldChar w:fldCharType="begin"/>
        </w:r>
        <w:r>
          <w:rPr>
            <w:noProof/>
            <w:webHidden/>
          </w:rPr>
          <w:instrText xml:space="preserve"> PAGEREF _Toc177483625 \h </w:instrText>
        </w:r>
        <w:r>
          <w:rPr>
            <w:noProof/>
            <w:webHidden/>
          </w:rPr>
        </w:r>
        <w:r>
          <w:rPr>
            <w:noProof/>
            <w:webHidden/>
          </w:rPr>
          <w:fldChar w:fldCharType="separate"/>
        </w:r>
        <w:r w:rsidR="00F40B4F">
          <w:rPr>
            <w:noProof/>
            <w:webHidden/>
          </w:rPr>
          <w:t>3</w:t>
        </w:r>
        <w:r>
          <w:rPr>
            <w:noProof/>
            <w:webHidden/>
          </w:rPr>
          <w:fldChar w:fldCharType="end"/>
        </w:r>
      </w:hyperlink>
    </w:p>
    <w:p w14:paraId="3EE34681" w14:textId="3B61225B" w:rsidR="00366FA4" w:rsidRDefault="00366FA4">
      <w:pPr>
        <w:pStyle w:val="TOC2"/>
        <w:tabs>
          <w:tab w:val="right" w:leader="dot" w:pos="9350"/>
        </w:tabs>
        <w:rPr>
          <w:rFonts w:eastAsiaTheme="minorEastAsia" w:cstheme="minorBidi"/>
          <w:smallCaps w:val="0"/>
          <w:noProof/>
          <w:sz w:val="24"/>
          <w:szCs w:val="24"/>
        </w:rPr>
      </w:pPr>
      <w:hyperlink w:anchor="_Toc177483626" w:history="1">
        <w:r w:rsidRPr="0057629D">
          <w:rPr>
            <w:rStyle w:val="Hyperlink"/>
            <w:noProof/>
          </w:rPr>
          <w:t>How PCA works? [2]</w:t>
        </w:r>
        <w:r>
          <w:rPr>
            <w:noProof/>
            <w:webHidden/>
          </w:rPr>
          <w:tab/>
        </w:r>
        <w:r>
          <w:rPr>
            <w:noProof/>
            <w:webHidden/>
          </w:rPr>
          <w:fldChar w:fldCharType="begin"/>
        </w:r>
        <w:r>
          <w:rPr>
            <w:noProof/>
            <w:webHidden/>
          </w:rPr>
          <w:instrText xml:space="preserve"> PAGEREF _Toc177483626 \h </w:instrText>
        </w:r>
        <w:r>
          <w:rPr>
            <w:noProof/>
            <w:webHidden/>
          </w:rPr>
        </w:r>
        <w:r>
          <w:rPr>
            <w:noProof/>
            <w:webHidden/>
          </w:rPr>
          <w:fldChar w:fldCharType="separate"/>
        </w:r>
        <w:r w:rsidR="00F40B4F">
          <w:rPr>
            <w:noProof/>
            <w:webHidden/>
          </w:rPr>
          <w:t>3</w:t>
        </w:r>
        <w:r>
          <w:rPr>
            <w:noProof/>
            <w:webHidden/>
          </w:rPr>
          <w:fldChar w:fldCharType="end"/>
        </w:r>
      </w:hyperlink>
    </w:p>
    <w:p w14:paraId="30149E34" w14:textId="138BBEA3" w:rsidR="00366FA4" w:rsidRDefault="00366FA4">
      <w:pPr>
        <w:pStyle w:val="TOC2"/>
        <w:tabs>
          <w:tab w:val="right" w:leader="dot" w:pos="9350"/>
        </w:tabs>
        <w:rPr>
          <w:rFonts w:eastAsiaTheme="minorEastAsia" w:cstheme="minorBidi"/>
          <w:smallCaps w:val="0"/>
          <w:noProof/>
          <w:sz w:val="24"/>
          <w:szCs w:val="24"/>
        </w:rPr>
      </w:pPr>
      <w:hyperlink w:anchor="_Toc177483627" w:history="1">
        <w:r w:rsidRPr="0057629D">
          <w:rPr>
            <w:rStyle w:val="Hyperlink"/>
            <w:noProof/>
          </w:rPr>
          <w:t>Applications</w:t>
        </w:r>
        <w:r>
          <w:rPr>
            <w:noProof/>
            <w:webHidden/>
          </w:rPr>
          <w:tab/>
        </w:r>
        <w:r>
          <w:rPr>
            <w:noProof/>
            <w:webHidden/>
          </w:rPr>
          <w:fldChar w:fldCharType="begin"/>
        </w:r>
        <w:r>
          <w:rPr>
            <w:noProof/>
            <w:webHidden/>
          </w:rPr>
          <w:instrText xml:space="preserve"> PAGEREF _Toc177483627 \h </w:instrText>
        </w:r>
        <w:r>
          <w:rPr>
            <w:noProof/>
            <w:webHidden/>
          </w:rPr>
        </w:r>
        <w:r>
          <w:rPr>
            <w:noProof/>
            <w:webHidden/>
          </w:rPr>
          <w:fldChar w:fldCharType="separate"/>
        </w:r>
        <w:r w:rsidR="00F40B4F">
          <w:rPr>
            <w:noProof/>
            <w:webHidden/>
          </w:rPr>
          <w:t>3</w:t>
        </w:r>
        <w:r>
          <w:rPr>
            <w:noProof/>
            <w:webHidden/>
          </w:rPr>
          <w:fldChar w:fldCharType="end"/>
        </w:r>
      </w:hyperlink>
    </w:p>
    <w:p w14:paraId="2205F47A" w14:textId="42DD6964" w:rsidR="00366FA4" w:rsidRDefault="00366FA4">
      <w:pPr>
        <w:pStyle w:val="TOC2"/>
        <w:tabs>
          <w:tab w:val="right" w:leader="dot" w:pos="9350"/>
        </w:tabs>
        <w:rPr>
          <w:rFonts w:eastAsiaTheme="minorEastAsia" w:cstheme="minorBidi"/>
          <w:smallCaps w:val="0"/>
          <w:noProof/>
          <w:sz w:val="24"/>
          <w:szCs w:val="24"/>
        </w:rPr>
      </w:pPr>
      <w:hyperlink w:anchor="_Toc177483628" w:history="1">
        <w:r w:rsidRPr="0057629D">
          <w:rPr>
            <w:rStyle w:val="Hyperlink"/>
            <w:noProof/>
          </w:rPr>
          <w:t>Visualizing the given data using PCA</w:t>
        </w:r>
        <w:r>
          <w:rPr>
            <w:noProof/>
            <w:webHidden/>
          </w:rPr>
          <w:tab/>
        </w:r>
        <w:r>
          <w:rPr>
            <w:noProof/>
            <w:webHidden/>
          </w:rPr>
          <w:fldChar w:fldCharType="begin"/>
        </w:r>
        <w:r>
          <w:rPr>
            <w:noProof/>
            <w:webHidden/>
          </w:rPr>
          <w:instrText xml:space="preserve"> PAGEREF _Toc177483628 \h </w:instrText>
        </w:r>
        <w:r>
          <w:rPr>
            <w:noProof/>
            <w:webHidden/>
          </w:rPr>
        </w:r>
        <w:r>
          <w:rPr>
            <w:noProof/>
            <w:webHidden/>
          </w:rPr>
          <w:fldChar w:fldCharType="separate"/>
        </w:r>
        <w:r w:rsidR="00F40B4F">
          <w:rPr>
            <w:noProof/>
            <w:webHidden/>
          </w:rPr>
          <w:t>4</w:t>
        </w:r>
        <w:r>
          <w:rPr>
            <w:noProof/>
            <w:webHidden/>
          </w:rPr>
          <w:fldChar w:fldCharType="end"/>
        </w:r>
      </w:hyperlink>
    </w:p>
    <w:p w14:paraId="5980C004" w14:textId="64C061BD" w:rsidR="00366FA4" w:rsidRDefault="00366FA4">
      <w:pPr>
        <w:pStyle w:val="TOC3"/>
        <w:tabs>
          <w:tab w:val="right" w:leader="dot" w:pos="9350"/>
        </w:tabs>
        <w:rPr>
          <w:rFonts w:eastAsiaTheme="minorEastAsia" w:cstheme="minorBidi"/>
          <w:i w:val="0"/>
          <w:iCs w:val="0"/>
          <w:noProof/>
          <w:sz w:val="24"/>
          <w:szCs w:val="24"/>
        </w:rPr>
      </w:pPr>
      <w:hyperlink w:anchor="_Toc177483629" w:history="1">
        <w:r w:rsidRPr="0057629D">
          <w:rPr>
            <w:rStyle w:val="Hyperlink"/>
            <w:noProof/>
          </w:rPr>
          <w:t>Calculation of first two principal components</w:t>
        </w:r>
        <w:r>
          <w:rPr>
            <w:noProof/>
            <w:webHidden/>
          </w:rPr>
          <w:tab/>
        </w:r>
        <w:r>
          <w:rPr>
            <w:noProof/>
            <w:webHidden/>
          </w:rPr>
          <w:fldChar w:fldCharType="begin"/>
        </w:r>
        <w:r>
          <w:rPr>
            <w:noProof/>
            <w:webHidden/>
          </w:rPr>
          <w:instrText xml:space="preserve"> PAGEREF _Toc177483629 \h </w:instrText>
        </w:r>
        <w:r>
          <w:rPr>
            <w:noProof/>
            <w:webHidden/>
          </w:rPr>
        </w:r>
        <w:r>
          <w:rPr>
            <w:noProof/>
            <w:webHidden/>
          </w:rPr>
          <w:fldChar w:fldCharType="separate"/>
        </w:r>
        <w:r w:rsidR="00F40B4F">
          <w:rPr>
            <w:noProof/>
            <w:webHidden/>
          </w:rPr>
          <w:t>4</w:t>
        </w:r>
        <w:r>
          <w:rPr>
            <w:noProof/>
            <w:webHidden/>
          </w:rPr>
          <w:fldChar w:fldCharType="end"/>
        </w:r>
      </w:hyperlink>
    </w:p>
    <w:p w14:paraId="3B532F2C" w14:textId="18A4D566" w:rsidR="00366FA4" w:rsidRDefault="00366FA4">
      <w:pPr>
        <w:pStyle w:val="TOC3"/>
        <w:tabs>
          <w:tab w:val="right" w:leader="dot" w:pos="9350"/>
        </w:tabs>
        <w:rPr>
          <w:rFonts w:eastAsiaTheme="minorEastAsia" w:cstheme="minorBidi"/>
          <w:i w:val="0"/>
          <w:iCs w:val="0"/>
          <w:noProof/>
          <w:sz w:val="24"/>
          <w:szCs w:val="24"/>
        </w:rPr>
      </w:pPr>
      <w:hyperlink w:anchor="_Toc177483630" w:history="1">
        <w:r w:rsidRPr="0057629D">
          <w:rPr>
            <w:rStyle w:val="Hyperlink"/>
            <w:noProof/>
          </w:rPr>
          <w:t>Plotting the components in a 2D space</w:t>
        </w:r>
        <w:r>
          <w:rPr>
            <w:noProof/>
            <w:webHidden/>
          </w:rPr>
          <w:tab/>
        </w:r>
        <w:r>
          <w:rPr>
            <w:noProof/>
            <w:webHidden/>
          </w:rPr>
          <w:fldChar w:fldCharType="begin"/>
        </w:r>
        <w:r>
          <w:rPr>
            <w:noProof/>
            <w:webHidden/>
          </w:rPr>
          <w:instrText xml:space="preserve"> PAGEREF _Toc177483630 \h </w:instrText>
        </w:r>
        <w:r>
          <w:rPr>
            <w:noProof/>
            <w:webHidden/>
          </w:rPr>
        </w:r>
        <w:r>
          <w:rPr>
            <w:noProof/>
            <w:webHidden/>
          </w:rPr>
          <w:fldChar w:fldCharType="separate"/>
        </w:r>
        <w:r w:rsidR="00F40B4F">
          <w:rPr>
            <w:noProof/>
            <w:webHidden/>
          </w:rPr>
          <w:t>4</w:t>
        </w:r>
        <w:r>
          <w:rPr>
            <w:noProof/>
            <w:webHidden/>
          </w:rPr>
          <w:fldChar w:fldCharType="end"/>
        </w:r>
      </w:hyperlink>
    </w:p>
    <w:p w14:paraId="01457D09" w14:textId="10B383D7" w:rsidR="00366FA4" w:rsidRDefault="00366FA4">
      <w:pPr>
        <w:pStyle w:val="TOC3"/>
        <w:tabs>
          <w:tab w:val="right" w:leader="dot" w:pos="9350"/>
        </w:tabs>
        <w:rPr>
          <w:rFonts w:eastAsiaTheme="minorEastAsia" w:cstheme="minorBidi"/>
          <w:i w:val="0"/>
          <w:iCs w:val="0"/>
          <w:noProof/>
          <w:sz w:val="24"/>
          <w:szCs w:val="24"/>
        </w:rPr>
      </w:pPr>
      <w:hyperlink w:anchor="_Toc177483631" w:history="1">
        <w:r w:rsidRPr="0057629D">
          <w:rPr>
            <w:rStyle w:val="Hyperlink"/>
            <w:noProof/>
          </w:rPr>
          <w:t>Visualizing distribution and statistics using violin plot</w:t>
        </w:r>
        <w:r>
          <w:rPr>
            <w:noProof/>
            <w:webHidden/>
          </w:rPr>
          <w:tab/>
        </w:r>
        <w:r>
          <w:rPr>
            <w:noProof/>
            <w:webHidden/>
          </w:rPr>
          <w:fldChar w:fldCharType="begin"/>
        </w:r>
        <w:r>
          <w:rPr>
            <w:noProof/>
            <w:webHidden/>
          </w:rPr>
          <w:instrText xml:space="preserve"> PAGEREF _Toc177483631 \h </w:instrText>
        </w:r>
        <w:r>
          <w:rPr>
            <w:noProof/>
            <w:webHidden/>
          </w:rPr>
        </w:r>
        <w:r>
          <w:rPr>
            <w:noProof/>
            <w:webHidden/>
          </w:rPr>
          <w:fldChar w:fldCharType="separate"/>
        </w:r>
        <w:r w:rsidR="00F40B4F">
          <w:rPr>
            <w:noProof/>
            <w:webHidden/>
          </w:rPr>
          <w:t>5</w:t>
        </w:r>
        <w:r>
          <w:rPr>
            <w:noProof/>
            <w:webHidden/>
          </w:rPr>
          <w:fldChar w:fldCharType="end"/>
        </w:r>
      </w:hyperlink>
    </w:p>
    <w:p w14:paraId="61DA71C6" w14:textId="097D8318" w:rsidR="00366FA4" w:rsidRDefault="00366FA4">
      <w:pPr>
        <w:pStyle w:val="TOC1"/>
        <w:tabs>
          <w:tab w:val="right" w:leader="dot" w:pos="9350"/>
        </w:tabs>
        <w:rPr>
          <w:rFonts w:eastAsiaTheme="minorEastAsia" w:cstheme="minorBidi"/>
          <w:b w:val="0"/>
          <w:bCs w:val="0"/>
          <w:noProof/>
          <w:sz w:val="24"/>
          <w:szCs w:val="24"/>
        </w:rPr>
      </w:pPr>
      <w:hyperlink w:anchor="_Toc177483632" w:history="1">
        <w:r w:rsidRPr="0057629D">
          <w:rPr>
            <w:rStyle w:val="Hyperlink"/>
            <w:noProof/>
          </w:rPr>
          <w:t>t-distributed Stochastic Neighbor Embedding (t-SNE)</w:t>
        </w:r>
        <w:r>
          <w:rPr>
            <w:noProof/>
            <w:webHidden/>
          </w:rPr>
          <w:tab/>
        </w:r>
        <w:r>
          <w:rPr>
            <w:noProof/>
            <w:webHidden/>
          </w:rPr>
          <w:fldChar w:fldCharType="begin"/>
        </w:r>
        <w:r>
          <w:rPr>
            <w:noProof/>
            <w:webHidden/>
          </w:rPr>
          <w:instrText xml:space="preserve"> PAGEREF _Toc177483632 \h </w:instrText>
        </w:r>
        <w:r>
          <w:rPr>
            <w:noProof/>
            <w:webHidden/>
          </w:rPr>
        </w:r>
        <w:r>
          <w:rPr>
            <w:noProof/>
            <w:webHidden/>
          </w:rPr>
          <w:fldChar w:fldCharType="separate"/>
        </w:r>
        <w:r w:rsidR="00F40B4F">
          <w:rPr>
            <w:noProof/>
            <w:webHidden/>
          </w:rPr>
          <w:t>5</w:t>
        </w:r>
        <w:r>
          <w:rPr>
            <w:noProof/>
            <w:webHidden/>
          </w:rPr>
          <w:fldChar w:fldCharType="end"/>
        </w:r>
      </w:hyperlink>
    </w:p>
    <w:p w14:paraId="144B98EB" w14:textId="3659BD86" w:rsidR="00366FA4" w:rsidRDefault="00366FA4">
      <w:pPr>
        <w:pStyle w:val="TOC2"/>
        <w:tabs>
          <w:tab w:val="right" w:leader="dot" w:pos="9350"/>
        </w:tabs>
        <w:rPr>
          <w:rFonts w:eastAsiaTheme="minorEastAsia" w:cstheme="minorBidi"/>
          <w:smallCaps w:val="0"/>
          <w:noProof/>
          <w:sz w:val="24"/>
          <w:szCs w:val="24"/>
        </w:rPr>
      </w:pPr>
      <w:hyperlink w:anchor="_Toc177483633" w:history="1">
        <w:r w:rsidRPr="0057629D">
          <w:rPr>
            <w:rStyle w:val="Hyperlink"/>
            <w:noProof/>
          </w:rPr>
          <w:t>Definition [4]</w:t>
        </w:r>
        <w:r>
          <w:rPr>
            <w:noProof/>
            <w:webHidden/>
          </w:rPr>
          <w:tab/>
        </w:r>
        <w:r>
          <w:rPr>
            <w:noProof/>
            <w:webHidden/>
          </w:rPr>
          <w:fldChar w:fldCharType="begin"/>
        </w:r>
        <w:r>
          <w:rPr>
            <w:noProof/>
            <w:webHidden/>
          </w:rPr>
          <w:instrText xml:space="preserve"> PAGEREF _Toc177483633 \h </w:instrText>
        </w:r>
        <w:r>
          <w:rPr>
            <w:noProof/>
            <w:webHidden/>
          </w:rPr>
        </w:r>
        <w:r>
          <w:rPr>
            <w:noProof/>
            <w:webHidden/>
          </w:rPr>
          <w:fldChar w:fldCharType="separate"/>
        </w:r>
        <w:r w:rsidR="00F40B4F">
          <w:rPr>
            <w:noProof/>
            <w:webHidden/>
          </w:rPr>
          <w:t>5</w:t>
        </w:r>
        <w:r>
          <w:rPr>
            <w:noProof/>
            <w:webHidden/>
          </w:rPr>
          <w:fldChar w:fldCharType="end"/>
        </w:r>
      </w:hyperlink>
    </w:p>
    <w:p w14:paraId="33362219" w14:textId="4ADF4A2D" w:rsidR="00366FA4" w:rsidRDefault="00366FA4">
      <w:pPr>
        <w:pStyle w:val="TOC2"/>
        <w:tabs>
          <w:tab w:val="right" w:leader="dot" w:pos="9350"/>
        </w:tabs>
        <w:rPr>
          <w:rFonts w:eastAsiaTheme="minorEastAsia" w:cstheme="minorBidi"/>
          <w:smallCaps w:val="0"/>
          <w:noProof/>
          <w:sz w:val="24"/>
          <w:szCs w:val="24"/>
        </w:rPr>
      </w:pPr>
      <w:hyperlink w:anchor="_Toc177483634" w:history="1">
        <w:r w:rsidRPr="0057629D">
          <w:rPr>
            <w:rStyle w:val="Hyperlink"/>
            <w:noProof/>
          </w:rPr>
          <w:t>How t-SNE works? [5]</w:t>
        </w:r>
        <w:r>
          <w:rPr>
            <w:noProof/>
            <w:webHidden/>
          </w:rPr>
          <w:tab/>
        </w:r>
        <w:r>
          <w:rPr>
            <w:noProof/>
            <w:webHidden/>
          </w:rPr>
          <w:fldChar w:fldCharType="begin"/>
        </w:r>
        <w:r>
          <w:rPr>
            <w:noProof/>
            <w:webHidden/>
          </w:rPr>
          <w:instrText xml:space="preserve"> PAGEREF _Toc177483634 \h </w:instrText>
        </w:r>
        <w:r>
          <w:rPr>
            <w:noProof/>
            <w:webHidden/>
          </w:rPr>
        </w:r>
        <w:r>
          <w:rPr>
            <w:noProof/>
            <w:webHidden/>
          </w:rPr>
          <w:fldChar w:fldCharType="separate"/>
        </w:r>
        <w:r w:rsidR="00F40B4F">
          <w:rPr>
            <w:noProof/>
            <w:webHidden/>
          </w:rPr>
          <w:t>6</w:t>
        </w:r>
        <w:r>
          <w:rPr>
            <w:noProof/>
            <w:webHidden/>
          </w:rPr>
          <w:fldChar w:fldCharType="end"/>
        </w:r>
      </w:hyperlink>
    </w:p>
    <w:p w14:paraId="3EC6F1CC" w14:textId="32D7D38F" w:rsidR="00366FA4" w:rsidRDefault="00366FA4">
      <w:pPr>
        <w:pStyle w:val="TOC2"/>
        <w:tabs>
          <w:tab w:val="right" w:leader="dot" w:pos="9350"/>
        </w:tabs>
        <w:rPr>
          <w:rFonts w:eastAsiaTheme="minorEastAsia" w:cstheme="minorBidi"/>
          <w:smallCaps w:val="0"/>
          <w:noProof/>
          <w:sz w:val="24"/>
          <w:szCs w:val="24"/>
        </w:rPr>
      </w:pPr>
      <w:hyperlink w:anchor="_Toc177483635" w:history="1">
        <w:r w:rsidRPr="0057629D">
          <w:rPr>
            <w:rStyle w:val="Hyperlink"/>
            <w:noProof/>
          </w:rPr>
          <w:t>Applications</w:t>
        </w:r>
        <w:r>
          <w:rPr>
            <w:noProof/>
            <w:webHidden/>
          </w:rPr>
          <w:tab/>
        </w:r>
        <w:r>
          <w:rPr>
            <w:noProof/>
            <w:webHidden/>
          </w:rPr>
          <w:fldChar w:fldCharType="begin"/>
        </w:r>
        <w:r>
          <w:rPr>
            <w:noProof/>
            <w:webHidden/>
          </w:rPr>
          <w:instrText xml:space="preserve"> PAGEREF _Toc177483635 \h </w:instrText>
        </w:r>
        <w:r>
          <w:rPr>
            <w:noProof/>
            <w:webHidden/>
          </w:rPr>
        </w:r>
        <w:r>
          <w:rPr>
            <w:noProof/>
            <w:webHidden/>
          </w:rPr>
          <w:fldChar w:fldCharType="separate"/>
        </w:r>
        <w:r w:rsidR="00F40B4F">
          <w:rPr>
            <w:noProof/>
            <w:webHidden/>
          </w:rPr>
          <w:t>6</w:t>
        </w:r>
        <w:r>
          <w:rPr>
            <w:noProof/>
            <w:webHidden/>
          </w:rPr>
          <w:fldChar w:fldCharType="end"/>
        </w:r>
      </w:hyperlink>
    </w:p>
    <w:p w14:paraId="7136FB58" w14:textId="3AA9E0F9" w:rsidR="00366FA4" w:rsidRDefault="00366FA4">
      <w:pPr>
        <w:pStyle w:val="TOC2"/>
        <w:tabs>
          <w:tab w:val="right" w:leader="dot" w:pos="9350"/>
        </w:tabs>
        <w:rPr>
          <w:rFonts w:eastAsiaTheme="minorEastAsia" w:cstheme="minorBidi"/>
          <w:smallCaps w:val="0"/>
          <w:noProof/>
          <w:sz w:val="24"/>
          <w:szCs w:val="24"/>
        </w:rPr>
      </w:pPr>
      <w:hyperlink w:anchor="_Toc177483636" w:history="1">
        <w:r w:rsidRPr="0057629D">
          <w:rPr>
            <w:rStyle w:val="Hyperlink"/>
            <w:noProof/>
          </w:rPr>
          <w:t>Visualizing the given data using t-SNE</w:t>
        </w:r>
        <w:r>
          <w:rPr>
            <w:noProof/>
            <w:webHidden/>
          </w:rPr>
          <w:tab/>
        </w:r>
        <w:r>
          <w:rPr>
            <w:noProof/>
            <w:webHidden/>
          </w:rPr>
          <w:fldChar w:fldCharType="begin"/>
        </w:r>
        <w:r>
          <w:rPr>
            <w:noProof/>
            <w:webHidden/>
          </w:rPr>
          <w:instrText xml:space="preserve"> PAGEREF _Toc177483636 \h </w:instrText>
        </w:r>
        <w:r>
          <w:rPr>
            <w:noProof/>
            <w:webHidden/>
          </w:rPr>
        </w:r>
        <w:r>
          <w:rPr>
            <w:noProof/>
            <w:webHidden/>
          </w:rPr>
          <w:fldChar w:fldCharType="separate"/>
        </w:r>
        <w:r w:rsidR="00F40B4F">
          <w:rPr>
            <w:noProof/>
            <w:webHidden/>
          </w:rPr>
          <w:t>6</w:t>
        </w:r>
        <w:r>
          <w:rPr>
            <w:noProof/>
            <w:webHidden/>
          </w:rPr>
          <w:fldChar w:fldCharType="end"/>
        </w:r>
      </w:hyperlink>
    </w:p>
    <w:p w14:paraId="65554FCF" w14:textId="059C7653" w:rsidR="00366FA4" w:rsidRDefault="00366FA4">
      <w:pPr>
        <w:pStyle w:val="TOC3"/>
        <w:tabs>
          <w:tab w:val="right" w:leader="dot" w:pos="9350"/>
        </w:tabs>
        <w:rPr>
          <w:rFonts w:eastAsiaTheme="minorEastAsia" w:cstheme="minorBidi"/>
          <w:i w:val="0"/>
          <w:iCs w:val="0"/>
          <w:noProof/>
          <w:sz w:val="24"/>
          <w:szCs w:val="24"/>
        </w:rPr>
      </w:pPr>
      <w:hyperlink w:anchor="_Toc177483637" w:history="1">
        <w:r w:rsidRPr="0057629D">
          <w:rPr>
            <w:rStyle w:val="Hyperlink"/>
            <w:noProof/>
          </w:rPr>
          <w:t>Calculating the t-SNE values</w:t>
        </w:r>
        <w:r>
          <w:rPr>
            <w:noProof/>
            <w:webHidden/>
          </w:rPr>
          <w:tab/>
        </w:r>
        <w:r>
          <w:rPr>
            <w:noProof/>
            <w:webHidden/>
          </w:rPr>
          <w:fldChar w:fldCharType="begin"/>
        </w:r>
        <w:r>
          <w:rPr>
            <w:noProof/>
            <w:webHidden/>
          </w:rPr>
          <w:instrText xml:space="preserve"> PAGEREF _Toc177483637 \h </w:instrText>
        </w:r>
        <w:r>
          <w:rPr>
            <w:noProof/>
            <w:webHidden/>
          </w:rPr>
        </w:r>
        <w:r>
          <w:rPr>
            <w:noProof/>
            <w:webHidden/>
          </w:rPr>
          <w:fldChar w:fldCharType="separate"/>
        </w:r>
        <w:r w:rsidR="00F40B4F">
          <w:rPr>
            <w:noProof/>
            <w:webHidden/>
          </w:rPr>
          <w:t>6</w:t>
        </w:r>
        <w:r>
          <w:rPr>
            <w:noProof/>
            <w:webHidden/>
          </w:rPr>
          <w:fldChar w:fldCharType="end"/>
        </w:r>
      </w:hyperlink>
    </w:p>
    <w:p w14:paraId="14E3A72C" w14:textId="221C1E6C" w:rsidR="00366FA4" w:rsidRDefault="00366FA4">
      <w:pPr>
        <w:pStyle w:val="TOC3"/>
        <w:tabs>
          <w:tab w:val="right" w:leader="dot" w:pos="9350"/>
        </w:tabs>
        <w:rPr>
          <w:rFonts w:eastAsiaTheme="minorEastAsia" w:cstheme="minorBidi"/>
          <w:i w:val="0"/>
          <w:iCs w:val="0"/>
          <w:noProof/>
          <w:sz w:val="24"/>
          <w:szCs w:val="24"/>
        </w:rPr>
      </w:pPr>
      <w:hyperlink w:anchor="_Toc177483638" w:history="1">
        <w:r w:rsidRPr="0057629D">
          <w:rPr>
            <w:rStyle w:val="Hyperlink"/>
            <w:noProof/>
          </w:rPr>
          <w:t>Plotting t-SNE values in 2D space</w:t>
        </w:r>
        <w:r>
          <w:rPr>
            <w:noProof/>
            <w:webHidden/>
          </w:rPr>
          <w:tab/>
        </w:r>
        <w:r>
          <w:rPr>
            <w:noProof/>
            <w:webHidden/>
          </w:rPr>
          <w:fldChar w:fldCharType="begin"/>
        </w:r>
        <w:r>
          <w:rPr>
            <w:noProof/>
            <w:webHidden/>
          </w:rPr>
          <w:instrText xml:space="preserve"> PAGEREF _Toc177483638 \h </w:instrText>
        </w:r>
        <w:r>
          <w:rPr>
            <w:noProof/>
            <w:webHidden/>
          </w:rPr>
        </w:r>
        <w:r>
          <w:rPr>
            <w:noProof/>
            <w:webHidden/>
          </w:rPr>
          <w:fldChar w:fldCharType="separate"/>
        </w:r>
        <w:r w:rsidR="00F40B4F">
          <w:rPr>
            <w:noProof/>
            <w:webHidden/>
          </w:rPr>
          <w:t>7</w:t>
        </w:r>
        <w:r>
          <w:rPr>
            <w:noProof/>
            <w:webHidden/>
          </w:rPr>
          <w:fldChar w:fldCharType="end"/>
        </w:r>
      </w:hyperlink>
    </w:p>
    <w:p w14:paraId="7C90F6D5" w14:textId="2E3D13D2" w:rsidR="00366FA4" w:rsidRDefault="00366FA4">
      <w:pPr>
        <w:pStyle w:val="TOC3"/>
        <w:tabs>
          <w:tab w:val="right" w:leader="dot" w:pos="9350"/>
        </w:tabs>
        <w:rPr>
          <w:rFonts w:eastAsiaTheme="minorEastAsia" w:cstheme="minorBidi"/>
          <w:i w:val="0"/>
          <w:iCs w:val="0"/>
          <w:noProof/>
          <w:sz w:val="24"/>
          <w:szCs w:val="24"/>
        </w:rPr>
      </w:pPr>
      <w:hyperlink w:anchor="_Toc177483639" w:history="1">
        <w:r w:rsidRPr="0057629D">
          <w:rPr>
            <w:rStyle w:val="Hyperlink"/>
            <w:noProof/>
          </w:rPr>
          <w:t>Visualizing distribution and statistics using violin plot</w:t>
        </w:r>
        <w:r>
          <w:rPr>
            <w:noProof/>
            <w:webHidden/>
          </w:rPr>
          <w:tab/>
        </w:r>
        <w:r>
          <w:rPr>
            <w:noProof/>
            <w:webHidden/>
          </w:rPr>
          <w:fldChar w:fldCharType="begin"/>
        </w:r>
        <w:r>
          <w:rPr>
            <w:noProof/>
            <w:webHidden/>
          </w:rPr>
          <w:instrText xml:space="preserve"> PAGEREF _Toc177483639 \h </w:instrText>
        </w:r>
        <w:r>
          <w:rPr>
            <w:noProof/>
            <w:webHidden/>
          </w:rPr>
        </w:r>
        <w:r>
          <w:rPr>
            <w:noProof/>
            <w:webHidden/>
          </w:rPr>
          <w:fldChar w:fldCharType="separate"/>
        </w:r>
        <w:r w:rsidR="00F40B4F">
          <w:rPr>
            <w:noProof/>
            <w:webHidden/>
          </w:rPr>
          <w:t>7</w:t>
        </w:r>
        <w:r>
          <w:rPr>
            <w:noProof/>
            <w:webHidden/>
          </w:rPr>
          <w:fldChar w:fldCharType="end"/>
        </w:r>
      </w:hyperlink>
    </w:p>
    <w:p w14:paraId="605A3DE4" w14:textId="1D3EDC19" w:rsidR="00366FA4" w:rsidRDefault="00366FA4">
      <w:pPr>
        <w:pStyle w:val="TOC1"/>
        <w:tabs>
          <w:tab w:val="right" w:leader="dot" w:pos="9350"/>
        </w:tabs>
        <w:rPr>
          <w:rFonts w:eastAsiaTheme="minorEastAsia" w:cstheme="minorBidi"/>
          <w:b w:val="0"/>
          <w:bCs w:val="0"/>
          <w:noProof/>
          <w:sz w:val="24"/>
          <w:szCs w:val="24"/>
        </w:rPr>
      </w:pPr>
      <w:hyperlink w:anchor="_Toc177483640" w:history="1">
        <w:r w:rsidRPr="0057629D">
          <w:rPr>
            <w:rStyle w:val="Hyperlink"/>
            <w:noProof/>
          </w:rPr>
          <w:t>Conclusion</w:t>
        </w:r>
        <w:r>
          <w:rPr>
            <w:noProof/>
            <w:webHidden/>
          </w:rPr>
          <w:tab/>
        </w:r>
        <w:r>
          <w:rPr>
            <w:noProof/>
            <w:webHidden/>
          </w:rPr>
          <w:fldChar w:fldCharType="begin"/>
        </w:r>
        <w:r>
          <w:rPr>
            <w:noProof/>
            <w:webHidden/>
          </w:rPr>
          <w:instrText xml:space="preserve"> PAGEREF _Toc177483640 \h </w:instrText>
        </w:r>
        <w:r>
          <w:rPr>
            <w:noProof/>
            <w:webHidden/>
          </w:rPr>
        </w:r>
        <w:r>
          <w:rPr>
            <w:noProof/>
            <w:webHidden/>
          </w:rPr>
          <w:fldChar w:fldCharType="separate"/>
        </w:r>
        <w:r w:rsidR="00F40B4F">
          <w:rPr>
            <w:noProof/>
            <w:webHidden/>
          </w:rPr>
          <w:t>8</w:t>
        </w:r>
        <w:r>
          <w:rPr>
            <w:noProof/>
            <w:webHidden/>
          </w:rPr>
          <w:fldChar w:fldCharType="end"/>
        </w:r>
      </w:hyperlink>
    </w:p>
    <w:p w14:paraId="01053F0E" w14:textId="663B49AF" w:rsidR="00366FA4" w:rsidRDefault="00366FA4">
      <w:pPr>
        <w:pStyle w:val="TOC1"/>
        <w:tabs>
          <w:tab w:val="right" w:leader="dot" w:pos="9350"/>
        </w:tabs>
        <w:rPr>
          <w:rFonts w:eastAsiaTheme="minorEastAsia" w:cstheme="minorBidi"/>
          <w:b w:val="0"/>
          <w:bCs w:val="0"/>
          <w:noProof/>
          <w:sz w:val="24"/>
          <w:szCs w:val="24"/>
        </w:rPr>
      </w:pPr>
      <w:hyperlink w:anchor="_Toc177483641" w:history="1">
        <w:r w:rsidRPr="0057629D">
          <w:rPr>
            <w:rStyle w:val="Hyperlink"/>
            <w:noProof/>
          </w:rPr>
          <w:t>REFERENCES</w:t>
        </w:r>
        <w:r>
          <w:rPr>
            <w:noProof/>
            <w:webHidden/>
          </w:rPr>
          <w:tab/>
        </w:r>
        <w:r>
          <w:rPr>
            <w:noProof/>
            <w:webHidden/>
          </w:rPr>
          <w:fldChar w:fldCharType="begin"/>
        </w:r>
        <w:r>
          <w:rPr>
            <w:noProof/>
            <w:webHidden/>
          </w:rPr>
          <w:instrText xml:space="preserve"> PAGEREF _Toc177483641 \h </w:instrText>
        </w:r>
        <w:r>
          <w:rPr>
            <w:noProof/>
            <w:webHidden/>
          </w:rPr>
        </w:r>
        <w:r>
          <w:rPr>
            <w:noProof/>
            <w:webHidden/>
          </w:rPr>
          <w:fldChar w:fldCharType="separate"/>
        </w:r>
        <w:r w:rsidR="00F40B4F">
          <w:rPr>
            <w:noProof/>
            <w:webHidden/>
          </w:rPr>
          <w:t>9</w:t>
        </w:r>
        <w:r>
          <w:rPr>
            <w:noProof/>
            <w:webHidden/>
          </w:rPr>
          <w:fldChar w:fldCharType="end"/>
        </w:r>
      </w:hyperlink>
    </w:p>
    <w:p w14:paraId="70CD3863" w14:textId="4150ACCA" w:rsidR="008644C3" w:rsidRDefault="00366FA4">
      <w:pPr>
        <w:spacing w:line="240" w:lineRule="auto"/>
        <w:jc w:val="left"/>
      </w:pPr>
      <w:r>
        <w:fldChar w:fldCharType="end"/>
      </w:r>
      <w:r w:rsidR="00C32F4E">
        <w:br w:type="page"/>
      </w:r>
    </w:p>
    <w:p w14:paraId="29F13A27" w14:textId="401509BC" w:rsidR="008644C3" w:rsidRDefault="008644C3" w:rsidP="00366FA4">
      <w:pPr>
        <w:pStyle w:val="Heading1"/>
      </w:pPr>
      <w:bookmarkStart w:id="0" w:name="_Toc177483622"/>
      <w:r>
        <w:lastRenderedPageBreak/>
        <w:t>List of Figures</w:t>
      </w:r>
      <w:bookmarkEnd w:id="0"/>
    </w:p>
    <w:p w14:paraId="2A7F9B31" w14:textId="4B5B9593" w:rsidR="00366FA4" w:rsidRDefault="008644C3">
      <w:pPr>
        <w:pStyle w:val="TableofFigures"/>
        <w:tabs>
          <w:tab w:val="righ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177483199" w:history="1">
        <w:r w:rsidR="00366FA4" w:rsidRPr="001D454E">
          <w:rPr>
            <w:rStyle w:val="Hyperlink"/>
            <w:noProof/>
          </w:rPr>
          <w:t>Figure 1: Clusters formed by PCA</w:t>
        </w:r>
        <w:r w:rsidR="00366FA4">
          <w:rPr>
            <w:noProof/>
            <w:webHidden/>
          </w:rPr>
          <w:tab/>
        </w:r>
        <w:r w:rsidR="00366FA4">
          <w:rPr>
            <w:noProof/>
            <w:webHidden/>
          </w:rPr>
          <w:fldChar w:fldCharType="begin"/>
        </w:r>
        <w:r w:rsidR="00366FA4">
          <w:rPr>
            <w:noProof/>
            <w:webHidden/>
          </w:rPr>
          <w:instrText xml:space="preserve"> PAGEREF _Toc177483199 \h </w:instrText>
        </w:r>
        <w:r w:rsidR="00366FA4">
          <w:rPr>
            <w:noProof/>
            <w:webHidden/>
          </w:rPr>
        </w:r>
        <w:r w:rsidR="00366FA4">
          <w:rPr>
            <w:noProof/>
            <w:webHidden/>
          </w:rPr>
          <w:fldChar w:fldCharType="separate"/>
        </w:r>
        <w:r w:rsidR="00F40B4F">
          <w:rPr>
            <w:noProof/>
            <w:webHidden/>
          </w:rPr>
          <w:t>4</w:t>
        </w:r>
        <w:r w:rsidR="00366FA4">
          <w:rPr>
            <w:noProof/>
            <w:webHidden/>
          </w:rPr>
          <w:fldChar w:fldCharType="end"/>
        </w:r>
      </w:hyperlink>
    </w:p>
    <w:p w14:paraId="7C71649D" w14:textId="1578A890" w:rsidR="00366FA4" w:rsidRDefault="00366FA4">
      <w:pPr>
        <w:pStyle w:val="TableofFigures"/>
        <w:tabs>
          <w:tab w:val="right" w:pos="9350"/>
        </w:tabs>
        <w:rPr>
          <w:rFonts w:asciiTheme="minorHAnsi" w:eastAsiaTheme="minorEastAsia" w:hAnsiTheme="minorHAnsi" w:cstheme="minorBidi"/>
          <w:noProof/>
        </w:rPr>
      </w:pPr>
      <w:hyperlink w:anchor="_Toc177483200" w:history="1">
        <w:r w:rsidRPr="001D454E">
          <w:rPr>
            <w:rStyle w:val="Hyperlink"/>
            <w:noProof/>
          </w:rPr>
          <w:t>Figure 2: Violin plot for PC1</w:t>
        </w:r>
        <w:r>
          <w:rPr>
            <w:noProof/>
            <w:webHidden/>
          </w:rPr>
          <w:tab/>
        </w:r>
        <w:r>
          <w:rPr>
            <w:noProof/>
            <w:webHidden/>
          </w:rPr>
          <w:fldChar w:fldCharType="begin"/>
        </w:r>
        <w:r>
          <w:rPr>
            <w:noProof/>
            <w:webHidden/>
          </w:rPr>
          <w:instrText xml:space="preserve"> PAGEREF _Toc177483200 \h </w:instrText>
        </w:r>
        <w:r>
          <w:rPr>
            <w:noProof/>
            <w:webHidden/>
          </w:rPr>
        </w:r>
        <w:r>
          <w:rPr>
            <w:noProof/>
            <w:webHidden/>
          </w:rPr>
          <w:fldChar w:fldCharType="separate"/>
        </w:r>
        <w:r w:rsidR="00F40B4F">
          <w:rPr>
            <w:noProof/>
            <w:webHidden/>
          </w:rPr>
          <w:t>5</w:t>
        </w:r>
        <w:r>
          <w:rPr>
            <w:noProof/>
            <w:webHidden/>
          </w:rPr>
          <w:fldChar w:fldCharType="end"/>
        </w:r>
      </w:hyperlink>
    </w:p>
    <w:p w14:paraId="252DD59F" w14:textId="56513A04" w:rsidR="00366FA4" w:rsidRDefault="00366FA4">
      <w:pPr>
        <w:pStyle w:val="TableofFigures"/>
        <w:tabs>
          <w:tab w:val="right" w:pos="9350"/>
        </w:tabs>
        <w:rPr>
          <w:rFonts w:asciiTheme="minorHAnsi" w:eastAsiaTheme="minorEastAsia" w:hAnsiTheme="minorHAnsi" w:cstheme="minorBidi"/>
          <w:noProof/>
        </w:rPr>
      </w:pPr>
      <w:hyperlink w:anchor="_Toc177483201" w:history="1">
        <w:r w:rsidRPr="001D454E">
          <w:rPr>
            <w:rStyle w:val="Hyperlink"/>
            <w:noProof/>
          </w:rPr>
          <w:t>Figure 3: Violin plot for PC2</w:t>
        </w:r>
        <w:r>
          <w:rPr>
            <w:noProof/>
            <w:webHidden/>
          </w:rPr>
          <w:tab/>
        </w:r>
        <w:r>
          <w:rPr>
            <w:noProof/>
            <w:webHidden/>
          </w:rPr>
          <w:fldChar w:fldCharType="begin"/>
        </w:r>
        <w:r>
          <w:rPr>
            <w:noProof/>
            <w:webHidden/>
          </w:rPr>
          <w:instrText xml:space="preserve"> PAGEREF _Toc177483201 \h </w:instrText>
        </w:r>
        <w:r>
          <w:rPr>
            <w:noProof/>
            <w:webHidden/>
          </w:rPr>
        </w:r>
        <w:r>
          <w:rPr>
            <w:noProof/>
            <w:webHidden/>
          </w:rPr>
          <w:fldChar w:fldCharType="separate"/>
        </w:r>
        <w:r w:rsidR="00F40B4F">
          <w:rPr>
            <w:noProof/>
            <w:webHidden/>
          </w:rPr>
          <w:t>5</w:t>
        </w:r>
        <w:r>
          <w:rPr>
            <w:noProof/>
            <w:webHidden/>
          </w:rPr>
          <w:fldChar w:fldCharType="end"/>
        </w:r>
      </w:hyperlink>
    </w:p>
    <w:p w14:paraId="6A68EE87" w14:textId="757C73B0" w:rsidR="00366FA4" w:rsidRDefault="00366FA4">
      <w:pPr>
        <w:pStyle w:val="TableofFigures"/>
        <w:tabs>
          <w:tab w:val="right" w:pos="9350"/>
        </w:tabs>
        <w:rPr>
          <w:rFonts w:asciiTheme="minorHAnsi" w:eastAsiaTheme="minorEastAsia" w:hAnsiTheme="minorHAnsi" w:cstheme="minorBidi"/>
          <w:noProof/>
        </w:rPr>
      </w:pPr>
      <w:hyperlink w:anchor="_Toc177483202" w:history="1">
        <w:r w:rsidRPr="001D454E">
          <w:rPr>
            <w:rStyle w:val="Hyperlink"/>
            <w:noProof/>
          </w:rPr>
          <w:t>Figure 4: Clusters formed by t-SNE</w:t>
        </w:r>
        <w:r>
          <w:rPr>
            <w:noProof/>
            <w:webHidden/>
          </w:rPr>
          <w:tab/>
        </w:r>
        <w:r>
          <w:rPr>
            <w:noProof/>
            <w:webHidden/>
          </w:rPr>
          <w:fldChar w:fldCharType="begin"/>
        </w:r>
        <w:r>
          <w:rPr>
            <w:noProof/>
            <w:webHidden/>
          </w:rPr>
          <w:instrText xml:space="preserve"> PAGEREF _Toc177483202 \h </w:instrText>
        </w:r>
        <w:r>
          <w:rPr>
            <w:noProof/>
            <w:webHidden/>
          </w:rPr>
        </w:r>
        <w:r>
          <w:rPr>
            <w:noProof/>
            <w:webHidden/>
          </w:rPr>
          <w:fldChar w:fldCharType="separate"/>
        </w:r>
        <w:r w:rsidR="00F40B4F">
          <w:rPr>
            <w:noProof/>
            <w:webHidden/>
          </w:rPr>
          <w:t>7</w:t>
        </w:r>
        <w:r>
          <w:rPr>
            <w:noProof/>
            <w:webHidden/>
          </w:rPr>
          <w:fldChar w:fldCharType="end"/>
        </w:r>
      </w:hyperlink>
    </w:p>
    <w:p w14:paraId="5693B2F8" w14:textId="38ED937D" w:rsidR="00366FA4" w:rsidRDefault="00366FA4">
      <w:pPr>
        <w:pStyle w:val="TableofFigures"/>
        <w:tabs>
          <w:tab w:val="right" w:pos="9350"/>
        </w:tabs>
        <w:rPr>
          <w:rFonts w:asciiTheme="minorHAnsi" w:eastAsiaTheme="minorEastAsia" w:hAnsiTheme="minorHAnsi" w:cstheme="minorBidi"/>
          <w:noProof/>
        </w:rPr>
      </w:pPr>
      <w:hyperlink w:anchor="_Toc177483203" w:history="1">
        <w:r w:rsidRPr="001D454E">
          <w:rPr>
            <w:rStyle w:val="Hyperlink"/>
            <w:noProof/>
          </w:rPr>
          <w:t>Figure 5: Violin plot for t-SNE1</w:t>
        </w:r>
        <w:r>
          <w:rPr>
            <w:noProof/>
            <w:webHidden/>
          </w:rPr>
          <w:tab/>
        </w:r>
        <w:r>
          <w:rPr>
            <w:noProof/>
            <w:webHidden/>
          </w:rPr>
          <w:fldChar w:fldCharType="begin"/>
        </w:r>
        <w:r>
          <w:rPr>
            <w:noProof/>
            <w:webHidden/>
          </w:rPr>
          <w:instrText xml:space="preserve"> PAGEREF _Toc177483203 \h </w:instrText>
        </w:r>
        <w:r>
          <w:rPr>
            <w:noProof/>
            <w:webHidden/>
          </w:rPr>
        </w:r>
        <w:r>
          <w:rPr>
            <w:noProof/>
            <w:webHidden/>
          </w:rPr>
          <w:fldChar w:fldCharType="separate"/>
        </w:r>
        <w:r w:rsidR="00F40B4F">
          <w:rPr>
            <w:noProof/>
            <w:webHidden/>
          </w:rPr>
          <w:t>8</w:t>
        </w:r>
        <w:r>
          <w:rPr>
            <w:noProof/>
            <w:webHidden/>
          </w:rPr>
          <w:fldChar w:fldCharType="end"/>
        </w:r>
      </w:hyperlink>
    </w:p>
    <w:p w14:paraId="7B45AC95" w14:textId="67673B54" w:rsidR="00366FA4" w:rsidRDefault="00366FA4">
      <w:pPr>
        <w:pStyle w:val="TableofFigures"/>
        <w:tabs>
          <w:tab w:val="right" w:pos="9350"/>
        </w:tabs>
        <w:rPr>
          <w:rFonts w:asciiTheme="minorHAnsi" w:eastAsiaTheme="minorEastAsia" w:hAnsiTheme="minorHAnsi" w:cstheme="minorBidi"/>
          <w:noProof/>
        </w:rPr>
      </w:pPr>
      <w:hyperlink w:anchor="_Toc177483204" w:history="1">
        <w:r w:rsidRPr="001D454E">
          <w:rPr>
            <w:rStyle w:val="Hyperlink"/>
            <w:noProof/>
          </w:rPr>
          <w:t>Figure 6: Violin plot for t-SNE2</w:t>
        </w:r>
        <w:r>
          <w:rPr>
            <w:noProof/>
            <w:webHidden/>
          </w:rPr>
          <w:tab/>
        </w:r>
        <w:r>
          <w:rPr>
            <w:noProof/>
            <w:webHidden/>
          </w:rPr>
          <w:fldChar w:fldCharType="begin"/>
        </w:r>
        <w:r>
          <w:rPr>
            <w:noProof/>
            <w:webHidden/>
          </w:rPr>
          <w:instrText xml:space="preserve"> PAGEREF _Toc177483204 \h </w:instrText>
        </w:r>
        <w:r>
          <w:rPr>
            <w:noProof/>
            <w:webHidden/>
          </w:rPr>
        </w:r>
        <w:r>
          <w:rPr>
            <w:noProof/>
            <w:webHidden/>
          </w:rPr>
          <w:fldChar w:fldCharType="separate"/>
        </w:r>
        <w:r w:rsidR="00F40B4F">
          <w:rPr>
            <w:noProof/>
            <w:webHidden/>
          </w:rPr>
          <w:t>8</w:t>
        </w:r>
        <w:r>
          <w:rPr>
            <w:noProof/>
            <w:webHidden/>
          </w:rPr>
          <w:fldChar w:fldCharType="end"/>
        </w:r>
      </w:hyperlink>
    </w:p>
    <w:p w14:paraId="1E70D61D" w14:textId="3AFABDD3" w:rsidR="008644C3" w:rsidRDefault="008644C3">
      <w:pPr>
        <w:spacing w:line="240" w:lineRule="auto"/>
        <w:jc w:val="left"/>
        <w:rPr>
          <w:rFonts w:eastAsiaTheme="majorEastAsia"/>
          <w:color w:val="0F4761" w:themeColor="accent1" w:themeShade="BF"/>
          <w:sz w:val="32"/>
          <w:szCs w:val="32"/>
        </w:rPr>
      </w:pPr>
      <w:r>
        <w:fldChar w:fldCharType="end"/>
      </w:r>
      <w:r>
        <w:br w:type="page"/>
      </w:r>
    </w:p>
    <w:p w14:paraId="1A2D8FDD" w14:textId="0071A260" w:rsidR="0089540C" w:rsidRPr="00366FA4" w:rsidRDefault="00F40B4F" w:rsidP="00366FA4">
      <w:pPr>
        <w:pStyle w:val="Heading1"/>
      </w:pPr>
      <w:bookmarkStart w:id="1" w:name="_Toc177483623"/>
      <w:r w:rsidRPr="00366FA4">
        <w:lastRenderedPageBreak/>
        <w:t>Dataset</w:t>
      </w:r>
      <w:bookmarkEnd w:id="1"/>
    </w:p>
    <w:p w14:paraId="06C88D72" w14:textId="08AD0639" w:rsidR="00567AA6" w:rsidRPr="00C32F4E" w:rsidRDefault="0089540C" w:rsidP="00C32F4E">
      <w:r w:rsidRPr="00C32F4E">
        <w:t>The provided CSV data file consists of 2529 rows and 12311 columns. The first column represents the patient, and the last column labeled “Class” consists of the symbols which represent cancer types: e.g. “KRIC” for Kidney Renal Clear Cell Carcinoma. The other column names are ensemble ids which can be mapped to the corresponding gene names using “</w:t>
      </w:r>
      <w:proofErr w:type="spellStart"/>
      <w:r w:rsidRPr="00C32F4E">
        <w:t>mygene</w:t>
      </w:r>
      <w:proofErr w:type="spellEnd"/>
      <w:r w:rsidRPr="00C32F4E">
        <w:t xml:space="preserve">” library in Python. Thus, the data altogether consists of the expression levels for 12,309 </w:t>
      </w:r>
      <w:r w:rsidR="00567AA6" w:rsidRPr="00C32F4E">
        <w:t xml:space="preserve">long non-coding RNA (lncRNA) </w:t>
      </w:r>
      <w:r w:rsidRPr="00C32F4E">
        <w:t xml:space="preserve">for </w:t>
      </w:r>
      <w:r w:rsidR="00567AA6" w:rsidRPr="00C32F4E">
        <w:t xml:space="preserve">the </w:t>
      </w:r>
      <w:r w:rsidRPr="00C32F4E">
        <w:t xml:space="preserve">patients with five different </w:t>
      </w:r>
      <w:r w:rsidR="00567AA6" w:rsidRPr="00C32F4E">
        <w:t>types</w:t>
      </w:r>
      <w:r w:rsidRPr="00C32F4E">
        <w:t xml:space="preserve"> of cancer.</w:t>
      </w:r>
    </w:p>
    <w:p w14:paraId="78CD07A6" w14:textId="3D7AC6FE" w:rsidR="00567AA6" w:rsidRDefault="00567AA6" w:rsidP="00366FA4">
      <w:pPr>
        <w:pStyle w:val="Heading1"/>
      </w:pPr>
      <w:bookmarkStart w:id="2" w:name="_Toc177483624"/>
      <w:r>
        <w:t>Principal Component Analysis (PCA)</w:t>
      </w:r>
      <w:bookmarkEnd w:id="2"/>
    </w:p>
    <w:p w14:paraId="7046EA5F" w14:textId="6F35089E" w:rsidR="00585486" w:rsidRPr="005E7F52" w:rsidRDefault="00585486" w:rsidP="005E7F52">
      <w:pPr>
        <w:pStyle w:val="Heading2"/>
      </w:pPr>
      <w:bookmarkStart w:id="3" w:name="_Toc177483625"/>
      <w:r w:rsidRPr="005E7F52">
        <w:t>Definition</w:t>
      </w:r>
      <w:bookmarkEnd w:id="3"/>
    </w:p>
    <w:p w14:paraId="2C475902" w14:textId="5DFAF6C5" w:rsidR="001C7F2B" w:rsidRDefault="00567AA6" w:rsidP="00C32F4E">
      <w:r>
        <w:t xml:space="preserve">Principal Component Analysis (PCA) is a </w:t>
      </w:r>
      <w:r w:rsidR="002078B4">
        <w:t xml:space="preserve">linear </w:t>
      </w:r>
      <w:r>
        <w:t>dimensionality reduction technique with applications in exploratory data analysis, visualization, and data processing. The data is linearly transformed onto a new coordinate system such that the directions (principal components) capturing the largest variation in the data can be easily identified.</w:t>
      </w:r>
      <w:r w:rsidR="00F8581B">
        <w:t xml:space="preserve"> </w:t>
      </w:r>
      <w:sdt>
        <w:sdtPr>
          <w:id w:val="1415204658"/>
          <w:citation/>
        </w:sdtPr>
        <w:sdtContent>
          <w:r w:rsidR="002078B4">
            <w:fldChar w:fldCharType="begin"/>
          </w:r>
          <w:r w:rsidR="002078B4">
            <w:instrText xml:space="preserve"> CITATION Pri24 \l 1033 </w:instrText>
          </w:r>
          <w:r w:rsidR="002078B4">
            <w:fldChar w:fldCharType="separate"/>
          </w:r>
          <w:r w:rsidR="001A77C9" w:rsidRPr="001A77C9">
            <w:rPr>
              <w:noProof/>
            </w:rPr>
            <w:t>[1]</w:t>
          </w:r>
          <w:r w:rsidR="002078B4">
            <w:fldChar w:fldCharType="end"/>
          </w:r>
        </w:sdtContent>
      </w:sdt>
    </w:p>
    <w:p w14:paraId="6F0183DF" w14:textId="09B7BF38" w:rsidR="00585486" w:rsidRDefault="00590A84" w:rsidP="005E7F52">
      <w:pPr>
        <w:pStyle w:val="Heading2"/>
      </w:pPr>
      <w:bookmarkStart w:id="4" w:name="_Toc177483626"/>
      <w:r>
        <w:t>How PCA works?</w:t>
      </w:r>
      <w:sdt>
        <w:sdtPr>
          <w:id w:val="262962387"/>
          <w:citation/>
        </w:sdtPr>
        <w:sdtContent>
          <w:r w:rsidR="007E3101">
            <w:fldChar w:fldCharType="begin"/>
          </w:r>
          <w:r w:rsidR="007E3101">
            <w:instrText xml:space="preserve"> CITATION Wha23 \l 1033 </w:instrText>
          </w:r>
          <w:r w:rsidR="007E3101">
            <w:fldChar w:fldCharType="separate"/>
          </w:r>
          <w:r w:rsidR="001A77C9">
            <w:rPr>
              <w:noProof/>
            </w:rPr>
            <w:t xml:space="preserve"> </w:t>
          </w:r>
          <w:r w:rsidR="001A77C9" w:rsidRPr="001A77C9">
            <w:rPr>
              <w:noProof/>
            </w:rPr>
            <w:t>[2]</w:t>
          </w:r>
          <w:r w:rsidR="007E3101">
            <w:fldChar w:fldCharType="end"/>
          </w:r>
        </w:sdtContent>
      </w:sdt>
      <w:bookmarkEnd w:id="4"/>
    </w:p>
    <w:p w14:paraId="6FEB55F6" w14:textId="77777777" w:rsidR="00590A84" w:rsidRDefault="00590A84" w:rsidP="00C32F4E">
      <w:r>
        <w:t>PCA summarizes the information content of large datasets into a smaller set of uncorrelated variables known as principal components. These principal components are linear combinations of the original variables that have the maximum variance compared to other linear combinations. These components capture as much information from the original dataset as possible.</w:t>
      </w:r>
    </w:p>
    <w:p w14:paraId="324DA23F" w14:textId="77777777" w:rsidR="00590A84" w:rsidRDefault="00590A84" w:rsidP="00C32F4E"/>
    <w:p w14:paraId="675629AB" w14:textId="50B4884D" w:rsidR="00590A84" w:rsidRDefault="00590A84" w:rsidP="00C32F4E">
      <w:r>
        <w:t>This statistical technique involves both linear algebra and matrix operations, and it transforms the original dataset into a new coordinate system that is structured by the principal components. The eigenvectors and eigenvalues from the covariance matrix that underpin the principal components allow for the analysis of these linear transformations.</w:t>
      </w:r>
    </w:p>
    <w:p w14:paraId="6F897CB4" w14:textId="77777777" w:rsidR="00590A84" w:rsidRDefault="00590A84" w:rsidP="00C32F4E"/>
    <w:p w14:paraId="088201B3" w14:textId="3443EDCC" w:rsidR="00590A84" w:rsidRDefault="00590A84" w:rsidP="00C32F4E">
      <w:r>
        <w:t xml:space="preserve">Imagine you have mapped out a dataset with multiple features, resulting in a multi-dimensional scatterplot. </w:t>
      </w:r>
      <w:r w:rsidRPr="007E3101">
        <w:rPr>
          <w:i/>
          <w:iCs/>
        </w:rPr>
        <w:t>Eigenvectors</w:t>
      </w:r>
      <w:r>
        <w:t xml:space="preserve"> provide the direction of variance in the scatterplot. </w:t>
      </w:r>
      <w:r w:rsidRPr="007E3101">
        <w:rPr>
          <w:i/>
          <w:iCs/>
        </w:rPr>
        <w:t>Eigenvalues</w:t>
      </w:r>
      <w:r>
        <w:t xml:space="preserve"> are the coefficients of the eigenvectors; these denote the importance of this directional data. Therefore, a high eigenvalue means that the corresponding eigenvector is more critical. Since principal components represent the directions of maximum variance in the data, they are also the eigenvectors of the covariance matrix.</w:t>
      </w:r>
    </w:p>
    <w:p w14:paraId="5EA72D29" w14:textId="17B2C97C" w:rsidR="00585486" w:rsidRDefault="00585486" w:rsidP="005E7F52">
      <w:pPr>
        <w:pStyle w:val="Heading2"/>
      </w:pPr>
      <w:bookmarkStart w:id="5" w:name="_Toc177483627"/>
      <w:r>
        <w:t>Applications</w:t>
      </w:r>
      <w:bookmarkEnd w:id="5"/>
    </w:p>
    <w:p w14:paraId="2C968C79" w14:textId="24AA32A8" w:rsidR="00585486" w:rsidRDefault="00585486" w:rsidP="00C32F4E">
      <w:r>
        <w:t>Principal Component Analysis has wide variety of applications including but not limited to:</w:t>
      </w:r>
    </w:p>
    <w:p w14:paraId="5DCC839E" w14:textId="77777777" w:rsidR="00590A84" w:rsidRDefault="00590A84" w:rsidP="00C32F4E">
      <w:pPr>
        <w:pStyle w:val="ListParagraph"/>
        <w:numPr>
          <w:ilvl w:val="0"/>
          <w:numId w:val="1"/>
        </w:numPr>
      </w:pPr>
      <w:r>
        <w:t xml:space="preserve">Image Compression: </w:t>
      </w:r>
      <w:r w:rsidRPr="00590A84">
        <w:t>PCA reduces image dimensionality while retaining essential information. It helps create compact representations of images, making them easier to store and transmit.</w:t>
      </w:r>
    </w:p>
    <w:p w14:paraId="3AB59BC3" w14:textId="3363D49F" w:rsidR="00590A84" w:rsidRDefault="00590A84" w:rsidP="00C32F4E">
      <w:pPr>
        <w:pStyle w:val="ListParagraph"/>
        <w:numPr>
          <w:ilvl w:val="0"/>
          <w:numId w:val="1"/>
        </w:numPr>
      </w:pPr>
      <w:r>
        <w:lastRenderedPageBreak/>
        <w:t xml:space="preserve">Data Visualization: </w:t>
      </w:r>
      <w:r w:rsidRPr="00590A84">
        <w:t>PCA helps to visualize high-dimensional data by projecting it into a lower-dimensional space, such as a 2D or 3D plot. This simplifies data interpretation and exploration.</w:t>
      </w:r>
    </w:p>
    <w:p w14:paraId="06307733" w14:textId="52AFBB69" w:rsidR="00590A84" w:rsidRPr="00590A84" w:rsidRDefault="00590A84" w:rsidP="00C32F4E">
      <w:pPr>
        <w:pStyle w:val="ListParagraph"/>
        <w:numPr>
          <w:ilvl w:val="0"/>
          <w:numId w:val="1"/>
        </w:numPr>
      </w:pPr>
      <w:r>
        <w:t xml:space="preserve">Noise Filtering: </w:t>
      </w:r>
      <w:r w:rsidRPr="00590A84">
        <w:t xml:space="preserve">PCA can remove noise or redundant information from data by focusing on the principal components that capture the underlying patterns. </w:t>
      </w:r>
    </w:p>
    <w:p w14:paraId="459D068C" w14:textId="589764CD" w:rsidR="00590A84" w:rsidRDefault="0064292A" w:rsidP="005E7F52">
      <w:pPr>
        <w:pStyle w:val="Heading2"/>
      </w:pPr>
      <w:bookmarkStart w:id="6" w:name="_Toc177483628"/>
      <w:r>
        <w:t>Visualizing the given data using PCA</w:t>
      </w:r>
      <w:bookmarkEnd w:id="6"/>
    </w:p>
    <w:p w14:paraId="3CA4CB3D" w14:textId="63218EB6" w:rsidR="005E7F52" w:rsidRPr="00366FA4" w:rsidRDefault="005E7F52" w:rsidP="00366FA4">
      <w:pPr>
        <w:pStyle w:val="Heading3"/>
      </w:pPr>
      <w:bookmarkStart w:id="7" w:name="_Toc177483629"/>
      <w:r w:rsidRPr="00366FA4">
        <w:t>Calculation of first two principal components</w:t>
      </w:r>
      <w:bookmarkEnd w:id="7"/>
    </w:p>
    <w:p w14:paraId="30FFB86D" w14:textId="6AD93BD0" w:rsidR="0064292A" w:rsidRDefault="0064292A" w:rsidP="00C32F4E">
      <w:r>
        <w:t xml:space="preserve">PCA class from scikit-learn library in python can be used to reduce the dimensions to required number of components i.e. </w:t>
      </w:r>
      <w:proofErr w:type="spellStart"/>
      <w:r>
        <w:t>n_components</w:t>
      </w:r>
      <w:proofErr w:type="spellEnd"/>
      <w:r>
        <w:t xml:space="preserve">, and </w:t>
      </w:r>
      <w:proofErr w:type="spellStart"/>
      <w:r>
        <w:t>fit_transform</w:t>
      </w:r>
      <w:proofErr w:type="spellEnd"/>
      <w:r>
        <w:t xml:space="preserve"> method can be used to calculate the </w:t>
      </w:r>
      <w:r w:rsidR="00C32F4E">
        <w:t>principal components</w:t>
      </w:r>
      <w:r>
        <w:t xml:space="preserve">. </w:t>
      </w:r>
      <w:r w:rsidR="00C32F4E">
        <w:t>The PCA class from scikit-learn</w:t>
      </w:r>
      <w:r w:rsidR="00C32F4E" w:rsidRPr="00C32F4E">
        <w:t xml:space="preserve"> uses the LAPACK implementation of the full SVD or a randomized truncated SVD by the method of </w:t>
      </w:r>
      <w:proofErr w:type="spellStart"/>
      <w:r w:rsidR="00C32F4E" w:rsidRPr="00C32F4E">
        <w:t>Halko</w:t>
      </w:r>
      <w:proofErr w:type="spellEnd"/>
      <w:r w:rsidR="00C32F4E" w:rsidRPr="00C32F4E">
        <w:t xml:space="preserve"> et al. 2009, depending on the shape of the input data and the number of components to extract.</w:t>
      </w:r>
      <w:r w:rsidR="007E3101">
        <w:t xml:space="preserve"> </w:t>
      </w:r>
      <w:sdt>
        <w:sdtPr>
          <w:id w:val="1091887968"/>
          <w:citation/>
        </w:sdtPr>
        <w:sdtContent>
          <w:r w:rsidR="007E3101">
            <w:fldChar w:fldCharType="begin"/>
          </w:r>
          <w:r w:rsidR="007E3101">
            <w:instrText xml:space="preserve"> CITATION PCA24 \l 1033 </w:instrText>
          </w:r>
          <w:r w:rsidR="007E3101">
            <w:fldChar w:fldCharType="separate"/>
          </w:r>
          <w:r w:rsidR="001A77C9" w:rsidRPr="001A77C9">
            <w:rPr>
              <w:noProof/>
            </w:rPr>
            <w:t>[3]</w:t>
          </w:r>
          <w:r w:rsidR="007E3101">
            <w:fldChar w:fldCharType="end"/>
          </w:r>
        </w:sdtContent>
      </w:sdt>
    </w:p>
    <w:p w14:paraId="70E01FFC" w14:textId="781D8FEB" w:rsidR="00C32F4E" w:rsidRDefault="005E7F52" w:rsidP="00366FA4">
      <w:pPr>
        <w:pStyle w:val="Heading3"/>
      </w:pPr>
      <w:bookmarkStart w:id="8" w:name="_Toc177483630"/>
      <w:r>
        <w:t>Plotting the components in a 2D space</w:t>
      </w:r>
      <w:bookmarkEnd w:id="8"/>
    </w:p>
    <w:p w14:paraId="14C59415" w14:textId="77777777" w:rsidR="00B015CD" w:rsidRDefault="007E3101" w:rsidP="00C32F4E">
      <w:r>
        <w:t>Fig. 1 shows t</w:t>
      </w:r>
      <w:r w:rsidR="00C32F4E">
        <w:t>he scatter plot formed by the first and second principal values of the given data shows five discernible clusters for each of the cancer type</w:t>
      </w:r>
      <w:r w:rsidR="008759F9">
        <w:t>s</w:t>
      </w:r>
      <w:r w:rsidR="00C32F4E">
        <w:t>; however, LUAD and LUAD class</w:t>
      </w:r>
      <w:r w:rsidR="005E7F52">
        <w:t>es</w:t>
      </w:r>
      <w:r w:rsidR="00C32F4E">
        <w:t xml:space="preserve"> have overlaps, probably because of being two sub type of the lung cancer.</w:t>
      </w:r>
      <w:r>
        <w:t xml:space="preserve"> Nevertheless, the same cancer type samples are grouped together closely in the same cluster.</w:t>
      </w:r>
    </w:p>
    <w:p w14:paraId="491EFC26" w14:textId="77777777" w:rsidR="00B015CD" w:rsidRDefault="00B015CD" w:rsidP="00B015CD">
      <w:pPr>
        <w:keepNext/>
      </w:pPr>
      <w:r>
        <w:rPr>
          <w:noProof/>
        </w:rPr>
        <w:drawing>
          <wp:inline distT="0" distB="0" distL="0" distR="0" wp14:anchorId="4B27490E" wp14:editId="7B0E3ADF">
            <wp:extent cx="5264726" cy="3948545"/>
            <wp:effectExtent l="0" t="0" r="6350" b="1270"/>
            <wp:docPr id="2052496115" name="Picture 9"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6115" name="Picture 9" descr="A graph of different colo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3828" cy="3962872"/>
                    </a:xfrm>
                    <a:prstGeom prst="rect">
                      <a:avLst/>
                    </a:prstGeom>
                  </pic:spPr>
                </pic:pic>
              </a:graphicData>
            </a:graphic>
          </wp:inline>
        </w:drawing>
      </w:r>
    </w:p>
    <w:p w14:paraId="6568E182" w14:textId="0A7A680F" w:rsidR="00A013A0" w:rsidRDefault="00B015CD" w:rsidP="00B015CD">
      <w:pPr>
        <w:pStyle w:val="Caption"/>
        <w:jc w:val="center"/>
      </w:pPr>
      <w:bookmarkStart w:id="9" w:name="_Toc177483199"/>
      <w:r>
        <w:t xml:space="preserve">Figure </w:t>
      </w:r>
      <w:r>
        <w:fldChar w:fldCharType="begin"/>
      </w:r>
      <w:r>
        <w:instrText xml:space="preserve"> SEQ Figure \* ARABIC </w:instrText>
      </w:r>
      <w:r>
        <w:fldChar w:fldCharType="separate"/>
      </w:r>
      <w:r w:rsidR="00F40B4F">
        <w:rPr>
          <w:noProof/>
        </w:rPr>
        <w:t>1</w:t>
      </w:r>
      <w:r>
        <w:fldChar w:fldCharType="end"/>
      </w:r>
      <w:r>
        <w:t>: Clusters formed by PCA</w:t>
      </w:r>
      <w:bookmarkEnd w:id="9"/>
    </w:p>
    <w:p w14:paraId="2E4E5766" w14:textId="5EFC0D9E" w:rsidR="001C7F2B" w:rsidRDefault="005E7F52" w:rsidP="00366FA4">
      <w:pPr>
        <w:pStyle w:val="Heading3"/>
      </w:pPr>
      <w:bookmarkStart w:id="10" w:name="_Toc177483631"/>
      <w:r>
        <w:lastRenderedPageBreak/>
        <w:t>Visualizing distribution and statistics using violin plot</w:t>
      </w:r>
      <w:bookmarkEnd w:id="10"/>
    </w:p>
    <w:p w14:paraId="1F3BEDCA" w14:textId="41D96152" w:rsidR="00F477A7" w:rsidRDefault="008644C3" w:rsidP="005E7F52">
      <w:r>
        <w:t xml:space="preserve">The </w:t>
      </w:r>
      <w:r w:rsidR="00F477A7">
        <w:t xml:space="preserve">violin plots in </w:t>
      </w:r>
      <w:r w:rsidR="00352509">
        <w:t>f</w:t>
      </w:r>
      <w:r w:rsidR="00F477A7">
        <w:t xml:space="preserve">ig. 2 and </w:t>
      </w:r>
      <w:r w:rsidR="00352509">
        <w:t>f</w:t>
      </w:r>
      <w:r w:rsidR="00F477A7">
        <w:t xml:space="preserve">ig. 3 represent the first and second principal components. Each of </w:t>
      </w:r>
    </w:p>
    <w:p w14:paraId="095F7FD9" w14:textId="4FD3DCF9" w:rsidR="005E7F52" w:rsidRDefault="00F477A7" w:rsidP="005E7F52">
      <w:r>
        <w:t xml:space="preserve">the violin demonstrates the following statistics about the data: </w:t>
      </w:r>
    </w:p>
    <w:p w14:paraId="14A7FF52" w14:textId="1415DA9F" w:rsidR="00F477A7" w:rsidRDefault="00F477A7" w:rsidP="00F477A7">
      <w:pPr>
        <w:pStyle w:val="ListParagraph"/>
        <w:numPr>
          <w:ilvl w:val="0"/>
          <w:numId w:val="3"/>
        </w:numPr>
      </w:pPr>
      <w:r>
        <w:t>Minimum, and maximum represented by the top and the bottom of the violin</w:t>
      </w:r>
    </w:p>
    <w:p w14:paraId="3E04850A" w14:textId="47CD7071" w:rsidR="00F477A7" w:rsidRDefault="00F477A7" w:rsidP="00F477A7">
      <w:pPr>
        <w:pStyle w:val="ListParagraph"/>
        <w:numPr>
          <w:ilvl w:val="0"/>
          <w:numId w:val="3"/>
        </w:numPr>
      </w:pPr>
      <w:r>
        <w:t>Median represented by the white point inside the violin</w:t>
      </w:r>
    </w:p>
    <w:p w14:paraId="73F408F1" w14:textId="4993EDC8" w:rsidR="00F477A7" w:rsidRDefault="00F477A7" w:rsidP="00F477A7">
      <w:pPr>
        <w:pStyle w:val="ListParagraph"/>
        <w:numPr>
          <w:ilvl w:val="0"/>
          <w:numId w:val="3"/>
        </w:numPr>
      </w:pPr>
      <w:r>
        <w:t>First and third quartiles represented by the vertical rectangular box inside the violin</w:t>
      </w:r>
    </w:p>
    <w:p w14:paraId="1131C507" w14:textId="77777777" w:rsidR="00B015CD" w:rsidRDefault="00F477A7" w:rsidP="008759F9">
      <w:pPr>
        <w:pStyle w:val="ListParagraph"/>
        <w:numPr>
          <w:ilvl w:val="0"/>
          <w:numId w:val="3"/>
        </w:numPr>
      </w:pPr>
      <w:r>
        <w:t>Distribution of the values represented by the body of the violin, the wider the body is the higher number of values around it.</w:t>
      </w:r>
      <w:r w:rsidR="00B015CD" w:rsidRPr="00B015CD">
        <w:rPr>
          <w:noProof/>
        </w:rPr>
        <w:t xml:space="preserve"> </w:t>
      </w: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734"/>
      </w:tblGrid>
      <w:tr w:rsidR="00B015CD" w14:paraId="28B5ED61" w14:textId="77777777" w:rsidTr="00D17A38">
        <w:trPr>
          <w:trHeight w:val="4058"/>
        </w:trPr>
        <w:tc>
          <w:tcPr>
            <w:tcW w:w="5132" w:type="dxa"/>
          </w:tcPr>
          <w:p w14:paraId="33D71521" w14:textId="77777777" w:rsidR="00B015CD" w:rsidRDefault="00B015CD" w:rsidP="00B015CD">
            <w:pPr>
              <w:pStyle w:val="ListParagraph"/>
              <w:keepNext/>
              <w:ind w:left="0"/>
            </w:pPr>
            <w:r>
              <w:rPr>
                <w:noProof/>
              </w:rPr>
              <w:drawing>
                <wp:inline distT="0" distB="0" distL="0" distR="0" wp14:anchorId="32D62452" wp14:editId="089D87A5">
                  <wp:extent cx="3013364" cy="2260023"/>
                  <wp:effectExtent l="0" t="0" r="0" b="635"/>
                  <wp:docPr id="1235964691" name="Picture 14" descr="A graph of different colored rhomb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64691" name="Picture 14" descr="A graph of different colored rhombus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7574" cy="2315681"/>
                          </a:xfrm>
                          <a:prstGeom prst="rect">
                            <a:avLst/>
                          </a:prstGeom>
                        </pic:spPr>
                      </pic:pic>
                    </a:graphicData>
                  </a:graphic>
                </wp:inline>
              </w:drawing>
            </w:r>
          </w:p>
          <w:p w14:paraId="37B3797D" w14:textId="49B4EB33" w:rsidR="00B015CD" w:rsidRDefault="00B015CD" w:rsidP="00B015CD">
            <w:pPr>
              <w:pStyle w:val="Caption"/>
              <w:jc w:val="center"/>
            </w:pPr>
            <w:bookmarkStart w:id="11" w:name="_Toc177483200"/>
            <w:r>
              <w:t xml:space="preserve">Figure </w:t>
            </w:r>
            <w:r>
              <w:fldChar w:fldCharType="begin"/>
            </w:r>
            <w:r>
              <w:instrText xml:space="preserve"> SEQ Figure \* ARABIC </w:instrText>
            </w:r>
            <w:r>
              <w:fldChar w:fldCharType="separate"/>
            </w:r>
            <w:r w:rsidR="00F40B4F">
              <w:rPr>
                <w:noProof/>
              </w:rPr>
              <w:t>2</w:t>
            </w:r>
            <w:r>
              <w:fldChar w:fldCharType="end"/>
            </w:r>
            <w:r>
              <w:t>: Violin plot for PC1</w:t>
            </w:r>
            <w:bookmarkEnd w:id="11"/>
          </w:p>
        </w:tc>
        <w:tc>
          <w:tcPr>
            <w:tcW w:w="4403" w:type="dxa"/>
          </w:tcPr>
          <w:p w14:paraId="4569BAF7" w14:textId="77777777" w:rsidR="00B015CD" w:rsidRDefault="00B015CD" w:rsidP="00B015CD">
            <w:pPr>
              <w:pStyle w:val="ListParagraph"/>
              <w:keepNext/>
              <w:ind w:left="0"/>
            </w:pPr>
            <w:r>
              <w:rPr>
                <w:noProof/>
              </w:rPr>
              <w:drawing>
                <wp:inline distT="0" distB="0" distL="0" distR="0" wp14:anchorId="2640C0DA" wp14:editId="28DB3D19">
                  <wp:extent cx="2963141" cy="2222356"/>
                  <wp:effectExtent l="0" t="0" r="0" b="635"/>
                  <wp:docPr id="1107841894" name="Picture 15"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41894" name="Picture 15" descr="A graph of different colored shap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3203" cy="2282402"/>
                          </a:xfrm>
                          <a:prstGeom prst="rect">
                            <a:avLst/>
                          </a:prstGeom>
                        </pic:spPr>
                      </pic:pic>
                    </a:graphicData>
                  </a:graphic>
                </wp:inline>
              </w:drawing>
            </w:r>
          </w:p>
          <w:p w14:paraId="043666BB" w14:textId="7F4A66B2" w:rsidR="00B015CD" w:rsidRDefault="00B015CD" w:rsidP="00B015CD">
            <w:pPr>
              <w:pStyle w:val="Caption"/>
              <w:jc w:val="center"/>
            </w:pPr>
            <w:bookmarkStart w:id="12" w:name="_Toc177483201"/>
            <w:r>
              <w:t xml:space="preserve">Figure </w:t>
            </w:r>
            <w:r>
              <w:fldChar w:fldCharType="begin"/>
            </w:r>
            <w:r>
              <w:instrText xml:space="preserve"> SEQ Figure \* ARABIC </w:instrText>
            </w:r>
            <w:r>
              <w:fldChar w:fldCharType="separate"/>
            </w:r>
            <w:r w:rsidR="00F40B4F">
              <w:rPr>
                <w:noProof/>
              </w:rPr>
              <w:t>3</w:t>
            </w:r>
            <w:r>
              <w:fldChar w:fldCharType="end"/>
            </w:r>
            <w:r>
              <w:t>: Violin plot for PC2</w:t>
            </w:r>
            <w:bookmarkEnd w:id="12"/>
          </w:p>
          <w:p w14:paraId="7B4888D2" w14:textId="39E29B39" w:rsidR="00B015CD" w:rsidRDefault="00B015CD" w:rsidP="00B015CD">
            <w:pPr>
              <w:pStyle w:val="ListParagraph"/>
              <w:ind w:left="0"/>
            </w:pPr>
          </w:p>
        </w:tc>
      </w:tr>
    </w:tbl>
    <w:p w14:paraId="320492FE" w14:textId="64568A9D" w:rsidR="001C7F2B" w:rsidRDefault="001C7F2B" w:rsidP="00366FA4">
      <w:pPr>
        <w:pStyle w:val="Heading1"/>
      </w:pPr>
      <w:bookmarkStart w:id="13" w:name="_Toc177483632"/>
      <w:r>
        <w:t>t-</w:t>
      </w:r>
      <w:r w:rsidR="009B1822">
        <w:t>d</w:t>
      </w:r>
      <w:r>
        <w:t>istributed Stochastic Neighbor Embedding (t-SNE)</w:t>
      </w:r>
      <w:bookmarkEnd w:id="13"/>
    </w:p>
    <w:p w14:paraId="1B7FD2BC" w14:textId="7DA1CB7D" w:rsidR="008759F9" w:rsidRDefault="008759F9" w:rsidP="005E7F52">
      <w:pPr>
        <w:pStyle w:val="Heading2"/>
      </w:pPr>
      <w:bookmarkStart w:id="14" w:name="_Toc177483633"/>
      <w:r>
        <w:t>Definition</w:t>
      </w:r>
      <w:sdt>
        <w:sdtPr>
          <w:id w:val="930395809"/>
          <w:citation/>
        </w:sdtPr>
        <w:sdtContent>
          <w:r w:rsidR="007E3101">
            <w:fldChar w:fldCharType="begin"/>
          </w:r>
          <w:r w:rsidR="007E3101">
            <w:instrText xml:space="preserve"> CITATION tdi24 \l 1033 </w:instrText>
          </w:r>
          <w:r w:rsidR="007E3101">
            <w:fldChar w:fldCharType="separate"/>
          </w:r>
          <w:r w:rsidR="001A77C9">
            <w:rPr>
              <w:noProof/>
            </w:rPr>
            <w:t xml:space="preserve"> </w:t>
          </w:r>
          <w:r w:rsidR="001A77C9" w:rsidRPr="001A77C9">
            <w:rPr>
              <w:noProof/>
            </w:rPr>
            <w:t>[4]</w:t>
          </w:r>
          <w:r w:rsidR="007E3101">
            <w:fldChar w:fldCharType="end"/>
          </w:r>
        </w:sdtContent>
      </w:sdt>
      <w:bookmarkEnd w:id="14"/>
    </w:p>
    <w:p w14:paraId="41EEE210" w14:textId="29618604" w:rsidR="008759F9" w:rsidRDefault="009B1822" w:rsidP="009B1822">
      <w:r w:rsidRPr="009B1822">
        <w:t xml:space="preserve">t-distributed </w:t>
      </w:r>
      <w:r w:rsidR="00366FA4">
        <w:t>s</w:t>
      </w:r>
      <w:r w:rsidRPr="009B1822">
        <w:t xml:space="preserve">tochastic neighbor embedding (t-SNE) is a statistical method for visualizing high-dimensional data by giving each datapoint a location in a two or three-dimensional map. It is based on Stochastic Neighbor Embedding originally developed by Geoffrey Hinton and Sam </w:t>
      </w:r>
      <w:proofErr w:type="spellStart"/>
      <w:r w:rsidRPr="009B1822">
        <w:t>Roweis</w:t>
      </w:r>
      <w:proofErr w:type="spellEnd"/>
      <w:r w:rsidRPr="009B1822">
        <w:t xml:space="preserve">, where Laurens van der </w:t>
      </w:r>
      <w:proofErr w:type="spellStart"/>
      <w:r w:rsidRPr="009B1822">
        <w:t>Maaten</w:t>
      </w:r>
      <w:proofErr w:type="spellEnd"/>
      <w:r w:rsidRPr="009B1822">
        <w:t xml:space="preserve"> and Hinton proposed the t-distributed variant. It is a nonlinear dimensionality reduction technique for embedding high-dimensional data for visualization in a low-dimensional space of two or three dimensions. Specifically, it models each high-dimensional object by a two- or three-dimensional point in such a way that similar objects are modeled by nearby points and dissimilar objects are modeled by distant points with high probability.</w:t>
      </w:r>
    </w:p>
    <w:p w14:paraId="66129093" w14:textId="10785BAD" w:rsidR="009B1822" w:rsidRDefault="009B1822" w:rsidP="009B1822"/>
    <w:p w14:paraId="6FD8E8BB" w14:textId="79C901BE" w:rsidR="009B1822" w:rsidRDefault="009B1822" w:rsidP="009B1822">
      <w:r w:rsidRPr="009B1822">
        <w:t xml:space="preserve">The t-SNE algorithm comprises two main stages. First, t-SNE constructs a probability distribution over pairs of high-dimensional objects in such a way that similar objects are assigned a higher probability while dissimilar points are assigned a lower probability. Second, t-SNE defines a similar probability distribution over the points in the low-dimensional map, and it minimizes the </w:t>
      </w:r>
      <w:proofErr w:type="spellStart"/>
      <w:r w:rsidRPr="009B1822">
        <w:lastRenderedPageBreak/>
        <w:t>Kullback</w:t>
      </w:r>
      <w:proofErr w:type="spellEnd"/>
      <w:r w:rsidRPr="009B1822">
        <w:t>–</w:t>
      </w:r>
      <w:proofErr w:type="spellStart"/>
      <w:r w:rsidRPr="009B1822">
        <w:t>Leibler</w:t>
      </w:r>
      <w:proofErr w:type="spellEnd"/>
      <w:r w:rsidRPr="009B1822">
        <w:t xml:space="preserve"> divergence (KL divergence) between the two distributions with respect to the locations of the points in the map. While the original algorithm uses the Euclidean distance between objects as the base of its similarity metric, this can be changed as appropriate. A Riemannian variant is UMAP.</w:t>
      </w:r>
    </w:p>
    <w:p w14:paraId="7043E413" w14:textId="188EDFD3" w:rsidR="009B1822" w:rsidRDefault="009B1822" w:rsidP="005E7F52">
      <w:pPr>
        <w:pStyle w:val="Heading2"/>
      </w:pPr>
      <w:bookmarkStart w:id="15" w:name="_Toc177483634"/>
      <w:r>
        <w:t>How t-SNE works?</w:t>
      </w:r>
      <w:sdt>
        <w:sdtPr>
          <w:id w:val="579640161"/>
          <w:citation/>
        </w:sdtPr>
        <w:sdtContent>
          <w:r w:rsidR="001A77C9">
            <w:fldChar w:fldCharType="begin"/>
          </w:r>
          <w:r w:rsidR="001A77C9">
            <w:instrText xml:space="preserve"> CITATION Jak24 \l 1033 </w:instrText>
          </w:r>
          <w:r w:rsidR="001A77C9">
            <w:fldChar w:fldCharType="separate"/>
          </w:r>
          <w:r w:rsidR="001A77C9">
            <w:rPr>
              <w:noProof/>
            </w:rPr>
            <w:t xml:space="preserve"> </w:t>
          </w:r>
          <w:r w:rsidR="001A77C9" w:rsidRPr="001A77C9">
            <w:rPr>
              <w:noProof/>
            </w:rPr>
            <w:t>[5]</w:t>
          </w:r>
          <w:r w:rsidR="001A77C9">
            <w:fldChar w:fldCharType="end"/>
          </w:r>
        </w:sdtContent>
      </w:sdt>
      <w:bookmarkEnd w:id="15"/>
    </w:p>
    <w:p w14:paraId="0BA9BF21" w14:textId="77777777" w:rsidR="001A77C9" w:rsidRPr="001A77C9" w:rsidRDefault="001A77C9" w:rsidP="001A77C9">
      <w:r w:rsidRPr="001A77C9">
        <w:t>The t-SNE algorithm finds the similarity measure between pairs of instances in higher and lower dimensional space. After that, it tries to optimize two similarity measures. It does all of that in three steps. </w:t>
      </w:r>
    </w:p>
    <w:p w14:paraId="0A160D7D" w14:textId="77777777" w:rsidR="001A77C9" w:rsidRPr="001A77C9" w:rsidRDefault="001A77C9" w:rsidP="001A77C9">
      <w:pPr>
        <w:numPr>
          <w:ilvl w:val="0"/>
          <w:numId w:val="4"/>
        </w:numPr>
      </w:pPr>
      <w:r w:rsidRPr="001A77C9">
        <w:t>t-SNE models a point being selected as a neighbor of another point in both higher and lower dimensions. It starts by calculating a pairwise similarity between all data points in the high-dimensional space using a Gaussian kernel. The points that are far apart have a lower probability of being picked than the points that are close together. </w:t>
      </w:r>
    </w:p>
    <w:p w14:paraId="0B10263E" w14:textId="77777777" w:rsidR="001A77C9" w:rsidRPr="001A77C9" w:rsidRDefault="001A77C9" w:rsidP="001A77C9">
      <w:pPr>
        <w:numPr>
          <w:ilvl w:val="0"/>
          <w:numId w:val="4"/>
        </w:numPr>
      </w:pPr>
      <w:r w:rsidRPr="001A77C9">
        <w:t>Then, the algorithm tries to map higher dimensional data points onto lower dimensional space while preserving the pairwise similarities. </w:t>
      </w:r>
    </w:p>
    <w:p w14:paraId="0597C3FC" w14:textId="77777777" w:rsidR="001A77C9" w:rsidRPr="001A77C9" w:rsidRDefault="001A77C9" w:rsidP="001A77C9">
      <w:pPr>
        <w:numPr>
          <w:ilvl w:val="0"/>
          <w:numId w:val="4"/>
        </w:numPr>
      </w:pPr>
      <w:r w:rsidRPr="001A77C9">
        <w:t>It is achieved by minimizing the divergence between the probability distribution of the original high-dimensional and lower-dimensional. The algorithm uses gradient descent to minimize the divergence. The lower-dimensional embedding is optimized to a stable state.</w:t>
      </w:r>
    </w:p>
    <w:p w14:paraId="268AC3B8" w14:textId="40DA7683" w:rsidR="001A77C9" w:rsidRPr="001A77C9" w:rsidRDefault="001A77C9" w:rsidP="001A77C9">
      <w:r w:rsidRPr="001A77C9">
        <w:t>The optimization process allows the creation of clusters and sub-clusters of similar data points in the lower-dimensional space that are visualized to understand the structure and relationship in the higher-dimensional data. </w:t>
      </w:r>
    </w:p>
    <w:p w14:paraId="30582552" w14:textId="48CA0A1C" w:rsidR="009B1822" w:rsidRDefault="009B1822" w:rsidP="005E7F52">
      <w:pPr>
        <w:pStyle w:val="Heading2"/>
      </w:pPr>
      <w:bookmarkStart w:id="16" w:name="_Toc177483635"/>
      <w:r>
        <w:t>Applications</w:t>
      </w:r>
      <w:bookmarkEnd w:id="16"/>
    </w:p>
    <w:p w14:paraId="619506F9" w14:textId="07DEF26D" w:rsidR="009B1822" w:rsidRPr="009B1822" w:rsidRDefault="009B1822" w:rsidP="009B1822">
      <w:r w:rsidRPr="009B1822">
        <w:t>t-SNE has been used for visualization in a wide range of applications, including genomics, computer security research, natural language processing, music analysis, cancer research, bioinformatics, geological domain interpretation, and biomedical signal processing.</w:t>
      </w:r>
    </w:p>
    <w:p w14:paraId="338F0813" w14:textId="0DA68BCD" w:rsidR="009B1822" w:rsidRDefault="009B1822" w:rsidP="005E7F52">
      <w:pPr>
        <w:pStyle w:val="Heading2"/>
      </w:pPr>
      <w:bookmarkStart w:id="17" w:name="_Toc177483636"/>
      <w:r>
        <w:t xml:space="preserve">Visualizing the given data using </w:t>
      </w:r>
      <w:r w:rsidR="00647BBB">
        <w:t>t-SNE</w:t>
      </w:r>
      <w:bookmarkEnd w:id="17"/>
    </w:p>
    <w:p w14:paraId="6A194486" w14:textId="5FBD318C" w:rsidR="00552DC4" w:rsidRPr="00552DC4" w:rsidRDefault="00552DC4" w:rsidP="00366FA4">
      <w:pPr>
        <w:pStyle w:val="Heading3"/>
      </w:pPr>
      <w:bookmarkStart w:id="18" w:name="_Toc177483637"/>
      <w:r>
        <w:t>Calculating the t-SNE values</w:t>
      </w:r>
      <w:bookmarkEnd w:id="18"/>
    </w:p>
    <w:p w14:paraId="3923AD5F" w14:textId="57A70C3B" w:rsidR="009B1822" w:rsidRDefault="009B1822" w:rsidP="009B1822">
      <w:r>
        <w:t xml:space="preserve">TSNE class from scikit-learn python library can be used to reduce the dimension of data using t-SNE algorithm. </w:t>
      </w:r>
      <w:r w:rsidR="003B1B31">
        <w:t>The following hypermeters can be configured to optimize the result:</w:t>
      </w:r>
    </w:p>
    <w:p w14:paraId="39A8F73A" w14:textId="62DBE5C8" w:rsidR="003B1B31" w:rsidRDefault="003B1B31" w:rsidP="003B1B31">
      <w:pPr>
        <w:pStyle w:val="ListParagraph"/>
        <w:numPr>
          <w:ilvl w:val="0"/>
          <w:numId w:val="2"/>
        </w:numPr>
      </w:pPr>
      <w:proofErr w:type="spellStart"/>
      <w:r w:rsidRPr="00F40B4F">
        <w:rPr>
          <w:color w:val="A6A6A6" w:themeColor="background1" w:themeShade="A6"/>
        </w:rPr>
        <w:t>n_components</w:t>
      </w:r>
      <w:proofErr w:type="spellEnd"/>
      <w:r>
        <w:t>: int</w:t>
      </w:r>
    </w:p>
    <w:p w14:paraId="362F9471" w14:textId="46C84EEF" w:rsidR="003B1B31" w:rsidRDefault="003B1B31" w:rsidP="003B1B31">
      <w:pPr>
        <w:pStyle w:val="ListParagraph"/>
        <w:numPr>
          <w:ilvl w:val="0"/>
          <w:numId w:val="2"/>
        </w:numPr>
      </w:pPr>
      <w:r w:rsidRPr="00F40B4F">
        <w:rPr>
          <w:color w:val="A6A6A6" w:themeColor="background1" w:themeShade="A6"/>
        </w:rPr>
        <w:t>perplexity</w:t>
      </w:r>
      <w:r>
        <w:t>: float, default=30</w:t>
      </w:r>
    </w:p>
    <w:p w14:paraId="0370A266" w14:textId="6C0D8E9E" w:rsidR="003B1B31" w:rsidRDefault="003B1B31" w:rsidP="003B1B31">
      <w:pPr>
        <w:pStyle w:val="ListParagraph"/>
        <w:numPr>
          <w:ilvl w:val="0"/>
          <w:numId w:val="2"/>
        </w:numPr>
      </w:pPr>
      <w:proofErr w:type="spellStart"/>
      <w:r w:rsidRPr="00F40B4F">
        <w:rPr>
          <w:color w:val="A6A6A6" w:themeColor="background1" w:themeShade="A6"/>
        </w:rPr>
        <w:t>early_exaggeration</w:t>
      </w:r>
      <w:proofErr w:type="spellEnd"/>
      <w:r>
        <w:t>: float, default=12</w:t>
      </w:r>
    </w:p>
    <w:p w14:paraId="4C86204B" w14:textId="033DF746" w:rsidR="003B1B31" w:rsidRDefault="003B1B31" w:rsidP="003B1B31">
      <w:pPr>
        <w:pStyle w:val="ListParagraph"/>
        <w:numPr>
          <w:ilvl w:val="0"/>
          <w:numId w:val="2"/>
        </w:numPr>
      </w:pPr>
      <w:proofErr w:type="spellStart"/>
      <w:r w:rsidRPr="00F40B4F">
        <w:rPr>
          <w:color w:val="A6A6A6" w:themeColor="background1" w:themeShade="A6"/>
        </w:rPr>
        <w:t>learning_rate</w:t>
      </w:r>
      <w:proofErr w:type="spellEnd"/>
      <w:r>
        <w:t>: float or “auto”, default</w:t>
      </w:r>
      <w:proofErr w:type="gramStart"/>
      <w:r>
        <w:t>=”auto</w:t>
      </w:r>
      <w:proofErr w:type="gramEnd"/>
      <w:r>
        <w:t>”</w:t>
      </w:r>
    </w:p>
    <w:p w14:paraId="7C6221F9" w14:textId="56DEB2A3" w:rsidR="003B1B31" w:rsidRDefault="003B1B31" w:rsidP="003B1B31">
      <w:pPr>
        <w:pStyle w:val="ListParagraph"/>
        <w:numPr>
          <w:ilvl w:val="0"/>
          <w:numId w:val="2"/>
        </w:numPr>
      </w:pPr>
      <w:proofErr w:type="spellStart"/>
      <w:r w:rsidRPr="00F40B4F">
        <w:rPr>
          <w:color w:val="A6A6A6" w:themeColor="background1" w:themeShade="A6"/>
        </w:rPr>
        <w:t>max_iter</w:t>
      </w:r>
      <w:proofErr w:type="spellEnd"/>
      <w:r>
        <w:t>: int, default=1000</w:t>
      </w:r>
    </w:p>
    <w:p w14:paraId="3DB4D142" w14:textId="1EC48C6B" w:rsidR="003B1B31" w:rsidRDefault="003B1B31" w:rsidP="003B1B31">
      <w:pPr>
        <w:pStyle w:val="ListParagraph"/>
        <w:numPr>
          <w:ilvl w:val="0"/>
          <w:numId w:val="2"/>
        </w:numPr>
      </w:pPr>
      <w:proofErr w:type="spellStart"/>
      <w:r w:rsidRPr="00F40B4F">
        <w:rPr>
          <w:color w:val="A6A6A6" w:themeColor="background1" w:themeShade="A6"/>
        </w:rPr>
        <w:t>n_iter_without_progress</w:t>
      </w:r>
      <w:proofErr w:type="spellEnd"/>
      <w:r>
        <w:t>: int, default=300</w:t>
      </w:r>
    </w:p>
    <w:p w14:paraId="46882ADF" w14:textId="1EBBA570" w:rsidR="003B1B31" w:rsidRPr="009B1822" w:rsidRDefault="003B1B31" w:rsidP="003B1B31">
      <w:pPr>
        <w:pStyle w:val="ListParagraph"/>
        <w:numPr>
          <w:ilvl w:val="0"/>
          <w:numId w:val="2"/>
        </w:numPr>
      </w:pPr>
      <w:proofErr w:type="spellStart"/>
      <w:r w:rsidRPr="00F40B4F">
        <w:rPr>
          <w:color w:val="A6A6A6" w:themeColor="background1" w:themeShade="A6"/>
        </w:rPr>
        <w:t>min_grad_norm</w:t>
      </w:r>
      <w:proofErr w:type="spellEnd"/>
      <w:r>
        <w:t>: float, default=1e</w:t>
      </w:r>
      <w:r w:rsidRPr="003B1B31">
        <w:rPr>
          <w:vertAlign w:val="superscript"/>
        </w:rPr>
        <w:t>-7</w:t>
      </w:r>
    </w:p>
    <w:p w14:paraId="21957596" w14:textId="6C5A2099" w:rsidR="008508DC" w:rsidRDefault="008508DC" w:rsidP="00366FA4">
      <w:pPr>
        <w:pStyle w:val="Heading3"/>
      </w:pPr>
      <w:bookmarkStart w:id="19" w:name="_Toc177483638"/>
      <w:r>
        <w:lastRenderedPageBreak/>
        <w:t>Plotting t-SNE values in 2D space</w:t>
      </w:r>
      <w:bookmarkEnd w:id="19"/>
    </w:p>
    <w:p w14:paraId="419DF567" w14:textId="0E3DD183" w:rsidR="00D17A38" w:rsidRDefault="003B1B31" w:rsidP="00D17A38">
      <w:pPr>
        <w:keepNext/>
      </w:pPr>
      <w:r>
        <w:t xml:space="preserve">Looking at the scatter </w:t>
      </w:r>
      <w:r w:rsidR="00552DC4">
        <w:t>plot</w:t>
      </w:r>
      <w:r>
        <w:t xml:space="preserve"> of the t-SNE values for the given cancer type</w:t>
      </w:r>
      <w:r w:rsidR="00552DC4">
        <w:t xml:space="preserve"> in fig. 4</w:t>
      </w:r>
      <w:r>
        <w:t>, the clusters formed are more discernible than the clusters from the PCA. The data for the same cancer type forms a tight</w:t>
      </w:r>
      <w:r w:rsidR="00552DC4">
        <w:t xml:space="preserve">ly </w:t>
      </w:r>
      <w:r w:rsidR="00F40B4F">
        <w:t>dense</w:t>
      </w:r>
      <w:r>
        <w:t xml:space="preserve"> cluster, whereas the distance from one cluster to another is much higher compared to the PCA. However, there are still </w:t>
      </w:r>
      <w:r w:rsidR="00647BBB">
        <w:t>some overlaps among the LUAD and LUSC samples for the same reason i.e. because of being two sub-</w:t>
      </w:r>
      <w:r w:rsidR="00552DC4">
        <w:t>types</w:t>
      </w:r>
      <w:r w:rsidR="00647BBB">
        <w:t xml:space="preserve"> of the lung cancer.</w:t>
      </w:r>
    </w:p>
    <w:p w14:paraId="37AF81BE" w14:textId="4BF66B5C" w:rsidR="00D17A38" w:rsidRDefault="00D17A38" w:rsidP="00D17A38">
      <w:pPr>
        <w:keepNext/>
      </w:pPr>
      <w:r>
        <w:rPr>
          <w:noProof/>
        </w:rPr>
        <w:drawing>
          <wp:inline distT="0" distB="0" distL="0" distR="0" wp14:anchorId="47819465" wp14:editId="5126B6B7">
            <wp:extent cx="5278582" cy="3958937"/>
            <wp:effectExtent l="0" t="0" r="5080" b="3810"/>
            <wp:docPr id="1231743058" name="Picture 17" descr="A graph with different colored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43058" name="Picture 17" descr="A graph with different colored sp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1599" cy="3968700"/>
                    </a:xfrm>
                    <a:prstGeom prst="rect">
                      <a:avLst/>
                    </a:prstGeom>
                  </pic:spPr>
                </pic:pic>
              </a:graphicData>
            </a:graphic>
          </wp:inline>
        </w:drawing>
      </w:r>
    </w:p>
    <w:p w14:paraId="2D3B3F2C" w14:textId="22478284" w:rsidR="00D17A38" w:rsidRDefault="00D17A38" w:rsidP="00D17A38">
      <w:pPr>
        <w:pStyle w:val="Caption"/>
        <w:jc w:val="center"/>
        <w:rPr>
          <w:noProof/>
        </w:rPr>
      </w:pPr>
      <w:bookmarkStart w:id="20" w:name="_Toc177483202"/>
      <w:r>
        <w:t xml:space="preserve">Figure </w:t>
      </w:r>
      <w:r>
        <w:fldChar w:fldCharType="begin"/>
      </w:r>
      <w:r>
        <w:instrText xml:space="preserve"> SEQ Figure \* ARABIC </w:instrText>
      </w:r>
      <w:r>
        <w:fldChar w:fldCharType="separate"/>
      </w:r>
      <w:r w:rsidR="00F40B4F">
        <w:rPr>
          <w:noProof/>
        </w:rPr>
        <w:t>4</w:t>
      </w:r>
      <w:r>
        <w:fldChar w:fldCharType="end"/>
      </w:r>
      <w:r>
        <w:t>: Clusters formed by t-SNE</w:t>
      </w:r>
      <w:bookmarkEnd w:id="20"/>
    </w:p>
    <w:p w14:paraId="638B0A05" w14:textId="75B232B1" w:rsidR="00552DC4" w:rsidRDefault="00552DC4" w:rsidP="00366FA4">
      <w:pPr>
        <w:pStyle w:val="Heading3"/>
      </w:pPr>
      <w:bookmarkStart w:id="21" w:name="_Toc177483639"/>
      <w:r>
        <w:t>Visualizing distribution and statistics using violin plot</w:t>
      </w:r>
      <w:bookmarkEnd w:id="21"/>
    </w:p>
    <w:p w14:paraId="5FB5C3D6" w14:textId="2644F475" w:rsidR="00D17A38" w:rsidRDefault="00552DC4" w:rsidP="00552DC4">
      <w:r>
        <w:t xml:space="preserve">Fig. 5 and fig. 6 demonstrate the violin plots for t-SNE1 and t-SNE2 with the same statistics as shown for the violin plots for PCA. However, the values for one cluster are highly dense around the same area </w:t>
      </w:r>
      <w:r w:rsidR="00D17A38">
        <w:t>whereas</w:t>
      </w:r>
      <w:r>
        <w:t xml:space="preserve"> values for other clusters are farther compared to that of PCA. Additionally, long wigs in the violins articulate that the outliers are pushed far from the cluster, which can help to remove the outliers to improve the data quality.</w:t>
      </w:r>
    </w:p>
    <w:tbl>
      <w:tblPr>
        <w:tblStyle w:val="TableGrid"/>
        <w:tblpPr w:leftFromText="180" w:rightFromText="180" w:vertAnchor="text" w:horzAnchor="margin" w:tblpX="-460" w:tblpY="356"/>
        <w:tblW w:w="11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986"/>
      </w:tblGrid>
      <w:tr w:rsidR="00D17A38" w14:paraId="3ED786D4" w14:textId="77777777" w:rsidTr="00F40B4F">
        <w:tc>
          <w:tcPr>
            <w:tcW w:w="5215" w:type="dxa"/>
          </w:tcPr>
          <w:p w14:paraId="6E3402DA" w14:textId="77777777" w:rsidR="00D17A38" w:rsidRDefault="00D17A38" w:rsidP="00D17A38">
            <w:pPr>
              <w:keepNext/>
            </w:pPr>
            <w:r>
              <w:rPr>
                <w:noProof/>
              </w:rPr>
              <w:lastRenderedPageBreak/>
              <w:drawing>
                <wp:inline distT="0" distB="0" distL="0" distR="0" wp14:anchorId="6CD14CC7" wp14:editId="2715884E">
                  <wp:extent cx="3429000" cy="2571750"/>
                  <wp:effectExtent l="0" t="0" r="0" b="6350"/>
                  <wp:docPr id="1195571037" name="Picture 18"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71037" name="Picture 18" descr="A graph of different colored shap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83892" cy="2612919"/>
                          </a:xfrm>
                          <a:prstGeom prst="rect">
                            <a:avLst/>
                          </a:prstGeom>
                        </pic:spPr>
                      </pic:pic>
                    </a:graphicData>
                  </a:graphic>
                </wp:inline>
              </w:drawing>
            </w:r>
          </w:p>
          <w:p w14:paraId="3DD65936" w14:textId="0F81B795" w:rsidR="00D17A38" w:rsidRDefault="00D17A38" w:rsidP="00D17A38">
            <w:pPr>
              <w:pStyle w:val="Caption"/>
              <w:jc w:val="center"/>
            </w:pPr>
            <w:bookmarkStart w:id="22" w:name="_Toc177483203"/>
            <w:r>
              <w:t xml:space="preserve">Figure </w:t>
            </w:r>
            <w:r>
              <w:fldChar w:fldCharType="begin"/>
            </w:r>
            <w:r>
              <w:instrText xml:space="preserve"> SEQ Figure \* ARABIC </w:instrText>
            </w:r>
            <w:r>
              <w:fldChar w:fldCharType="separate"/>
            </w:r>
            <w:r w:rsidR="00F40B4F">
              <w:rPr>
                <w:noProof/>
              </w:rPr>
              <w:t>5</w:t>
            </w:r>
            <w:r>
              <w:fldChar w:fldCharType="end"/>
            </w:r>
            <w:r>
              <w:t>: Violin plot for t-SNE1</w:t>
            </w:r>
            <w:bookmarkEnd w:id="22"/>
          </w:p>
        </w:tc>
        <w:tc>
          <w:tcPr>
            <w:tcW w:w="6171" w:type="dxa"/>
          </w:tcPr>
          <w:p w14:paraId="1D30484A" w14:textId="77777777" w:rsidR="00D17A38" w:rsidRDefault="00D17A38" w:rsidP="00D17A38">
            <w:pPr>
              <w:keepNext/>
            </w:pPr>
            <w:r>
              <w:rPr>
                <w:noProof/>
              </w:rPr>
              <w:drawing>
                <wp:inline distT="0" distB="0" distL="0" distR="0" wp14:anchorId="1357E044" wp14:editId="11907554">
                  <wp:extent cx="3429000" cy="2571750"/>
                  <wp:effectExtent l="0" t="0" r="0" b="6350"/>
                  <wp:docPr id="2113611674" name="Picture 19"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11674" name="Picture 19" descr="A graph of different colored shap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4876" cy="2606157"/>
                          </a:xfrm>
                          <a:prstGeom prst="rect">
                            <a:avLst/>
                          </a:prstGeom>
                        </pic:spPr>
                      </pic:pic>
                    </a:graphicData>
                  </a:graphic>
                </wp:inline>
              </w:drawing>
            </w:r>
          </w:p>
          <w:p w14:paraId="6051F13C" w14:textId="05F664C4" w:rsidR="00D17A38" w:rsidRDefault="00D17A38" w:rsidP="00D17A38">
            <w:pPr>
              <w:pStyle w:val="Caption"/>
              <w:jc w:val="center"/>
            </w:pPr>
            <w:bookmarkStart w:id="23" w:name="_Toc177483204"/>
            <w:r>
              <w:t xml:space="preserve">Figure </w:t>
            </w:r>
            <w:r>
              <w:fldChar w:fldCharType="begin"/>
            </w:r>
            <w:r>
              <w:instrText xml:space="preserve"> SEQ Figure \* ARABIC </w:instrText>
            </w:r>
            <w:r>
              <w:fldChar w:fldCharType="separate"/>
            </w:r>
            <w:r w:rsidR="00F40B4F">
              <w:rPr>
                <w:noProof/>
              </w:rPr>
              <w:t>6</w:t>
            </w:r>
            <w:r>
              <w:fldChar w:fldCharType="end"/>
            </w:r>
            <w:r>
              <w:t>: Violin plot for t-SNE2</w:t>
            </w:r>
            <w:bookmarkEnd w:id="23"/>
          </w:p>
          <w:p w14:paraId="632934B2" w14:textId="13D994DB" w:rsidR="00D17A38" w:rsidRDefault="00D17A38" w:rsidP="00D17A38"/>
        </w:tc>
      </w:tr>
    </w:tbl>
    <w:p w14:paraId="16E2964A" w14:textId="6D5C37A6" w:rsidR="00D17A38" w:rsidRDefault="00D17A38" w:rsidP="00552DC4"/>
    <w:p w14:paraId="71D72BF1" w14:textId="77777777" w:rsidR="008D52FC" w:rsidRDefault="008D52FC" w:rsidP="00366FA4">
      <w:pPr>
        <w:pStyle w:val="Heading1"/>
      </w:pPr>
      <w:bookmarkStart w:id="24" w:name="_Toc177483640"/>
      <w:r>
        <w:t>Conclusion</w:t>
      </w:r>
      <w:bookmarkEnd w:id="24"/>
    </w:p>
    <w:p w14:paraId="6F5B8DDB" w14:textId="77777777" w:rsidR="008D52FC" w:rsidRDefault="008D52FC" w:rsidP="008D52FC">
      <w:r>
        <w:t>The assignment gave us hands-on experience with RNA data and two dimensionality reduction techniques: PCA and t-SNE. Based on the clusters formed from the PCA and t-SNE values, it can be concluded that t-SNE performs better than PCA for the given data. In fact, t-SNE values provide visually more discernible clusters compared to PCA primarily because t-SNE is a non-linear algorithm such that the related values are kept close together and unrelated values are pushed farther.</w:t>
      </w:r>
    </w:p>
    <w:p w14:paraId="4349DFDB" w14:textId="77777777" w:rsidR="008D52FC" w:rsidRDefault="008D52FC" w:rsidP="008D52FC">
      <w:r>
        <w:t>Additionally, the exercise allowed us to have hands-on experience with plotting library in python to plot different type of charts, specifically scatter plots and violin plots. The violin plot can be thought of as a more advanced version of a box plot –also known as five-points plot—which additionally shows the density or the distribution.</w:t>
      </w:r>
    </w:p>
    <w:p w14:paraId="0E9884D8" w14:textId="333D0651" w:rsidR="00C32F4E" w:rsidRDefault="008D52FC" w:rsidP="008D52FC">
      <w:r>
        <w:t>Comparing the violin plots from both the PCA and t-SNE, it can again be concluded that t-SNE performs better as the</w:t>
      </w:r>
      <w:r w:rsidR="00366FA4">
        <w:t xml:space="preserve"> outliers are easily distinguishable, and it can further aid to remove the outliers from a data set as part of data processing/cleaning.</w:t>
      </w:r>
      <w:r w:rsidR="00D17A38">
        <w:br w:type="page"/>
      </w:r>
    </w:p>
    <w:bookmarkStart w:id="25" w:name="_Toc177483641" w:displacedByCustomXml="next"/>
    <w:sdt>
      <w:sdtPr>
        <w:rPr>
          <w:rFonts w:eastAsiaTheme="minorHAnsi"/>
          <w:color w:val="auto"/>
          <w:sz w:val="24"/>
          <w:szCs w:val="24"/>
        </w:rPr>
        <w:id w:val="-1493943113"/>
        <w:docPartObj>
          <w:docPartGallery w:val="Bibliographies"/>
          <w:docPartUnique/>
        </w:docPartObj>
      </w:sdtPr>
      <w:sdtContent>
        <w:p w14:paraId="482E7E43" w14:textId="7B4FB837" w:rsidR="001C7F2B" w:rsidRDefault="00F40B4F" w:rsidP="00366FA4">
          <w:pPr>
            <w:pStyle w:val="Heading1"/>
          </w:pPr>
          <w:r>
            <w:t>References</w:t>
          </w:r>
          <w:bookmarkEnd w:id="25"/>
        </w:p>
        <w:sdt>
          <w:sdtPr>
            <w:id w:val="111145805"/>
            <w:bibliography/>
          </w:sdtPr>
          <w:sdtContent>
            <w:p w14:paraId="19FB73E9" w14:textId="77777777" w:rsidR="001A77C9" w:rsidRDefault="001C7F2B" w:rsidP="00C32F4E">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9000"/>
              </w:tblGrid>
              <w:tr w:rsidR="001A77C9" w14:paraId="1A565387" w14:textId="77777777" w:rsidTr="001A77C9">
                <w:trPr>
                  <w:divId w:val="2088263423"/>
                  <w:tblCellSpacing w:w="15" w:type="dxa"/>
                </w:trPr>
                <w:tc>
                  <w:tcPr>
                    <w:tcW w:w="168" w:type="pct"/>
                    <w:hideMark/>
                  </w:tcPr>
                  <w:p w14:paraId="117013BA" w14:textId="6C3A7731" w:rsidR="001A77C9" w:rsidRDefault="001A77C9">
                    <w:pPr>
                      <w:pStyle w:val="Bibliography"/>
                      <w:rPr>
                        <w:noProof/>
                        <w:kern w:val="0"/>
                        <w14:ligatures w14:val="none"/>
                      </w:rPr>
                    </w:pPr>
                    <w:r>
                      <w:rPr>
                        <w:noProof/>
                      </w:rPr>
                      <w:t xml:space="preserve">[1] </w:t>
                    </w:r>
                  </w:p>
                </w:tc>
                <w:tc>
                  <w:tcPr>
                    <w:tcW w:w="4784" w:type="pct"/>
                    <w:hideMark/>
                  </w:tcPr>
                  <w:p w14:paraId="13B17807" w14:textId="77777777" w:rsidR="001A77C9" w:rsidRDefault="001A77C9" w:rsidP="001A77C9">
                    <w:pPr>
                      <w:pStyle w:val="Bibliography"/>
                      <w:jc w:val="left"/>
                      <w:rPr>
                        <w:noProof/>
                      </w:rPr>
                    </w:pPr>
                    <w:r>
                      <w:rPr>
                        <w:noProof/>
                      </w:rPr>
                      <w:t>"Principal Component Analysis," 03 July 2024. [Online]. Available: https://en.wikipedia.org/wiki/Principal_component_analysis.</w:t>
                    </w:r>
                  </w:p>
                </w:tc>
              </w:tr>
              <w:tr w:rsidR="001A77C9" w14:paraId="50DD0F9B" w14:textId="77777777" w:rsidTr="001A77C9">
                <w:trPr>
                  <w:divId w:val="2088263423"/>
                  <w:tblCellSpacing w:w="15" w:type="dxa"/>
                </w:trPr>
                <w:tc>
                  <w:tcPr>
                    <w:tcW w:w="168" w:type="pct"/>
                    <w:hideMark/>
                  </w:tcPr>
                  <w:p w14:paraId="7CCF113F" w14:textId="77777777" w:rsidR="001A77C9" w:rsidRDefault="001A77C9">
                    <w:pPr>
                      <w:pStyle w:val="Bibliography"/>
                      <w:rPr>
                        <w:noProof/>
                      </w:rPr>
                    </w:pPr>
                    <w:r>
                      <w:rPr>
                        <w:noProof/>
                      </w:rPr>
                      <w:t xml:space="preserve">[2] </w:t>
                    </w:r>
                  </w:p>
                </w:tc>
                <w:tc>
                  <w:tcPr>
                    <w:tcW w:w="4784" w:type="pct"/>
                    <w:hideMark/>
                  </w:tcPr>
                  <w:p w14:paraId="2ED5885C" w14:textId="77777777" w:rsidR="001A77C9" w:rsidRDefault="001A77C9" w:rsidP="001A77C9">
                    <w:pPr>
                      <w:pStyle w:val="Bibliography"/>
                      <w:jc w:val="left"/>
                      <w:rPr>
                        <w:noProof/>
                      </w:rPr>
                    </w:pPr>
                    <w:r>
                      <w:rPr>
                        <w:noProof/>
                      </w:rPr>
                      <w:t>"What is principal component analysis (PCA)?," IBM, 08 December 2023. [Online]. Available: https://www.ibm.com/topics/principal-component-analysis. [Accessed 16 September 2024].</w:t>
                    </w:r>
                  </w:p>
                </w:tc>
              </w:tr>
              <w:tr w:rsidR="001A77C9" w14:paraId="46CDF7AB" w14:textId="77777777" w:rsidTr="001A77C9">
                <w:trPr>
                  <w:divId w:val="2088263423"/>
                  <w:tblCellSpacing w:w="15" w:type="dxa"/>
                </w:trPr>
                <w:tc>
                  <w:tcPr>
                    <w:tcW w:w="168" w:type="pct"/>
                    <w:hideMark/>
                  </w:tcPr>
                  <w:p w14:paraId="4BAC9383" w14:textId="77777777" w:rsidR="001A77C9" w:rsidRDefault="001A77C9">
                    <w:pPr>
                      <w:pStyle w:val="Bibliography"/>
                      <w:rPr>
                        <w:noProof/>
                      </w:rPr>
                    </w:pPr>
                    <w:r>
                      <w:rPr>
                        <w:noProof/>
                      </w:rPr>
                      <w:t xml:space="preserve">[3] </w:t>
                    </w:r>
                  </w:p>
                </w:tc>
                <w:tc>
                  <w:tcPr>
                    <w:tcW w:w="4784" w:type="pct"/>
                    <w:hideMark/>
                  </w:tcPr>
                  <w:p w14:paraId="36A3D923" w14:textId="77777777" w:rsidR="001A77C9" w:rsidRDefault="001A77C9" w:rsidP="001A77C9">
                    <w:pPr>
                      <w:pStyle w:val="Bibliography"/>
                      <w:jc w:val="left"/>
                      <w:rPr>
                        <w:noProof/>
                      </w:rPr>
                    </w:pPr>
                    <w:r>
                      <w:rPr>
                        <w:noProof/>
                      </w:rPr>
                      <w:t>"PCA -- scikit-learn," scikit-learn developers, [Online]. Available: https://scikit-learn.org/stable/modules/generated/sklearn.decomposition.PCA.html. [Accessed 17 September 2024].</w:t>
                    </w:r>
                  </w:p>
                </w:tc>
              </w:tr>
              <w:tr w:rsidR="001A77C9" w14:paraId="4B121ABF" w14:textId="77777777" w:rsidTr="001A77C9">
                <w:trPr>
                  <w:divId w:val="2088263423"/>
                  <w:tblCellSpacing w:w="15" w:type="dxa"/>
                </w:trPr>
                <w:tc>
                  <w:tcPr>
                    <w:tcW w:w="168" w:type="pct"/>
                    <w:hideMark/>
                  </w:tcPr>
                  <w:p w14:paraId="66A340CC" w14:textId="77777777" w:rsidR="001A77C9" w:rsidRDefault="001A77C9">
                    <w:pPr>
                      <w:pStyle w:val="Bibliography"/>
                      <w:rPr>
                        <w:noProof/>
                      </w:rPr>
                    </w:pPr>
                    <w:r>
                      <w:rPr>
                        <w:noProof/>
                      </w:rPr>
                      <w:t xml:space="preserve">[4] </w:t>
                    </w:r>
                  </w:p>
                </w:tc>
                <w:tc>
                  <w:tcPr>
                    <w:tcW w:w="4784" w:type="pct"/>
                    <w:hideMark/>
                  </w:tcPr>
                  <w:p w14:paraId="1FF9BE9C" w14:textId="77777777" w:rsidR="001A77C9" w:rsidRDefault="001A77C9" w:rsidP="001A77C9">
                    <w:pPr>
                      <w:pStyle w:val="Bibliography"/>
                      <w:jc w:val="left"/>
                      <w:rPr>
                        <w:noProof/>
                      </w:rPr>
                    </w:pPr>
                    <w:r>
                      <w:rPr>
                        <w:noProof/>
                      </w:rPr>
                      <w:t>"t-distributed stochastic neighbor embedding," Wikipedia, 30 August 2024. [Online]. Available: https://en.wikipedia.org/wiki/T-distributed_stochastic_neighbor_embedding#:~:text=A%20Riemannian%20variant%20is%20UMAP,interpretation%2C%20and%20biomedical%20signal%20processing.. [Accessed 16 September 2024].</w:t>
                    </w:r>
                  </w:p>
                </w:tc>
              </w:tr>
              <w:tr w:rsidR="001A77C9" w14:paraId="61A9EFF6" w14:textId="77777777" w:rsidTr="001A77C9">
                <w:trPr>
                  <w:divId w:val="2088263423"/>
                  <w:trHeight w:val="780"/>
                  <w:tblCellSpacing w:w="15" w:type="dxa"/>
                </w:trPr>
                <w:tc>
                  <w:tcPr>
                    <w:tcW w:w="168" w:type="pct"/>
                    <w:hideMark/>
                  </w:tcPr>
                  <w:p w14:paraId="1098F472" w14:textId="77777777" w:rsidR="001A77C9" w:rsidRDefault="001A77C9">
                    <w:pPr>
                      <w:pStyle w:val="Bibliography"/>
                      <w:rPr>
                        <w:noProof/>
                      </w:rPr>
                    </w:pPr>
                    <w:r>
                      <w:rPr>
                        <w:noProof/>
                      </w:rPr>
                      <w:t xml:space="preserve">[5] </w:t>
                    </w:r>
                  </w:p>
                </w:tc>
                <w:tc>
                  <w:tcPr>
                    <w:tcW w:w="4784" w:type="pct"/>
                    <w:hideMark/>
                  </w:tcPr>
                  <w:p w14:paraId="56E671D6" w14:textId="77777777" w:rsidR="001A77C9" w:rsidRDefault="001A77C9" w:rsidP="001A77C9">
                    <w:pPr>
                      <w:pStyle w:val="Bibliography"/>
                      <w:jc w:val="left"/>
                      <w:rPr>
                        <w:noProof/>
                      </w:rPr>
                    </w:pPr>
                    <w:r>
                      <w:rPr>
                        <w:noProof/>
                      </w:rPr>
                      <w:t>J. Hoare, "How t-SNE works and Dimensionality Reduction," [Online]. Available: https://www.displayr.com/using-t-sne-to-visualize-data-before-prediction/. [Accessed 17 September 2024].</w:t>
                    </w:r>
                  </w:p>
                </w:tc>
              </w:tr>
            </w:tbl>
            <w:p w14:paraId="4F67ACAC" w14:textId="77777777" w:rsidR="001A77C9" w:rsidRDefault="001A77C9">
              <w:pPr>
                <w:divId w:val="2088263423"/>
                <w:rPr>
                  <w:rFonts w:eastAsia="Times New Roman"/>
                  <w:noProof/>
                </w:rPr>
              </w:pPr>
            </w:p>
            <w:p w14:paraId="3AAEB6B1" w14:textId="6C6299DB" w:rsidR="001C7F2B" w:rsidRDefault="001C7F2B" w:rsidP="00C32F4E">
              <w:r>
                <w:rPr>
                  <w:b/>
                  <w:bCs/>
                  <w:noProof/>
                </w:rPr>
                <w:fldChar w:fldCharType="end"/>
              </w:r>
            </w:p>
          </w:sdtContent>
        </w:sdt>
      </w:sdtContent>
    </w:sdt>
    <w:p w14:paraId="2D80F1FC" w14:textId="1D504A84" w:rsidR="00567AA6" w:rsidRDefault="00567AA6" w:rsidP="00C32F4E"/>
    <w:sectPr w:rsidR="00567AA6" w:rsidSect="00567AA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4CAE9" w14:textId="77777777" w:rsidR="00E76BE5" w:rsidRDefault="00E76BE5" w:rsidP="00C32F4E">
      <w:r>
        <w:separator/>
      </w:r>
    </w:p>
  </w:endnote>
  <w:endnote w:type="continuationSeparator" w:id="0">
    <w:p w14:paraId="37C3B645" w14:textId="77777777" w:rsidR="00E76BE5" w:rsidRDefault="00E76BE5" w:rsidP="00C3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334656"/>
      <w:docPartObj>
        <w:docPartGallery w:val="Page Numbers (Bottom of Page)"/>
        <w:docPartUnique/>
      </w:docPartObj>
    </w:sdtPr>
    <w:sdtContent>
      <w:p w14:paraId="23566B07" w14:textId="5FE5D51E" w:rsidR="00647BBB" w:rsidRDefault="00647BBB" w:rsidP="007263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0E6EDB" w14:textId="42E6DB07" w:rsidR="00590A84" w:rsidRDefault="00590A84" w:rsidP="00647BBB">
    <w:pPr>
      <w:pStyle w:val="Footer"/>
      <w:ind w:right="360"/>
      <w:rPr>
        <w:rStyle w:val="PageNumber"/>
      </w:rPr>
    </w:pPr>
  </w:p>
  <w:p w14:paraId="47DCCD74" w14:textId="4E2CAC0C" w:rsidR="00567AA6" w:rsidRDefault="00567AA6" w:rsidP="00C32F4E">
    <w:pPr>
      <w:pStyle w:val="Footer"/>
      <w:rPr>
        <w:rStyle w:val="PageNumber"/>
      </w:rPr>
    </w:pPr>
  </w:p>
  <w:p w14:paraId="64E532DA" w14:textId="77777777" w:rsidR="00567AA6" w:rsidRDefault="00567AA6" w:rsidP="00C32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612252"/>
      <w:docPartObj>
        <w:docPartGallery w:val="Page Numbers (Bottom of Page)"/>
        <w:docPartUnique/>
      </w:docPartObj>
    </w:sdtPr>
    <w:sdtContent>
      <w:p w14:paraId="71057575" w14:textId="49767493" w:rsidR="00647BBB" w:rsidRDefault="00647BBB" w:rsidP="007263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2ABECA" w14:textId="09D7A221" w:rsidR="00590A84" w:rsidRDefault="00590A84" w:rsidP="00647BBB">
    <w:pPr>
      <w:pStyle w:val="Footer"/>
      <w:ind w:right="360"/>
      <w:rPr>
        <w:rStyle w:val="PageNumber"/>
      </w:rPr>
    </w:pPr>
  </w:p>
  <w:p w14:paraId="600B664B" w14:textId="45572AF2" w:rsidR="00567AA6" w:rsidRDefault="00567AA6" w:rsidP="00C32F4E">
    <w:pPr>
      <w:pStyle w:val="Footer"/>
      <w:rPr>
        <w:rStyle w:val="PageNumber"/>
      </w:rPr>
    </w:pPr>
  </w:p>
  <w:p w14:paraId="50797F09" w14:textId="77777777" w:rsidR="00567AA6" w:rsidRDefault="00567AA6" w:rsidP="00C3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F63F2" w14:textId="77777777" w:rsidR="00E76BE5" w:rsidRDefault="00E76BE5" w:rsidP="00C32F4E">
      <w:r>
        <w:separator/>
      </w:r>
    </w:p>
  </w:footnote>
  <w:footnote w:type="continuationSeparator" w:id="0">
    <w:p w14:paraId="1CF3A34D" w14:textId="77777777" w:rsidR="00E76BE5" w:rsidRDefault="00E76BE5" w:rsidP="00C32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051F"/>
    <w:multiLevelType w:val="hybridMultilevel"/>
    <w:tmpl w:val="4770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36A23"/>
    <w:multiLevelType w:val="hybridMultilevel"/>
    <w:tmpl w:val="2A3E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4662F"/>
    <w:multiLevelType w:val="hybridMultilevel"/>
    <w:tmpl w:val="A716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9120A"/>
    <w:multiLevelType w:val="multilevel"/>
    <w:tmpl w:val="5B3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152039">
    <w:abstractNumId w:val="2"/>
  </w:num>
  <w:num w:numId="2" w16cid:durableId="686104934">
    <w:abstractNumId w:val="0"/>
  </w:num>
  <w:num w:numId="3" w16cid:durableId="515730726">
    <w:abstractNumId w:val="1"/>
  </w:num>
  <w:num w:numId="4" w16cid:durableId="1939173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83"/>
    <w:rsid w:val="001823E1"/>
    <w:rsid w:val="001A77C9"/>
    <w:rsid w:val="001C7F2B"/>
    <w:rsid w:val="002078B4"/>
    <w:rsid w:val="00352509"/>
    <w:rsid w:val="00366FA4"/>
    <w:rsid w:val="003B1B31"/>
    <w:rsid w:val="00420B8E"/>
    <w:rsid w:val="00532423"/>
    <w:rsid w:val="00552DC4"/>
    <w:rsid w:val="00567AA6"/>
    <w:rsid w:val="00585486"/>
    <w:rsid w:val="00590A84"/>
    <w:rsid w:val="005D75A0"/>
    <w:rsid w:val="005E7F52"/>
    <w:rsid w:val="0064292A"/>
    <w:rsid w:val="00647BBB"/>
    <w:rsid w:val="00742E81"/>
    <w:rsid w:val="007C7680"/>
    <w:rsid w:val="007E3101"/>
    <w:rsid w:val="008508DC"/>
    <w:rsid w:val="00861489"/>
    <w:rsid w:val="008644C3"/>
    <w:rsid w:val="008759F9"/>
    <w:rsid w:val="0089540C"/>
    <w:rsid w:val="008D52FC"/>
    <w:rsid w:val="00922BFF"/>
    <w:rsid w:val="009B1822"/>
    <w:rsid w:val="009E33E8"/>
    <w:rsid w:val="00A013A0"/>
    <w:rsid w:val="00A44E47"/>
    <w:rsid w:val="00B015CD"/>
    <w:rsid w:val="00BF252E"/>
    <w:rsid w:val="00C32F4E"/>
    <w:rsid w:val="00D17A38"/>
    <w:rsid w:val="00DB3D05"/>
    <w:rsid w:val="00E07463"/>
    <w:rsid w:val="00E76BE5"/>
    <w:rsid w:val="00F40B4F"/>
    <w:rsid w:val="00F477A7"/>
    <w:rsid w:val="00F8581B"/>
    <w:rsid w:val="00F9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FBE1"/>
  <w15:chartTrackingRefBased/>
  <w15:docId w15:val="{8CBA03AF-9A79-B447-B20C-46C2575D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F4E"/>
    <w:pPr>
      <w:spacing w:line="276" w:lineRule="auto"/>
      <w:jc w:val="both"/>
    </w:pPr>
    <w:rPr>
      <w:rFonts w:ascii="Times New Roman" w:hAnsi="Times New Roman" w:cs="Times New Roman"/>
    </w:rPr>
  </w:style>
  <w:style w:type="paragraph" w:styleId="Heading1">
    <w:name w:val="heading 1"/>
    <w:basedOn w:val="Normal"/>
    <w:next w:val="Normal"/>
    <w:link w:val="Heading1Char"/>
    <w:uiPriority w:val="9"/>
    <w:qFormat/>
    <w:rsid w:val="00366FA4"/>
    <w:pPr>
      <w:keepNext/>
      <w:keepLines/>
      <w:spacing w:before="360" w:after="80"/>
      <w:outlineLvl w:val="0"/>
    </w:pPr>
    <w:rPr>
      <w:rFonts w:eastAsiaTheme="majorEastAsia"/>
      <w:color w:val="0F4761" w:themeColor="accent1" w:themeShade="BF"/>
      <w:sz w:val="32"/>
      <w:szCs w:val="32"/>
    </w:rPr>
  </w:style>
  <w:style w:type="paragraph" w:styleId="Heading2">
    <w:name w:val="heading 2"/>
    <w:basedOn w:val="Normal"/>
    <w:next w:val="Normal"/>
    <w:link w:val="Heading2Char"/>
    <w:uiPriority w:val="9"/>
    <w:unhideWhenUsed/>
    <w:qFormat/>
    <w:rsid w:val="005E7F52"/>
    <w:pPr>
      <w:keepNext/>
      <w:keepLines/>
      <w:spacing w:before="160" w:after="8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366FA4"/>
    <w:pPr>
      <w:keepNext/>
      <w:keepLines/>
      <w:spacing w:before="160" w:after="80"/>
      <w:outlineLvl w:val="2"/>
    </w:pPr>
    <w:rPr>
      <w:rFonts w:eastAsiaTheme="majorEastAsia" w:cstheme="majorBidi"/>
      <w:color w:val="0F4761" w:themeColor="accent1" w:themeShade="BF"/>
      <w:sz w:val="26"/>
      <w:szCs w:val="26"/>
    </w:rPr>
  </w:style>
  <w:style w:type="paragraph" w:styleId="Heading4">
    <w:name w:val="heading 4"/>
    <w:basedOn w:val="Normal"/>
    <w:next w:val="Normal"/>
    <w:link w:val="Heading4Char"/>
    <w:uiPriority w:val="9"/>
    <w:semiHidden/>
    <w:unhideWhenUsed/>
    <w:qFormat/>
    <w:rsid w:val="00F97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A4"/>
    <w:rPr>
      <w:rFonts w:ascii="Times New Roman" w:eastAsiaTheme="majorEastAsia" w:hAnsi="Times New Roman" w:cs="Times New Roman"/>
      <w:color w:val="0F4761" w:themeColor="accent1" w:themeShade="BF"/>
      <w:sz w:val="32"/>
      <w:szCs w:val="32"/>
    </w:rPr>
  </w:style>
  <w:style w:type="character" w:customStyle="1" w:styleId="Heading2Char">
    <w:name w:val="Heading 2 Char"/>
    <w:basedOn w:val="DefaultParagraphFont"/>
    <w:link w:val="Heading2"/>
    <w:uiPriority w:val="9"/>
    <w:rsid w:val="005E7F52"/>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366FA4"/>
    <w:rPr>
      <w:rFonts w:ascii="Times New Roman" w:eastAsiaTheme="majorEastAsia" w:hAnsi="Times New Roman"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F97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83"/>
    <w:rPr>
      <w:rFonts w:eastAsiaTheme="majorEastAsia" w:cstheme="majorBidi"/>
      <w:color w:val="272727" w:themeColor="text1" w:themeTint="D8"/>
    </w:rPr>
  </w:style>
  <w:style w:type="paragraph" w:styleId="Title">
    <w:name w:val="Title"/>
    <w:basedOn w:val="Normal"/>
    <w:next w:val="Normal"/>
    <w:link w:val="TitleChar"/>
    <w:uiPriority w:val="10"/>
    <w:qFormat/>
    <w:rsid w:val="00F970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083"/>
    <w:rPr>
      <w:i/>
      <w:iCs/>
      <w:color w:val="404040" w:themeColor="text1" w:themeTint="BF"/>
    </w:rPr>
  </w:style>
  <w:style w:type="paragraph" w:styleId="ListParagraph">
    <w:name w:val="List Paragraph"/>
    <w:basedOn w:val="Normal"/>
    <w:uiPriority w:val="34"/>
    <w:qFormat/>
    <w:rsid w:val="00F97083"/>
    <w:pPr>
      <w:ind w:left="720"/>
      <w:contextualSpacing/>
    </w:pPr>
  </w:style>
  <w:style w:type="character" w:styleId="IntenseEmphasis">
    <w:name w:val="Intense Emphasis"/>
    <w:basedOn w:val="DefaultParagraphFont"/>
    <w:uiPriority w:val="21"/>
    <w:qFormat/>
    <w:rsid w:val="00F97083"/>
    <w:rPr>
      <w:i/>
      <w:iCs/>
      <w:color w:val="0F4761" w:themeColor="accent1" w:themeShade="BF"/>
    </w:rPr>
  </w:style>
  <w:style w:type="paragraph" w:styleId="IntenseQuote">
    <w:name w:val="Intense Quote"/>
    <w:basedOn w:val="Normal"/>
    <w:next w:val="Normal"/>
    <w:link w:val="IntenseQuoteChar"/>
    <w:uiPriority w:val="30"/>
    <w:qFormat/>
    <w:rsid w:val="00F97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83"/>
    <w:rPr>
      <w:i/>
      <w:iCs/>
      <w:color w:val="0F4761" w:themeColor="accent1" w:themeShade="BF"/>
    </w:rPr>
  </w:style>
  <w:style w:type="character" w:styleId="IntenseReference">
    <w:name w:val="Intense Reference"/>
    <w:basedOn w:val="DefaultParagraphFont"/>
    <w:uiPriority w:val="32"/>
    <w:qFormat/>
    <w:rsid w:val="00F97083"/>
    <w:rPr>
      <w:b/>
      <w:bCs/>
      <w:smallCaps/>
      <w:color w:val="0F4761" w:themeColor="accent1" w:themeShade="BF"/>
      <w:spacing w:val="5"/>
    </w:rPr>
  </w:style>
  <w:style w:type="paragraph" w:styleId="TOCHeading">
    <w:name w:val="TOC Heading"/>
    <w:basedOn w:val="Heading1"/>
    <w:next w:val="Normal"/>
    <w:uiPriority w:val="39"/>
    <w:unhideWhenUsed/>
    <w:qFormat/>
    <w:rsid w:val="0089540C"/>
    <w:pPr>
      <w:spacing w:before="480" w:after="0"/>
      <w:outlineLvl w:val="9"/>
    </w:pPr>
    <w:rPr>
      <w:b/>
      <w:bCs/>
      <w:kern w:val="0"/>
      <w:sz w:val="28"/>
      <w:szCs w:val="28"/>
      <w14:ligatures w14:val="none"/>
    </w:rPr>
  </w:style>
  <w:style w:type="paragraph" w:styleId="TOC1">
    <w:name w:val="toc 1"/>
    <w:basedOn w:val="Normal"/>
    <w:next w:val="Normal"/>
    <w:autoRedefine/>
    <w:uiPriority w:val="39"/>
    <w:unhideWhenUsed/>
    <w:rsid w:val="00366FA4"/>
    <w:pPr>
      <w:spacing w:before="120" w:after="120"/>
      <w:jc w:val="left"/>
    </w:pPr>
    <w:rPr>
      <w:rFonts w:asciiTheme="minorHAnsi" w:hAnsiTheme="minorHAnsi"/>
      <w:b/>
      <w:bCs/>
      <w:sz w:val="20"/>
      <w:szCs w:val="20"/>
    </w:rPr>
  </w:style>
  <w:style w:type="paragraph" w:styleId="TOC2">
    <w:name w:val="toc 2"/>
    <w:basedOn w:val="Normal"/>
    <w:next w:val="Normal"/>
    <w:autoRedefine/>
    <w:uiPriority w:val="39"/>
    <w:unhideWhenUsed/>
    <w:rsid w:val="0089540C"/>
    <w:pPr>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89540C"/>
    <w:pPr>
      <w:ind w:left="480"/>
      <w:jc w:val="left"/>
    </w:pPr>
    <w:rPr>
      <w:rFonts w:asciiTheme="minorHAnsi" w:hAnsiTheme="minorHAnsi"/>
      <w:i/>
      <w:iCs/>
      <w:sz w:val="20"/>
      <w:szCs w:val="20"/>
    </w:rPr>
  </w:style>
  <w:style w:type="paragraph" w:styleId="TOC4">
    <w:name w:val="toc 4"/>
    <w:basedOn w:val="Normal"/>
    <w:next w:val="Normal"/>
    <w:autoRedefine/>
    <w:uiPriority w:val="39"/>
    <w:semiHidden/>
    <w:unhideWhenUsed/>
    <w:rsid w:val="0089540C"/>
    <w:pPr>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89540C"/>
    <w:pPr>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89540C"/>
    <w:pPr>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89540C"/>
    <w:pPr>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89540C"/>
    <w:pPr>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89540C"/>
    <w:pPr>
      <w:ind w:left="1920"/>
      <w:jc w:val="left"/>
    </w:pPr>
    <w:rPr>
      <w:rFonts w:asciiTheme="minorHAnsi" w:hAnsiTheme="minorHAnsi"/>
      <w:sz w:val="18"/>
      <w:szCs w:val="18"/>
    </w:rPr>
  </w:style>
  <w:style w:type="character" w:styleId="Hyperlink">
    <w:name w:val="Hyperlink"/>
    <w:basedOn w:val="DefaultParagraphFont"/>
    <w:uiPriority w:val="99"/>
    <w:unhideWhenUsed/>
    <w:rsid w:val="00567AA6"/>
    <w:rPr>
      <w:color w:val="467886" w:themeColor="hyperlink"/>
      <w:u w:val="single"/>
    </w:rPr>
  </w:style>
  <w:style w:type="paragraph" w:styleId="Footer">
    <w:name w:val="footer"/>
    <w:basedOn w:val="Normal"/>
    <w:link w:val="FooterChar"/>
    <w:uiPriority w:val="99"/>
    <w:unhideWhenUsed/>
    <w:rsid w:val="00567AA6"/>
    <w:pPr>
      <w:tabs>
        <w:tab w:val="center" w:pos="4680"/>
        <w:tab w:val="right" w:pos="9360"/>
      </w:tabs>
    </w:pPr>
  </w:style>
  <w:style w:type="character" w:customStyle="1" w:styleId="FooterChar">
    <w:name w:val="Footer Char"/>
    <w:basedOn w:val="DefaultParagraphFont"/>
    <w:link w:val="Footer"/>
    <w:uiPriority w:val="99"/>
    <w:rsid w:val="00567AA6"/>
    <w:rPr>
      <w:rFonts w:ascii="Times New Roman" w:hAnsi="Times New Roman" w:cs="Times New Roman"/>
    </w:rPr>
  </w:style>
  <w:style w:type="character" w:styleId="PageNumber">
    <w:name w:val="page number"/>
    <w:basedOn w:val="DefaultParagraphFont"/>
    <w:uiPriority w:val="99"/>
    <w:semiHidden/>
    <w:unhideWhenUsed/>
    <w:rsid w:val="00567AA6"/>
  </w:style>
  <w:style w:type="paragraph" w:styleId="Bibliography">
    <w:name w:val="Bibliography"/>
    <w:basedOn w:val="Normal"/>
    <w:next w:val="Normal"/>
    <w:uiPriority w:val="37"/>
    <w:unhideWhenUsed/>
    <w:rsid w:val="001C7F2B"/>
  </w:style>
  <w:style w:type="paragraph" w:styleId="Caption">
    <w:name w:val="caption"/>
    <w:basedOn w:val="Normal"/>
    <w:next w:val="Normal"/>
    <w:uiPriority w:val="35"/>
    <w:unhideWhenUsed/>
    <w:qFormat/>
    <w:rsid w:val="008644C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644C3"/>
  </w:style>
  <w:style w:type="table" w:styleId="TableGrid">
    <w:name w:val="Table Grid"/>
    <w:basedOn w:val="TableNormal"/>
    <w:uiPriority w:val="39"/>
    <w:rsid w:val="00B01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25548">
      <w:bodyDiv w:val="1"/>
      <w:marLeft w:val="0"/>
      <w:marRight w:val="0"/>
      <w:marTop w:val="0"/>
      <w:marBottom w:val="0"/>
      <w:divBdr>
        <w:top w:val="none" w:sz="0" w:space="0" w:color="auto"/>
        <w:left w:val="none" w:sz="0" w:space="0" w:color="auto"/>
        <w:bottom w:val="none" w:sz="0" w:space="0" w:color="auto"/>
        <w:right w:val="none" w:sz="0" w:space="0" w:color="auto"/>
      </w:divBdr>
    </w:div>
    <w:div w:id="369383863">
      <w:bodyDiv w:val="1"/>
      <w:marLeft w:val="0"/>
      <w:marRight w:val="0"/>
      <w:marTop w:val="0"/>
      <w:marBottom w:val="0"/>
      <w:divBdr>
        <w:top w:val="none" w:sz="0" w:space="0" w:color="auto"/>
        <w:left w:val="none" w:sz="0" w:space="0" w:color="auto"/>
        <w:bottom w:val="none" w:sz="0" w:space="0" w:color="auto"/>
        <w:right w:val="none" w:sz="0" w:space="0" w:color="auto"/>
      </w:divBdr>
    </w:div>
    <w:div w:id="392318342">
      <w:bodyDiv w:val="1"/>
      <w:marLeft w:val="0"/>
      <w:marRight w:val="0"/>
      <w:marTop w:val="0"/>
      <w:marBottom w:val="0"/>
      <w:divBdr>
        <w:top w:val="none" w:sz="0" w:space="0" w:color="auto"/>
        <w:left w:val="none" w:sz="0" w:space="0" w:color="auto"/>
        <w:bottom w:val="none" w:sz="0" w:space="0" w:color="auto"/>
        <w:right w:val="none" w:sz="0" w:space="0" w:color="auto"/>
      </w:divBdr>
    </w:div>
    <w:div w:id="564880241">
      <w:bodyDiv w:val="1"/>
      <w:marLeft w:val="0"/>
      <w:marRight w:val="0"/>
      <w:marTop w:val="0"/>
      <w:marBottom w:val="0"/>
      <w:divBdr>
        <w:top w:val="none" w:sz="0" w:space="0" w:color="auto"/>
        <w:left w:val="none" w:sz="0" w:space="0" w:color="auto"/>
        <w:bottom w:val="none" w:sz="0" w:space="0" w:color="auto"/>
        <w:right w:val="none" w:sz="0" w:space="0" w:color="auto"/>
      </w:divBdr>
    </w:div>
    <w:div w:id="582030378">
      <w:bodyDiv w:val="1"/>
      <w:marLeft w:val="0"/>
      <w:marRight w:val="0"/>
      <w:marTop w:val="0"/>
      <w:marBottom w:val="0"/>
      <w:divBdr>
        <w:top w:val="none" w:sz="0" w:space="0" w:color="auto"/>
        <w:left w:val="none" w:sz="0" w:space="0" w:color="auto"/>
        <w:bottom w:val="none" w:sz="0" w:space="0" w:color="auto"/>
        <w:right w:val="none" w:sz="0" w:space="0" w:color="auto"/>
      </w:divBdr>
    </w:div>
    <w:div w:id="582498253">
      <w:bodyDiv w:val="1"/>
      <w:marLeft w:val="0"/>
      <w:marRight w:val="0"/>
      <w:marTop w:val="0"/>
      <w:marBottom w:val="0"/>
      <w:divBdr>
        <w:top w:val="none" w:sz="0" w:space="0" w:color="auto"/>
        <w:left w:val="none" w:sz="0" w:space="0" w:color="auto"/>
        <w:bottom w:val="none" w:sz="0" w:space="0" w:color="auto"/>
        <w:right w:val="none" w:sz="0" w:space="0" w:color="auto"/>
      </w:divBdr>
    </w:div>
    <w:div w:id="596717661">
      <w:bodyDiv w:val="1"/>
      <w:marLeft w:val="0"/>
      <w:marRight w:val="0"/>
      <w:marTop w:val="0"/>
      <w:marBottom w:val="0"/>
      <w:divBdr>
        <w:top w:val="none" w:sz="0" w:space="0" w:color="auto"/>
        <w:left w:val="none" w:sz="0" w:space="0" w:color="auto"/>
        <w:bottom w:val="none" w:sz="0" w:space="0" w:color="auto"/>
        <w:right w:val="none" w:sz="0" w:space="0" w:color="auto"/>
      </w:divBdr>
    </w:div>
    <w:div w:id="614017534">
      <w:bodyDiv w:val="1"/>
      <w:marLeft w:val="0"/>
      <w:marRight w:val="0"/>
      <w:marTop w:val="0"/>
      <w:marBottom w:val="0"/>
      <w:divBdr>
        <w:top w:val="none" w:sz="0" w:space="0" w:color="auto"/>
        <w:left w:val="none" w:sz="0" w:space="0" w:color="auto"/>
        <w:bottom w:val="none" w:sz="0" w:space="0" w:color="auto"/>
        <w:right w:val="none" w:sz="0" w:space="0" w:color="auto"/>
      </w:divBdr>
    </w:div>
    <w:div w:id="698706922">
      <w:bodyDiv w:val="1"/>
      <w:marLeft w:val="0"/>
      <w:marRight w:val="0"/>
      <w:marTop w:val="0"/>
      <w:marBottom w:val="0"/>
      <w:divBdr>
        <w:top w:val="none" w:sz="0" w:space="0" w:color="auto"/>
        <w:left w:val="none" w:sz="0" w:space="0" w:color="auto"/>
        <w:bottom w:val="none" w:sz="0" w:space="0" w:color="auto"/>
        <w:right w:val="none" w:sz="0" w:space="0" w:color="auto"/>
      </w:divBdr>
    </w:div>
    <w:div w:id="719061821">
      <w:bodyDiv w:val="1"/>
      <w:marLeft w:val="0"/>
      <w:marRight w:val="0"/>
      <w:marTop w:val="0"/>
      <w:marBottom w:val="0"/>
      <w:divBdr>
        <w:top w:val="none" w:sz="0" w:space="0" w:color="auto"/>
        <w:left w:val="none" w:sz="0" w:space="0" w:color="auto"/>
        <w:bottom w:val="none" w:sz="0" w:space="0" w:color="auto"/>
        <w:right w:val="none" w:sz="0" w:space="0" w:color="auto"/>
      </w:divBdr>
    </w:div>
    <w:div w:id="745883823">
      <w:bodyDiv w:val="1"/>
      <w:marLeft w:val="0"/>
      <w:marRight w:val="0"/>
      <w:marTop w:val="0"/>
      <w:marBottom w:val="0"/>
      <w:divBdr>
        <w:top w:val="none" w:sz="0" w:space="0" w:color="auto"/>
        <w:left w:val="none" w:sz="0" w:space="0" w:color="auto"/>
        <w:bottom w:val="none" w:sz="0" w:space="0" w:color="auto"/>
        <w:right w:val="none" w:sz="0" w:space="0" w:color="auto"/>
      </w:divBdr>
    </w:div>
    <w:div w:id="763957542">
      <w:bodyDiv w:val="1"/>
      <w:marLeft w:val="0"/>
      <w:marRight w:val="0"/>
      <w:marTop w:val="0"/>
      <w:marBottom w:val="0"/>
      <w:divBdr>
        <w:top w:val="none" w:sz="0" w:space="0" w:color="auto"/>
        <w:left w:val="none" w:sz="0" w:space="0" w:color="auto"/>
        <w:bottom w:val="none" w:sz="0" w:space="0" w:color="auto"/>
        <w:right w:val="none" w:sz="0" w:space="0" w:color="auto"/>
      </w:divBdr>
    </w:div>
    <w:div w:id="820510874">
      <w:bodyDiv w:val="1"/>
      <w:marLeft w:val="0"/>
      <w:marRight w:val="0"/>
      <w:marTop w:val="0"/>
      <w:marBottom w:val="0"/>
      <w:divBdr>
        <w:top w:val="none" w:sz="0" w:space="0" w:color="auto"/>
        <w:left w:val="none" w:sz="0" w:space="0" w:color="auto"/>
        <w:bottom w:val="none" w:sz="0" w:space="0" w:color="auto"/>
        <w:right w:val="none" w:sz="0" w:space="0" w:color="auto"/>
      </w:divBdr>
    </w:div>
    <w:div w:id="823858235">
      <w:bodyDiv w:val="1"/>
      <w:marLeft w:val="0"/>
      <w:marRight w:val="0"/>
      <w:marTop w:val="0"/>
      <w:marBottom w:val="0"/>
      <w:divBdr>
        <w:top w:val="none" w:sz="0" w:space="0" w:color="auto"/>
        <w:left w:val="none" w:sz="0" w:space="0" w:color="auto"/>
        <w:bottom w:val="none" w:sz="0" w:space="0" w:color="auto"/>
        <w:right w:val="none" w:sz="0" w:space="0" w:color="auto"/>
      </w:divBdr>
    </w:div>
    <w:div w:id="830947944">
      <w:bodyDiv w:val="1"/>
      <w:marLeft w:val="0"/>
      <w:marRight w:val="0"/>
      <w:marTop w:val="0"/>
      <w:marBottom w:val="0"/>
      <w:divBdr>
        <w:top w:val="none" w:sz="0" w:space="0" w:color="auto"/>
        <w:left w:val="none" w:sz="0" w:space="0" w:color="auto"/>
        <w:bottom w:val="none" w:sz="0" w:space="0" w:color="auto"/>
        <w:right w:val="none" w:sz="0" w:space="0" w:color="auto"/>
      </w:divBdr>
    </w:div>
    <w:div w:id="839080229">
      <w:bodyDiv w:val="1"/>
      <w:marLeft w:val="0"/>
      <w:marRight w:val="0"/>
      <w:marTop w:val="0"/>
      <w:marBottom w:val="0"/>
      <w:divBdr>
        <w:top w:val="none" w:sz="0" w:space="0" w:color="auto"/>
        <w:left w:val="none" w:sz="0" w:space="0" w:color="auto"/>
        <w:bottom w:val="none" w:sz="0" w:space="0" w:color="auto"/>
        <w:right w:val="none" w:sz="0" w:space="0" w:color="auto"/>
      </w:divBdr>
    </w:div>
    <w:div w:id="854151215">
      <w:bodyDiv w:val="1"/>
      <w:marLeft w:val="0"/>
      <w:marRight w:val="0"/>
      <w:marTop w:val="0"/>
      <w:marBottom w:val="0"/>
      <w:divBdr>
        <w:top w:val="none" w:sz="0" w:space="0" w:color="auto"/>
        <w:left w:val="none" w:sz="0" w:space="0" w:color="auto"/>
        <w:bottom w:val="none" w:sz="0" w:space="0" w:color="auto"/>
        <w:right w:val="none" w:sz="0" w:space="0" w:color="auto"/>
      </w:divBdr>
    </w:div>
    <w:div w:id="967393298">
      <w:bodyDiv w:val="1"/>
      <w:marLeft w:val="0"/>
      <w:marRight w:val="0"/>
      <w:marTop w:val="0"/>
      <w:marBottom w:val="0"/>
      <w:divBdr>
        <w:top w:val="none" w:sz="0" w:space="0" w:color="auto"/>
        <w:left w:val="none" w:sz="0" w:space="0" w:color="auto"/>
        <w:bottom w:val="none" w:sz="0" w:space="0" w:color="auto"/>
        <w:right w:val="none" w:sz="0" w:space="0" w:color="auto"/>
      </w:divBdr>
    </w:div>
    <w:div w:id="969165696">
      <w:bodyDiv w:val="1"/>
      <w:marLeft w:val="0"/>
      <w:marRight w:val="0"/>
      <w:marTop w:val="0"/>
      <w:marBottom w:val="0"/>
      <w:divBdr>
        <w:top w:val="none" w:sz="0" w:space="0" w:color="auto"/>
        <w:left w:val="none" w:sz="0" w:space="0" w:color="auto"/>
        <w:bottom w:val="none" w:sz="0" w:space="0" w:color="auto"/>
        <w:right w:val="none" w:sz="0" w:space="0" w:color="auto"/>
      </w:divBdr>
    </w:div>
    <w:div w:id="972714710">
      <w:bodyDiv w:val="1"/>
      <w:marLeft w:val="0"/>
      <w:marRight w:val="0"/>
      <w:marTop w:val="0"/>
      <w:marBottom w:val="0"/>
      <w:divBdr>
        <w:top w:val="none" w:sz="0" w:space="0" w:color="auto"/>
        <w:left w:val="none" w:sz="0" w:space="0" w:color="auto"/>
        <w:bottom w:val="none" w:sz="0" w:space="0" w:color="auto"/>
        <w:right w:val="none" w:sz="0" w:space="0" w:color="auto"/>
      </w:divBdr>
    </w:div>
    <w:div w:id="997808741">
      <w:bodyDiv w:val="1"/>
      <w:marLeft w:val="0"/>
      <w:marRight w:val="0"/>
      <w:marTop w:val="0"/>
      <w:marBottom w:val="0"/>
      <w:divBdr>
        <w:top w:val="none" w:sz="0" w:space="0" w:color="auto"/>
        <w:left w:val="none" w:sz="0" w:space="0" w:color="auto"/>
        <w:bottom w:val="none" w:sz="0" w:space="0" w:color="auto"/>
        <w:right w:val="none" w:sz="0" w:space="0" w:color="auto"/>
      </w:divBdr>
    </w:div>
    <w:div w:id="1009873838">
      <w:bodyDiv w:val="1"/>
      <w:marLeft w:val="0"/>
      <w:marRight w:val="0"/>
      <w:marTop w:val="0"/>
      <w:marBottom w:val="0"/>
      <w:divBdr>
        <w:top w:val="none" w:sz="0" w:space="0" w:color="auto"/>
        <w:left w:val="none" w:sz="0" w:space="0" w:color="auto"/>
        <w:bottom w:val="none" w:sz="0" w:space="0" w:color="auto"/>
        <w:right w:val="none" w:sz="0" w:space="0" w:color="auto"/>
      </w:divBdr>
    </w:div>
    <w:div w:id="1050375590">
      <w:bodyDiv w:val="1"/>
      <w:marLeft w:val="0"/>
      <w:marRight w:val="0"/>
      <w:marTop w:val="0"/>
      <w:marBottom w:val="0"/>
      <w:divBdr>
        <w:top w:val="none" w:sz="0" w:space="0" w:color="auto"/>
        <w:left w:val="none" w:sz="0" w:space="0" w:color="auto"/>
        <w:bottom w:val="none" w:sz="0" w:space="0" w:color="auto"/>
        <w:right w:val="none" w:sz="0" w:space="0" w:color="auto"/>
      </w:divBdr>
    </w:div>
    <w:div w:id="1247810943">
      <w:bodyDiv w:val="1"/>
      <w:marLeft w:val="0"/>
      <w:marRight w:val="0"/>
      <w:marTop w:val="0"/>
      <w:marBottom w:val="0"/>
      <w:divBdr>
        <w:top w:val="none" w:sz="0" w:space="0" w:color="auto"/>
        <w:left w:val="none" w:sz="0" w:space="0" w:color="auto"/>
        <w:bottom w:val="none" w:sz="0" w:space="0" w:color="auto"/>
        <w:right w:val="none" w:sz="0" w:space="0" w:color="auto"/>
      </w:divBdr>
    </w:div>
    <w:div w:id="1345326126">
      <w:bodyDiv w:val="1"/>
      <w:marLeft w:val="0"/>
      <w:marRight w:val="0"/>
      <w:marTop w:val="0"/>
      <w:marBottom w:val="0"/>
      <w:divBdr>
        <w:top w:val="none" w:sz="0" w:space="0" w:color="auto"/>
        <w:left w:val="none" w:sz="0" w:space="0" w:color="auto"/>
        <w:bottom w:val="none" w:sz="0" w:space="0" w:color="auto"/>
        <w:right w:val="none" w:sz="0" w:space="0" w:color="auto"/>
      </w:divBdr>
    </w:div>
    <w:div w:id="1366710178">
      <w:bodyDiv w:val="1"/>
      <w:marLeft w:val="0"/>
      <w:marRight w:val="0"/>
      <w:marTop w:val="0"/>
      <w:marBottom w:val="0"/>
      <w:divBdr>
        <w:top w:val="none" w:sz="0" w:space="0" w:color="auto"/>
        <w:left w:val="none" w:sz="0" w:space="0" w:color="auto"/>
        <w:bottom w:val="none" w:sz="0" w:space="0" w:color="auto"/>
        <w:right w:val="none" w:sz="0" w:space="0" w:color="auto"/>
      </w:divBdr>
    </w:div>
    <w:div w:id="1489635338">
      <w:bodyDiv w:val="1"/>
      <w:marLeft w:val="0"/>
      <w:marRight w:val="0"/>
      <w:marTop w:val="0"/>
      <w:marBottom w:val="0"/>
      <w:divBdr>
        <w:top w:val="none" w:sz="0" w:space="0" w:color="auto"/>
        <w:left w:val="none" w:sz="0" w:space="0" w:color="auto"/>
        <w:bottom w:val="none" w:sz="0" w:space="0" w:color="auto"/>
        <w:right w:val="none" w:sz="0" w:space="0" w:color="auto"/>
      </w:divBdr>
    </w:div>
    <w:div w:id="1537038342">
      <w:bodyDiv w:val="1"/>
      <w:marLeft w:val="0"/>
      <w:marRight w:val="0"/>
      <w:marTop w:val="0"/>
      <w:marBottom w:val="0"/>
      <w:divBdr>
        <w:top w:val="none" w:sz="0" w:space="0" w:color="auto"/>
        <w:left w:val="none" w:sz="0" w:space="0" w:color="auto"/>
        <w:bottom w:val="none" w:sz="0" w:space="0" w:color="auto"/>
        <w:right w:val="none" w:sz="0" w:space="0" w:color="auto"/>
      </w:divBdr>
    </w:div>
    <w:div w:id="1576889005">
      <w:bodyDiv w:val="1"/>
      <w:marLeft w:val="0"/>
      <w:marRight w:val="0"/>
      <w:marTop w:val="0"/>
      <w:marBottom w:val="0"/>
      <w:divBdr>
        <w:top w:val="none" w:sz="0" w:space="0" w:color="auto"/>
        <w:left w:val="none" w:sz="0" w:space="0" w:color="auto"/>
        <w:bottom w:val="none" w:sz="0" w:space="0" w:color="auto"/>
        <w:right w:val="none" w:sz="0" w:space="0" w:color="auto"/>
      </w:divBdr>
    </w:div>
    <w:div w:id="1723286711">
      <w:bodyDiv w:val="1"/>
      <w:marLeft w:val="0"/>
      <w:marRight w:val="0"/>
      <w:marTop w:val="0"/>
      <w:marBottom w:val="0"/>
      <w:divBdr>
        <w:top w:val="none" w:sz="0" w:space="0" w:color="auto"/>
        <w:left w:val="none" w:sz="0" w:space="0" w:color="auto"/>
        <w:bottom w:val="none" w:sz="0" w:space="0" w:color="auto"/>
        <w:right w:val="none" w:sz="0" w:space="0" w:color="auto"/>
      </w:divBdr>
    </w:div>
    <w:div w:id="1756507988">
      <w:bodyDiv w:val="1"/>
      <w:marLeft w:val="0"/>
      <w:marRight w:val="0"/>
      <w:marTop w:val="0"/>
      <w:marBottom w:val="0"/>
      <w:divBdr>
        <w:top w:val="none" w:sz="0" w:space="0" w:color="auto"/>
        <w:left w:val="none" w:sz="0" w:space="0" w:color="auto"/>
        <w:bottom w:val="none" w:sz="0" w:space="0" w:color="auto"/>
        <w:right w:val="none" w:sz="0" w:space="0" w:color="auto"/>
      </w:divBdr>
    </w:div>
    <w:div w:id="1821730593">
      <w:bodyDiv w:val="1"/>
      <w:marLeft w:val="0"/>
      <w:marRight w:val="0"/>
      <w:marTop w:val="0"/>
      <w:marBottom w:val="0"/>
      <w:divBdr>
        <w:top w:val="none" w:sz="0" w:space="0" w:color="auto"/>
        <w:left w:val="none" w:sz="0" w:space="0" w:color="auto"/>
        <w:bottom w:val="none" w:sz="0" w:space="0" w:color="auto"/>
        <w:right w:val="none" w:sz="0" w:space="0" w:color="auto"/>
      </w:divBdr>
    </w:div>
    <w:div w:id="2019039593">
      <w:bodyDiv w:val="1"/>
      <w:marLeft w:val="0"/>
      <w:marRight w:val="0"/>
      <w:marTop w:val="0"/>
      <w:marBottom w:val="0"/>
      <w:divBdr>
        <w:top w:val="none" w:sz="0" w:space="0" w:color="auto"/>
        <w:left w:val="none" w:sz="0" w:space="0" w:color="auto"/>
        <w:bottom w:val="none" w:sz="0" w:space="0" w:color="auto"/>
        <w:right w:val="none" w:sz="0" w:space="0" w:color="auto"/>
      </w:divBdr>
    </w:div>
    <w:div w:id="2027709853">
      <w:bodyDiv w:val="1"/>
      <w:marLeft w:val="0"/>
      <w:marRight w:val="0"/>
      <w:marTop w:val="0"/>
      <w:marBottom w:val="0"/>
      <w:divBdr>
        <w:top w:val="none" w:sz="0" w:space="0" w:color="auto"/>
        <w:left w:val="none" w:sz="0" w:space="0" w:color="auto"/>
        <w:bottom w:val="none" w:sz="0" w:space="0" w:color="auto"/>
        <w:right w:val="none" w:sz="0" w:space="0" w:color="auto"/>
      </w:divBdr>
    </w:div>
    <w:div w:id="2088263423">
      <w:bodyDiv w:val="1"/>
      <w:marLeft w:val="0"/>
      <w:marRight w:val="0"/>
      <w:marTop w:val="0"/>
      <w:marBottom w:val="0"/>
      <w:divBdr>
        <w:top w:val="none" w:sz="0" w:space="0" w:color="auto"/>
        <w:left w:val="none" w:sz="0" w:space="0" w:color="auto"/>
        <w:bottom w:val="none" w:sz="0" w:space="0" w:color="auto"/>
        <w:right w:val="none" w:sz="0" w:space="0" w:color="auto"/>
      </w:divBdr>
    </w:div>
    <w:div w:id="2118331470">
      <w:bodyDiv w:val="1"/>
      <w:marLeft w:val="0"/>
      <w:marRight w:val="0"/>
      <w:marTop w:val="0"/>
      <w:marBottom w:val="0"/>
      <w:divBdr>
        <w:top w:val="none" w:sz="0" w:space="0" w:color="auto"/>
        <w:left w:val="none" w:sz="0" w:space="0" w:color="auto"/>
        <w:bottom w:val="none" w:sz="0" w:space="0" w:color="auto"/>
        <w:right w:val="none" w:sz="0" w:space="0" w:color="auto"/>
      </w:divBdr>
    </w:div>
    <w:div w:id="21378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Pri24</b:Tag>
    <b:SourceType>InternetSite</b:SourceType>
    <b:Guid>{078C2679-B0A2-D644-8244-3C2F34BA9C34}</b:Guid>
    <b:Title>Principal Component Analysis</b:Title>
    <b:Year>2024</b:Year>
    <b:InternetSiteTitle>Wikipedia</b:InternetSiteTitle>
    <b:URL>https://en.wikipedia.org/wiki/Principal_component_analysis</b:URL>
    <b:Month>July</b:Month>
    <b:Day>03</b:Day>
    <b:RefOrder>1</b:RefOrder>
  </b:Source>
  <b:Source>
    <b:Tag>Wha23</b:Tag>
    <b:SourceType>InternetSite</b:SourceType>
    <b:Guid>{87CE9344-CFAC-A54F-BAE4-06012B5A1B97}</b:Guid>
    <b:Title>What is principal component analysis (PCA)?</b:Title>
    <b:URL>https://www.ibm.com/topics/principal-component-analysis</b:URL>
    <b:ProductionCompany>IBM</b:ProductionCompany>
    <b:Year>2023</b:Year>
    <b:Month>December</b:Month>
    <b:Day>08</b:Day>
    <b:YearAccessed>2024</b:YearAccessed>
    <b:MonthAccessed>September</b:MonthAccessed>
    <b:DayAccessed>16</b:DayAccessed>
    <b:RefOrder>2</b:RefOrder>
  </b:Source>
  <b:Source>
    <b:Tag>tdi24</b:Tag>
    <b:SourceType>InternetSite</b:SourceType>
    <b:Guid>{8B304B13-102D-E448-96AC-91CFE7440E6B}</b:Guid>
    <b:Title>t-distributed stochastic neighbor embedding</b:Title>
    <b:URL>https://en.wikipedia.org/wiki/T-distributed_stochastic_neighbor_embedding#:~:text=A%20Riemannian%20variant%20is%20UMAP,interpretation%2C%20and%20biomedical%20signal%20processing.</b:URL>
    <b:ProductionCompany>Wikipedia</b:ProductionCompany>
    <b:Year>2024</b:Year>
    <b:Month>August</b:Month>
    <b:Day>30</b:Day>
    <b:YearAccessed>2024</b:YearAccessed>
    <b:MonthAccessed>September</b:MonthAccessed>
    <b:DayAccessed>16</b:DayAccessed>
    <b:RefOrder>4</b:RefOrder>
  </b:Source>
  <b:Source>
    <b:Tag>PCA24</b:Tag>
    <b:SourceType>InternetSite</b:SourceType>
    <b:Guid>{8333D114-A6C6-3A47-9F25-E14884846989}</b:Guid>
    <b:Title>PCA -- scikit-learn</b:Title>
    <b:URL>https://scikit-learn.org/stable/modules/generated/sklearn.decomposition.PCA.html</b:URL>
    <b:ProductionCompany>scikit-learn developers</b:ProductionCompany>
    <b:YearAccessed>2024</b:YearAccessed>
    <b:MonthAccessed>September</b:MonthAccessed>
    <b:DayAccessed>17</b:DayAccessed>
    <b:RefOrder>3</b:RefOrder>
  </b:Source>
  <b:Source>
    <b:Tag>Jak24</b:Tag>
    <b:SourceType>InternetSite</b:SourceType>
    <b:Guid>{1FD96B92-4D59-654E-977F-3B9DBCA4EDD4}</b:Guid>
    <b:Author>
      <b:Author>
        <b:NameList>
          <b:Person>
            <b:Last>Hoare</b:Last>
            <b:First>Jake</b:First>
          </b:Person>
        </b:NameList>
      </b:Author>
    </b:Author>
    <b:Title>How t-SNE works and Dimensionality Reduction</b:Title>
    <b:URL>https://www.displayr.com/using-t-sne-to-visualize-data-before-prediction/</b:URL>
    <b:YearAccessed>2024</b:YearAccessed>
    <b:MonthAccessed>September</b:MonthAccessed>
    <b:DayAccessed>17</b:DayAccessed>
    <b:RefOrder>5</b:RefOrder>
  </b:Source>
</b:Sources>
</file>

<file path=customXml/itemProps1.xml><?xml version="1.0" encoding="utf-8"?>
<ds:datastoreItem xmlns:ds="http://schemas.openxmlformats.org/officeDocument/2006/customXml" ds:itemID="{B3A42853-36D3-954F-868E-7C9A2505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Bikhyat Adhikari</dc:creator>
  <cp:keywords/>
  <dc:description/>
  <cp:lastModifiedBy>Bikhyat Adhikari</cp:lastModifiedBy>
  <cp:revision>3</cp:revision>
  <cp:lastPrinted>2024-09-17T20:45:00Z</cp:lastPrinted>
  <dcterms:created xsi:type="dcterms:W3CDTF">2024-09-17T20:45:00Z</dcterms:created>
  <dcterms:modified xsi:type="dcterms:W3CDTF">2024-09-17T21:12:00Z</dcterms:modified>
</cp:coreProperties>
</file>