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EA8B0" w14:textId="1872DCE8" w:rsidR="00717588" w:rsidRPr="00B517C0" w:rsidRDefault="000A7F95">
      <w:pPr>
        <w:rPr>
          <w:rFonts w:ascii="Times New Roman" w:hAnsi="Times New Roman" w:cs="Times New Roman"/>
          <w:sz w:val="22"/>
          <w:szCs w:val="22"/>
        </w:rPr>
      </w:pPr>
      <w:r w:rsidRPr="00B517C0">
        <w:rPr>
          <w:rFonts w:ascii="Times New Roman" w:hAnsi="Times New Roman" w:cs="Times New Roman"/>
          <w:b/>
          <w:sz w:val="22"/>
          <w:szCs w:val="22"/>
        </w:rPr>
        <w:t>How we</w:t>
      </w:r>
      <w:r w:rsidR="003E524E" w:rsidRPr="00B517C0">
        <w:rPr>
          <w:rFonts w:ascii="Times New Roman" w:hAnsi="Times New Roman" w:cs="Times New Roman"/>
          <w:b/>
          <w:sz w:val="22"/>
          <w:szCs w:val="22"/>
        </w:rPr>
        <w:t xml:space="preserve"> make money</w:t>
      </w:r>
    </w:p>
    <w:p w14:paraId="4D145A05" w14:textId="77777777" w:rsidR="00DB7AE7" w:rsidRPr="00B517C0" w:rsidRDefault="00DB7AE7" w:rsidP="005D24F4">
      <w:pPr>
        <w:ind w:firstLine="720"/>
        <w:rPr>
          <w:rFonts w:ascii="Times New Roman" w:hAnsi="Times New Roman" w:cs="Times New Roman"/>
          <w:sz w:val="22"/>
          <w:szCs w:val="22"/>
        </w:rPr>
      </w:pPr>
    </w:p>
    <w:p w14:paraId="3C2A39C3" w14:textId="474E87FB" w:rsidR="00397501" w:rsidRPr="00B517C0" w:rsidRDefault="00B76EB2" w:rsidP="00B517C0">
      <w:pPr>
        <w:spacing w:line="360" w:lineRule="auto"/>
        <w:ind w:firstLine="720"/>
        <w:rPr>
          <w:rFonts w:ascii="Times New Roman" w:hAnsi="Times New Roman" w:cs="Times New Roman"/>
          <w:sz w:val="22"/>
          <w:szCs w:val="22"/>
        </w:rPr>
      </w:pPr>
      <w:r w:rsidRPr="00B517C0">
        <w:rPr>
          <w:rFonts w:ascii="Times New Roman" w:hAnsi="Times New Roman" w:cs="Times New Roman"/>
          <w:sz w:val="22"/>
          <w:szCs w:val="22"/>
        </w:rPr>
        <w:t>To be successful, any</w:t>
      </w:r>
      <w:r w:rsidR="003E524E" w:rsidRPr="00B517C0">
        <w:rPr>
          <w:rFonts w:ascii="Times New Roman" w:hAnsi="Times New Roman" w:cs="Times New Roman"/>
          <w:sz w:val="22"/>
          <w:szCs w:val="22"/>
        </w:rPr>
        <w:t xml:space="preserve"> retail business needs to have a solid profit margin that they will receive from every purchase in order to turn a profit. When we buy our shirts, we will price the shirt at a 15% markup on what we bought it for. This price markup will allow us to turn and profit and cover our operating cost. With such a low profit margin, we wil</w:t>
      </w:r>
      <w:r w:rsidR="000E1E54" w:rsidRPr="00B517C0">
        <w:rPr>
          <w:rFonts w:ascii="Times New Roman" w:hAnsi="Times New Roman" w:cs="Times New Roman"/>
          <w:sz w:val="22"/>
          <w:szCs w:val="22"/>
        </w:rPr>
        <w:t>l be running on high volumes and low margins, as there are a lot of potential buyers</w:t>
      </w:r>
      <w:r w:rsidR="003E524E" w:rsidRPr="00B517C0">
        <w:rPr>
          <w:rFonts w:ascii="Times New Roman" w:hAnsi="Times New Roman" w:cs="Times New Roman"/>
          <w:sz w:val="22"/>
          <w:szCs w:val="22"/>
        </w:rPr>
        <w:t xml:space="preserve"> in our target market, and vintage clothes are normally bought in bulk.</w:t>
      </w:r>
      <w:r w:rsidR="00397501" w:rsidRPr="00B517C0">
        <w:rPr>
          <w:rFonts w:ascii="Times New Roman" w:hAnsi="Times New Roman" w:cs="Times New Roman"/>
          <w:sz w:val="22"/>
          <w:szCs w:val="22"/>
        </w:rPr>
        <w:t xml:space="preserve"> We also plan to make money through advertising other major retailers on our sites, and by including pamphlets for their stores with every shipment. This profit cannot be accounted for in our break-even analysis, as it is not a stable source of income.</w:t>
      </w:r>
      <w:r w:rsidR="003E524E" w:rsidRPr="00B517C0">
        <w:rPr>
          <w:rFonts w:ascii="Times New Roman" w:hAnsi="Times New Roman" w:cs="Times New Roman"/>
          <w:sz w:val="22"/>
          <w:szCs w:val="22"/>
        </w:rPr>
        <w:t xml:space="preserve"> </w:t>
      </w:r>
    </w:p>
    <w:p w14:paraId="3AFBB6F5" w14:textId="06D45B7B" w:rsidR="005D24F4" w:rsidRPr="00B517C0" w:rsidRDefault="005D24F4" w:rsidP="00B517C0">
      <w:pPr>
        <w:spacing w:line="360" w:lineRule="auto"/>
        <w:rPr>
          <w:rFonts w:ascii="Times New Roman" w:hAnsi="Times New Roman" w:cs="Times New Roman"/>
          <w:sz w:val="22"/>
          <w:szCs w:val="22"/>
        </w:rPr>
      </w:pPr>
      <w:r w:rsidRPr="00B517C0">
        <w:rPr>
          <w:rFonts w:ascii="Times New Roman" w:hAnsi="Times New Roman" w:cs="Times New Roman"/>
          <w:sz w:val="22"/>
          <w:szCs w:val="22"/>
        </w:rPr>
        <w:tab/>
        <w:t>Our initia</w:t>
      </w:r>
      <w:r w:rsidR="000E1E54" w:rsidRPr="00B517C0">
        <w:rPr>
          <w:rFonts w:ascii="Times New Roman" w:hAnsi="Times New Roman" w:cs="Times New Roman"/>
          <w:sz w:val="22"/>
          <w:szCs w:val="22"/>
        </w:rPr>
        <w:t>l cost for starting our site is</w:t>
      </w:r>
      <w:r w:rsidRPr="00B517C0">
        <w:rPr>
          <w:rFonts w:ascii="Times New Roman" w:hAnsi="Times New Roman" w:cs="Times New Roman"/>
          <w:sz w:val="22"/>
          <w:szCs w:val="22"/>
        </w:rPr>
        <w:t xml:space="preserve"> 10,000 dollars for development, 71.28 for server and database cost, 11.99 for a domain, 1908 per year for a storage locker, and 15,000 dollars for our initial stock. This puts startup cost at approximately 26991.27.</w:t>
      </w:r>
      <w:r w:rsidR="000E1E54" w:rsidRPr="00B517C0">
        <w:rPr>
          <w:rFonts w:ascii="Times New Roman" w:hAnsi="Times New Roman" w:cs="Times New Roman"/>
          <w:sz w:val="22"/>
          <w:szCs w:val="22"/>
        </w:rPr>
        <w:t xml:space="preserve"> This number is just an estimate, and is lowballed because we </w:t>
      </w:r>
      <w:r w:rsidR="004007A2" w:rsidRPr="00B517C0">
        <w:rPr>
          <w:rFonts w:ascii="Times New Roman" w:hAnsi="Times New Roman" w:cs="Times New Roman"/>
          <w:sz w:val="22"/>
          <w:szCs w:val="22"/>
        </w:rPr>
        <w:t>can’t</w:t>
      </w:r>
      <w:r w:rsidR="000E1E54" w:rsidRPr="00B517C0">
        <w:rPr>
          <w:rFonts w:ascii="Times New Roman" w:hAnsi="Times New Roman" w:cs="Times New Roman"/>
          <w:sz w:val="22"/>
          <w:szCs w:val="22"/>
        </w:rPr>
        <w:t xml:space="preserve"> accurately predict the cost of outsourcing our development, and does not account for marketing and advertising cost.</w:t>
      </w:r>
      <w:r w:rsidR="00C23FB7" w:rsidRPr="00B517C0">
        <w:rPr>
          <w:rFonts w:ascii="Times New Roman" w:hAnsi="Times New Roman" w:cs="Times New Roman"/>
          <w:sz w:val="22"/>
          <w:szCs w:val="22"/>
        </w:rPr>
        <w:t xml:space="preserve"> T</w:t>
      </w:r>
      <w:r w:rsidR="00B93C75" w:rsidRPr="00B517C0">
        <w:rPr>
          <w:rFonts w:ascii="Times New Roman" w:hAnsi="Times New Roman" w:cs="Times New Roman"/>
          <w:sz w:val="22"/>
          <w:szCs w:val="22"/>
        </w:rPr>
        <w:t>o breakeven, it would take moving the entire block of our initial inventory</w:t>
      </w:r>
      <w:r w:rsidR="00445EB1" w:rsidRPr="00B517C0">
        <w:rPr>
          <w:rFonts w:ascii="Times New Roman" w:hAnsi="Times New Roman" w:cs="Times New Roman"/>
          <w:sz w:val="22"/>
          <w:szCs w:val="22"/>
        </w:rPr>
        <w:t xml:space="preserve"> multiple after charging</w:t>
      </w:r>
      <w:r w:rsidR="00B93C75" w:rsidRPr="00B517C0">
        <w:rPr>
          <w:rFonts w:ascii="Times New Roman" w:hAnsi="Times New Roman" w:cs="Times New Roman"/>
          <w:sz w:val="22"/>
          <w:szCs w:val="22"/>
        </w:rPr>
        <w:t xml:space="preserve"> the 15% markup. </w:t>
      </w:r>
      <w:r w:rsidRPr="00B517C0">
        <w:rPr>
          <w:rFonts w:ascii="Times New Roman" w:hAnsi="Times New Roman" w:cs="Times New Roman"/>
          <w:sz w:val="22"/>
          <w:szCs w:val="22"/>
        </w:rPr>
        <w:t xml:space="preserve"> </w:t>
      </w:r>
    </w:p>
    <w:p w14:paraId="3AF6BA44" w14:textId="5BEA19A6" w:rsidR="003E524E" w:rsidRPr="00B517C0" w:rsidRDefault="00B93C75" w:rsidP="00B517C0">
      <w:pPr>
        <w:spacing w:line="360" w:lineRule="auto"/>
        <w:ind w:firstLine="720"/>
        <w:rPr>
          <w:rFonts w:ascii="Times New Roman" w:hAnsi="Times New Roman" w:cs="Times New Roman"/>
          <w:sz w:val="22"/>
          <w:szCs w:val="22"/>
        </w:rPr>
      </w:pPr>
      <w:r w:rsidRPr="00B517C0">
        <w:rPr>
          <w:rFonts w:ascii="Times New Roman" w:hAnsi="Times New Roman" w:cs="Times New Roman"/>
          <w:sz w:val="22"/>
          <w:szCs w:val="22"/>
        </w:rPr>
        <w:t>If we were to buy 1</w:t>
      </w:r>
      <w:r w:rsidR="00397501" w:rsidRPr="00B517C0">
        <w:rPr>
          <w:rFonts w:ascii="Times New Roman" w:hAnsi="Times New Roman" w:cs="Times New Roman"/>
          <w:sz w:val="22"/>
          <w:szCs w:val="22"/>
        </w:rPr>
        <w:t>5</w:t>
      </w:r>
      <w:r w:rsidRPr="00B517C0">
        <w:rPr>
          <w:rFonts w:ascii="Times New Roman" w:hAnsi="Times New Roman" w:cs="Times New Roman"/>
          <w:sz w:val="22"/>
          <w:szCs w:val="22"/>
        </w:rPr>
        <w:t>,0</w:t>
      </w:r>
      <w:r w:rsidR="00397501" w:rsidRPr="00B517C0">
        <w:rPr>
          <w:rFonts w:ascii="Times New Roman" w:hAnsi="Times New Roman" w:cs="Times New Roman"/>
          <w:sz w:val="22"/>
          <w:szCs w:val="22"/>
        </w:rPr>
        <w:t>00 shirts at the beginn</w:t>
      </w:r>
      <w:r w:rsidR="0038460D" w:rsidRPr="00B517C0">
        <w:rPr>
          <w:rFonts w:ascii="Times New Roman" w:hAnsi="Times New Roman" w:cs="Times New Roman"/>
          <w:sz w:val="22"/>
          <w:szCs w:val="22"/>
        </w:rPr>
        <w:t>ing to stock our base inventory at 5 dollars apiece, putting the base price at 7</w:t>
      </w:r>
      <w:r w:rsidR="005D24F4" w:rsidRPr="00B517C0">
        <w:rPr>
          <w:rFonts w:ascii="Times New Roman" w:hAnsi="Times New Roman" w:cs="Times New Roman"/>
          <w:sz w:val="22"/>
          <w:szCs w:val="22"/>
        </w:rPr>
        <w:t>,</w:t>
      </w:r>
      <w:r w:rsidR="0038460D" w:rsidRPr="00B517C0">
        <w:rPr>
          <w:rFonts w:ascii="Times New Roman" w:hAnsi="Times New Roman" w:cs="Times New Roman"/>
          <w:sz w:val="22"/>
          <w:szCs w:val="22"/>
        </w:rPr>
        <w:t>500 dollars. If we sold it at our m</w:t>
      </w:r>
      <w:r w:rsidR="005D24F4" w:rsidRPr="00B517C0">
        <w:rPr>
          <w:rFonts w:ascii="Times New Roman" w:hAnsi="Times New Roman" w:cs="Times New Roman"/>
          <w:sz w:val="22"/>
          <w:szCs w:val="22"/>
        </w:rPr>
        <w:t>arkup price, we would turn a 11</w:t>
      </w:r>
      <w:r w:rsidRPr="00B517C0">
        <w:rPr>
          <w:rFonts w:ascii="Times New Roman" w:hAnsi="Times New Roman" w:cs="Times New Roman"/>
          <w:sz w:val="22"/>
          <w:szCs w:val="22"/>
        </w:rPr>
        <w:t>,</w:t>
      </w:r>
      <w:r w:rsidR="005D24F4" w:rsidRPr="00B517C0">
        <w:rPr>
          <w:rFonts w:ascii="Times New Roman" w:hAnsi="Times New Roman" w:cs="Times New Roman"/>
          <w:sz w:val="22"/>
          <w:szCs w:val="22"/>
        </w:rPr>
        <w:t>2</w:t>
      </w:r>
      <w:r w:rsidR="0038460D" w:rsidRPr="00B517C0">
        <w:rPr>
          <w:rFonts w:ascii="Times New Roman" w:hAnsi="Times New Roman" w:cs="Times New Roman"/>
          <w:sz w:val="22"/>
          <w:szCs w:val="22"/>
        </w:rPr>
        <w:t>5</w:t>
      </w:r>
      <w:r w:rsidRPr="00B517C0">
        <w:rPr>
          <w:rFonts w:ascii="Times New Roman" w:hAnsi="Times New Roman" w:cs="Times New Roman"/>
          <w:sz w:val="22"/>
          <w:szCs w:val="22"/>
        </w:rPr>
        <w:t>0</w:t>
      </w:r>
      <w:r w:rsidR="005D24F4" w:rsidRPr="00B517C0">
        <w:rPr>
          <w:rFonts w:ascii="Times New Roman" w:hAnsi="Times New Roman" w:cs="Times New Roman"/>
          <w:sz w:val="22"/>
          <w:szCs w:val="22"/>
        </w:rPr>
        <w:t xml:space="preserve"> profit per order.</w:t>
      </w:r>
      <w:r w:rsidRPr="00B517C0">
        <w:rPr>
          <w:rFonts w:ascii="Times New Roman" w:hAnsi="Times New Roman" w:cs="Times New Roman"/>
          <w:sz w:val="22"/>
          <w:szCs w:val="22"/>
        </w:rPr>
        <w:t xml:space="preserve"> </w:t>
      </w:r>
      <w:r w:rsidR="00EC1F00" w:rsidRPr="00B517C0">
        <w:rPr>
          <w:rFonts w:ascii="Times New Roman" w:hAnsi="Times New Roman" w:cs="Times New Roman"/>
          <w:sz w:val="22"/>
          <w:szCs w:val="22"/>
        </w:rPr>
        <w:t>Assuming that we move half of that, this means that we would turn a 5,625 profit per order. It w</w:t>
      </w:r>
      <w:r w:rsidR="007C2583" w:rsidRPr="00B517C0">
        <w:rPr>
          <w:rFonts w:ascii="Times New Roman" w:hAnsi="Times New Roman" w:cs="Times New Roman"/>
          <w:sz w:val="22"/>
          <w:szCs w:val="22"/>
        </w:rPr>
        <w:t xml:space="preserve">ould take us </w:t>
      </w:r>
      <w:r w:rsidR="00EC1F00" w:rsidRPr="00B517C0">
        <w:rPr>
          <w:rFonts w:ascii="Times New Roman" w:hAnsi="Times New Roman" w:cs="Times New Roman"/>
          <w:sz w:val="22"/>
          <w:szCs w:val="22"/>
        </w:rPr>
        <w:t xml:space="preserve">5 orders to break even, and around a year and a half to reach our breakeven point. </w:t>
      </w:r>
      <w:r w:rsidR="007C2583" w:rsidRPr="00B517C0">
        <w:rPr>
          <w:rFonts w:ascii="Times New Roman" w:hAnsi="Times New Roman" w:cs="Times New Roman"/>
          <w:sz w:val="22"/>
          <w:szCs w:val="22"/>
        </w:rPr>
        <w:t xml:space="preserve">The first three months of starting up we would see no to little profit as we are still iterating on our site design, establishing brand recognition in our market, and populating our database </w:t>
      </w:r>
      <w:r w:rsidR="00CB14FD" w:rsidRPr="00B517C0">
        <w:rPr>
          <w:rFonts w:ascii="Times New Roman" w:hAnsi="Times New Roman" w:cs="Times New Roman"/>
          <w:sz w:val="22"/>
          <w:szCs w:val="22"/>
        </w:rPr>
        <w:t>with materials that are suited</w:t>
      </w:r>
      <w:r w:rsidR="007C2583" w:rsidRPr="00B517C0">
        <w:rPr>
          <w:rFonts w:ascii="Times New Roman" w:hAnsi="Times New Roman" w:cs="Times New Roman"/>
          <w:sz w:val="22"/>
          <w:szCs w:val="22"/>
        </w:rPr>
        <w:t xml:space="preserve"> towards our consumers. </w:t>
      </w:r>
    </w:p>
    <w:p w14:paraId="282B0D5A" w14:textId="4D59C8AB" w:rsidR="008B53F2" w:rsidRDefault="008B53F2" w:rsidP="00397501">
      <w:pPr>
        <w:ind w:firstLine="720"/>
      </w:pPr>
    </w:p>
    <w:p w14:paraId="40BE6C8E" w14:textId="77777777" w:rsidR="00630859" w:rsidRDefault="00630859" w:rsidP="00397501">
      <w:pPr>
        <w:ind w:firstLine="720"/>
      </w:pPr>
    </w:p>
    <w:p w14:paraId="64576571" w14:textId="77777777" w:rsidR="00630859" w:rsidRDefault="00630859" w:rsidP="00397501">
      <w:pPr>
        <w:ind w:firstLine="720"/>
      </w:pPr>
    </w:p>
    <w:p w14:paraId="07DB826F" w14:textId="77777777" w:rsidR="00630859" w:rsidRDefault="00630859" w:rsidP="00397501">
      <w:pPr>
        <w:ind w:firstLine="720"/>
      </w:pPr>
    </w:p>
    <w:p w14:paraId="0B27A2C3" w14:textId="77777777" w:rsidR="00630859" w:rsidRDefault="00630859" w:rsidP="00397501">
      <w:pPr>
        <w:ind w:firstLine="720"/>
      </w:pPr>
    </w:p>
    <w:p w14:paraId="0A9BBC6E" w14:textId="77777777" w:rsidR="00630859" w:rsidRDefault="00630859" w:rsidP="00397501">
      <w:pPr>
        <w:ind w:firstLine="720"/>
      </w:pPr>
    </w:p>
    <w:p w14:paraId="1398742C" w14:textId="77777777" w:rsidR="00630859" w:rsidRDefault="00630859" w:rsidP="00397501">
      <w:pPr>
        <w:ind w:firstLine="720"/>
      </w:pPr>
    </w:p>
    <w:p w14:paraId="5AAD75E7" w14:textId="77777777" w:rsidR="00630859" w:rsidRDefault="00630859" w:rsidP="00397501">
      <w:pPr>
        <w:ind w:firstLine="720"/>
      </w:pPr>
    </w:p>
    <w:p w14:paraId="4B91086B" w14:textId="77777777" w:rsidR="00630859" w:rsidRDefault="00630859" w:rsidP="00397501">
      <w:pPr>
        <w:ind w:firstLine="720"/>
      </w:pPr>
    </w:p>
    <w:p w14:paraId="15FCC11F" w14:textId="77777777" w:rsidR="00630859" w:rsidRDefault="00630859" w:rsidP="00397501">
      <w:pPr>
        <w:ind w:firstLine="720"/>
      </w:pPr>
    </w:p>
    <w:p w14:paraId="1C898A58" w14:textId="77777777" w:rsidR="00630859" w:rsidRDefault="00630859" w:rsidP="00397501">
      <w:pPr>
        <w:ind w:firstLine="720"/>
      </w:pPr>
    </w:p>
    <w:p w14:paraId="638D21C4" w14:textId="77777777" w:rsidR="00630859" w:rsidRDefault="00630859" w:rsidP="00397501">
      <w:pPr>
        <w:ind w:firstLine="720"/>
      </w:pPr>
    </w:p>
    <w:p w14:paraId="38554734" w14:textId="77777777" w:rsidR="00630859" w:rsidRDefault="00630859" w:rsidP="00397501">
      <w:pPr>
        <w:ind w:firstLine="720"/>
      </w:pPr>
    </w:p>
    <w:p w14:paraId="3A99580E" w14:textId="77777777" w:rsidR="00630859" w:rsidRDefault="00630859" w:rsidP="00397501">
      <w:pPr>
        <w:ind w:firstLine="720"/>
      </w:pPr>
    </w:p>
    <w:p w14:paraId="27D3D379" w14:textId="77777777" w:rsidR="00630859" w:rsidRDefault="00630859" w:rsidP="00397501">
      <w:pPr>
        <w:ind w:firstLine="720"/>
      </w:pPr>
    </w:p>
    <w:p w14:paraId="0464A041" w14:textId="77777777" w:rsidR="00630859" w:rsidRDefault="00630859" w:rsidP="00397501">
      <w:pPr>
        <w:ind w:firstLine="720"/>
      </w:pPr>
    </w:p>
    <w:p w14:paraId="2364822E" w14:textId="77777777" w:rsidR="00630859" w:rsidRDefault="00630859" w:rsidP="00397501">
      <w:pPr>
        <w:ind w:firstLine="720"/>
      </w:pPr>
    </w:p>
    <w:p w14:paraId="61E2EAC3" w14:textId="77777777" w:rsidR="00630859" w:rsidRDefault="00630859" w:rsidP="00397501">
      <w:pPr>
        <w:ind w:firstLine="720"/>
      </w:pPr>
    </w:p>
    <w:p w14:paraId="5C99B76E" w14:textId="3EE6E639" w:rsidR="00630859" w:rsidRDefault="00630859" w:rsidP="00397501">
      <w:pPr>
        <w:ind w:firstLine="720"/>
      </w:pPr>
      <w:r>
        <w:rPr>
          <w:noProof/>
        </w:rPr>
        <w:drawing>
          <wp:anchor distT="0" distB="0" distL="114300" distR="114300" simplePos="0" relativeHeight="251658240" behindDoc="0" locked="0" layoutInCell="1" allowOverlap="1" wp14:anchorId="6BB2DBF7" wp14:editId="231889F4">
            <wp:simplePos x="0" y="0"/>
            <wp:positionH relativeFrom="column">
              <wp:posOffset>0</wp:posOffset>
            </wp:positionH>
            <wp:positionV relativeFrom="paragraph">
              <wp:posOffset>-571500</wp:posOffset>
            </wp:positionV>
            <wp:extent cx="5486400" cy="2212340"/>
            <wp:effectExtent l="0" t="0" r="25400" b="228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W w:w="9448" w:type="dxa"/>
        <w:tblInd w:w="108" w:type="dxa"/>
        <w:tblLook w:val="04A0" w:firstRow="1" w:lastRow="0" w:firstColumn="1" w:lastColumn="0" w:noHBand="0" w:noVBand="1"/>
      </w:tblPr>
      <w:tblGrid>
        <w:gridCol w:w="2348"/>
        <w:gridCol w:w="1436"/>
        <w:gridCol w:w="1416"/>
        <w:gridCol w:w="1416"/>
        <w:gridCol w:w="1416"/>
        <w:gridCol w:w="1416"/>
      </w:tblGrid>
      <w:tr w:rsidR="00630859" w:rsidRPr="00630859" w14:paraId="0171744E" w14:textId="77777777" w:rsidTr="00630859">
        <w:trPr>
          <w:trHeight w:val="240"/>
        </w:trPr>
        <w:tc>
          <w:tcPr>
            <w:tcW w:w="2348" w:type="dxa"/>
            <w:tcBorders>
              <w:top w:val="nil"/>
              <w:left w:val="nil"/>
              <w:bottom w:val="nil"/>
              <w:right w:val="nil"/>
            </w:tcBorders>
            <w:shd w:val="clear" w:color="auto" w:fill="auto"/>
            <w:noWrap/>
            <w:vAlign w:val="bottom"/>
            <w:hideMark/>
          </w:tcPr>
          <w:p w14:paraId="072C6660" w14:textId="77777777" w:rsidR="00630859" w:rsidRPr="00630859" w:rsidRDefault="00630859" w:rsidP="00630859">
            <w:pPr>
              <w:rPr>
                <w:rFonts w:ascii="Arial" w:eastAsia="Times New Roman" w:hAnsi="Arial" w:cs="Arial"/>
                <w:sz w:val="20"/>
                <w:szCs w:val="20"/>
              </w:rPr>
            </w:pPr>
          </w:p>
        </w:tc>
        <w:tc>
          <w:tcPr>
            <w:tcW w:w="1436" w:type="dxa"/>
            <w:tcBorders>
              <w:top w:val="nil"/>
              <w:left w:val="nil"/>
              <w:bottom w:val="nil"/>
              <w:right w:val="nil"/>
            </w:tcBorders>
            <w:shd w:val="clear" w:color="auto" w:fill="auto"/>
            <w:noWrap/>
            <w:vAlign w:val="bottom"/>
            <w:hideMark/>
          </w:tcPr>
          <w:p w14:paraId="4D602E51" w14:textId="77777777" w:rsidR="00630859" w:rsidRPr="00630859" w:rsidRDefault="00630859" w:rsidP="00630859">
            <w:pPr>
              <w:jc w:val="right"/>
              <w:rPr>
                <w:rFonts w:ascii="Arial" w:eastAsia="Times New Roman" w:hAnsi="Arial" w:cs="Arial"/>
                <w:b/>
                <w:bCs/>
                <w:sz w:val="20"/>
                <w:szCs w:val="20"/>
              </w:rPr>
            </w:pPr>
            <w:r w:rsidRPr="00630859">
              <w:rPr>
                <w:rFonts w:ascii="Arial" w:eastAsia="Times New Roman" w:hAnsi="Arial" w:cs="Arial"/>
                <w:b/>
                <w:bCs/>
                <w:sz w:val="20"/>
                <w:szCs w:val="20"/>
              </w:rPr>
              <w:t>Break-Even Point (units) =</w:t>
            </w:r>
          </w:p>
        </w:tc>
        <w:tc>
          <w:tcPr>
            <w:tcW w:w="1416" w:type="dxa"/>
            <w:tcBorders>
              <w:top w:val="nil"/>
              <w:left w:val="nil"/>
              <w:bottom w:val="nil"/>
              <w:right w:val="nil"/>
            </w:tcBorders>
            <w:shd w:val="clear" w:color="auto" w:fill="auto"/>
            <w:noWrap/>
            <w:vAlign w:val="bottom"/>
            <w:hideMark/>
          </w:tcPr>
          <w:p w14:paraId="7DDDB12A" w14:textId="77777777" w:rsidR="00630859" w:rsidRPr="00630859" w:rsidRDefault="00630859" w:rsidP="00630859">
            <w:pPr>
              <w:rPr>
                <w:rFonts w:ascii="Arial" w:eastAsia="Times New Roman" w:hAnsi="Arial" w:cs="Arial"/>
                <w:b/>
                <w:bCs/>
                <w:sz w:val="20"/>
                <w:szCs w:val="20"/>
              </w:rPr>
            </w:pPr>
            <w:r w:rsidRPr="00630859">
              <w:rPr>
                <w:rFonts w:ascii="Arial" w:eastAsia="Times New Roman" w:hAnsi="Arial" w:cs="Arial"/>
                <w:b/>
                <w:bCs/>
                <w:sz w:val="20"/>
                <w:szCs w:val="20"/>
              </w:rPr>
              <w:t>(35,988)</w:t>
            </w:r>
          </w:p>
        </w:tc>
        <w:tc>
          <w:tcPr>
            <w:tcW w:w="1416" w:type="dxa"/>
            <w:tcBorders>
              <w:top w:val="nil"/>
              <w:left w:val="nil"/>
              <w:bottom w:val="nil"/>
              <w:right w:val="nil"/>
            </w:tcBorders>
            <w:shd w:val="clear" w:color="auto" w:fill="auto"/>
            <w:noWrap/>
            <w:vAlign w:val="bottom"/>
            <w:hideMark/>
          </w:tcPr>
          <w:p w14:paraId="3CE28CFF"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22E94AAA" w14:textId="77777777" w:rsidR="00630859" w:rsidRPr="00630859" w:rsidRDefault="00630859" w:rsidP="00630859">
            <w:pPr>
              <w:jc w:val="center"/>
              <w:rPr>
                <w:rFonts w:ascii="Arial" w:eastAsia="Times New Roman" w:hAnsi="Arial" w:cs="Arial"/>
                <w:b/>
                <w:bCs/>
                <w:sz w:val="20"/>
                <w:szCs w:val="20"/>
              </w:rPr>
            </w:pPr>
            <w:r w:rsidRPr="00630859">
              <w:rPr>
                <w:rFonts w:ascii="Arial" w:eastAsia="Times New Roman" w:hAnsi="Arial" w:cs="Arial"/>
                <w:b/>
                <w:bCs/>
                <w:sz w:val="20"/>
                <w:szCs w:val="20"/>
              </w:rPr>
              <w:t>Break-Even Point ($'s) =</w:t>
            </w:r>
          </w:p>
        </w:tc>
        <w:tc>
          <w:tcPr>
            <w:tcW w:w="1416" w:type="dxa"/>
            <w:tcBorders>
              <w:top w:val="nil"/>
              <w:left w:val="nil"/>
              <w:bottom w:val="nil"/>
              <w:right w:val="nil"/>
            </w:tcBorders>
            <w:shd w:val="clear" w:color="auto" w:fill="auto"/>
            <w:noWrap/>
            <w:vAlign w:val="bottom"/>
            <w:hideMark/>
          </w:tcPr>
          <w:p w14:paraId="6AE229FB" w14:textId="77777777" w:rsidR="00630859" w:rsidRPr="00630859" w:rsidRDefault="00630859" w:rsidP="00630859">
            <w:pPr>
              <w:rPr>
                <w:rFonts w:ascii="Arial" w:eastAsia="Times New Roman" w:hAnsi="Arial" w:cs="Arial"/>
                <w:b/>
                <w:bCs/>
                <w:sz w:val="20"/>
                <w:szCs w:val="20"/>
              </w:rPr>
            </w:pPr>
            <w:r w:rsidRPr="00630859">
              <w:rPr>
                <w:rFonts w:ascii="Arial" w:eastAsia="Times New Roman" w:hAnsi="Arial" w:cs="Arial"/>
                <w:b/>
                <w:bCs/>
                <w:sz w:val="20"/>
                <w:szCs w:val="20"/>
              </w:rPr>
              <w:t>($179,942)</w:t>
            </w:r>
          </w:p>
        </w:tc>
      </w:tr>
      <w:tr w:rsidR="00630859" w:rsidRPr="00630859" w14:paraId="7D86A211" w14:textId="77777777" w:rsidTr="00630859">
        <w:trPr>
          <w:trHeight w:val="240"/>
        </w:trPr>
        <w:tc>
          <w:tcPr>
            <w:tcW w:w="2348" w:type="dxa"/>
            <w:tcBorders>
              <w:top w:val="nil"/>
              <w:left w:val="nil"/>
              <w:bottom w:val="nil"/>
              <w:right w:val="nil"/>
            </w:tcBorders>
            <w:shd w:val="clear" w:color="auto" w:fill="auto"/>
            <w:noWrap/>
            <w:vAlign w:val="bottom"/>
            <w:hideMark/>
          </w:tcPr>
          <w:p w14:paraId="78877A06" w14:textId="77777777" w:rsidR="00630859" w:rsidRPr="00630859" w:rsidRDefault="00630859" w:rsidP="00630859">
            <w:pPr>
              <w:rPr>
                <w:rFonts w:ascii="Arial" w:eastAsia="Times New Roman" w:hAnsi="Arial" w:cs="Arial"/>
                <w:sz w:val="20"/>
                <w:szCs w:val="20"/>
              </w:rPr>
            </w:pPr>
          </w:p>
        </w:tc>
        <w:tc>
          <w:tcPr>
            <w:tcW w:w="1436" w:type="dxa"/>
            <w:tcBorders>
              <w:top w:val="nil"/>
              <w:left w:val="nil"/>
              <w:bottom w:val="nil"/>
              <w:right w:val="nil"/>
            </w:tcBorders>
            <w:shd w:val="clear" w:color="auto" w:fill="auto"/>
            <w:noWrap/>
            <w:vAlign w:val="bottom"/>
            <w:hideMark/>
          </w:tcPr>
          <w:p w14:paraId="00612009"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2916AED8"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663E6970"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191F28F9"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5B739E24" w14:textId="77777777" w:rsidR="00630859" w:rsidRPr="00630859" w:rsidRDefault="00630859" w:rsidP="00630859">
            <w:pPr>
              <w:rPr>
                <w:rFonts w:ascii="Arial" w:eastAsia="Times New Roman" w:hAnsi="Arial" w:cs="Arial"/>
                <w:sz w:val="20"/>
                <w:szCs w:val="20"/>
              </w:rPr>
            </w:pPr>
          </w:p>
        </w:tc>
      </w:tr>
      <w:tr w:rsidR="00630859" w:rsidRPr="00630859" w14:paraId="3821EC3A" w14:textId="77777777" w:rsidTr="00630859">
        <w:trPr>
          <w:trHeight w:val="240"/>
        </w:trPr>
        <w:tc>
          <w:tcPr>
            <w:tcW w:w="2348" w:type="dxa"/>
            <w:tcBorders>
              <w:top w:val="nil"/>
              <w:left w:val="nil"/>
              <w:bottom w:val="nil"/>
              <w:right w:val="nil"/>
            </w:tcBorders>
            <w:shd w:val="clear" w:color="auto" w:fill="auto"/>
            <w:noWrap/>
            <w:vAlign w:val="bottom"/>
            <w:hideMark/>
          </w:tcPr>
          <w:p w14:paraId="310461F5" w14:textId="77777777" w:rsidR="00630859" w:rsidRPr="00630859" w:rsidRDefault="00630859" w:rsidP="00630859">
            <w:pPr>
              <w:rPr>
                <w:rFonts w:ascii="Arial" w:eastAsia="Times New Roman" w:hAnsi="Arial" w:cs="Arial"/>
                <w:sz w:val="20"/>
                <w:szCs w:val="20"/>
              </w:rPr>
            </w:pPr>
            <w:r w:rsidRPr="00630859">
              <w:rPr>
                <w:rFonts w:ascii="Arial" w:eastAsia="Times New Roman" w:hAnsi="Arial" w:cs="Arial"/>
                <w:sz w:val="20"/>
                <w:szCs w:val="20"/>
              </w:rPr>
              <w:t>Total Fixed Costs</w:t>
            </w:r>
          </w:p>
        </w:tc>
        <w:tc>
          <w:tcPr>
            <w:tcW w:w="1436" w:type="dxa"/>
            <w:tcBorders>
              <w:top w:val="nil"/>
              <w:left w:val="nil"/>
              <w:bottom w:val="nil"/>
              <w:right w:val="nil"/>
            </w:tcBorders>
            <w:shd w:val="clear" w:color="auto" w:fill="auto"/>
            <w:noWrap/>
            <w:vAlign w:val="bottom"/>
            <w:hideMark/>
          </w:tcPr>
          <w:p w14:paraId="102ED08B" w14:textId="77777777" w:rsidR="00630859" w:rsidRPr="00630859" w:rsidRDefault="00630859" w:rsidP="00630859">
            <w:pPr>
              <w:jc w:val="right"/>
              <w:rPr>
                <w:rFonts w:ascii="Arial" w:eastAsia="Times New Roman" w:hAnsi="Arial" w:cs="Arial"/>
                <w:sz w:val="20"/>
                <w:szCs w:val="20"/>
              </w:rPr>
            </w:pPr>
            <w:r w:rsidRPr="00630859">
              <w:rPr>
                <w:rFonts w:ascii="Arial" w:eastAsia="Times New Roman" w:hAnsi="Arial" w:cs="Arial"/>
                <w:sz w:val="20"/>
                <w:szCs w:val="20"/>
              </w:rPr>
              <w:t>TFC =</w:t>
            </w:r>
          </w:p>
        </w:tc>
        <w:tc>
          <w:tcPr>
            <w:tcW w:w="14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3247B" w14:textId="77777777" w:rsidR="00630859" w:rsidRPr="00630859" w:rsidRDefault="00630859" w:rsidP="00630859">
            <w:pPr>
              <w:jc w:val="right"/>
              <w:rPr>
                <w:rFonts w:ascii="Arial" w:eastAsia="Times New Roman" w:hAnsi="Arial" w:cs="Arial"/>
                <w:color w:val="3366FF"/>
                <w:sz w:val="20"/>
                <w:szCs w:val="20"/>
              </w:rPr>
            </w:pPr>
            <w:r w:rsidRPr="00630859">
              <w:rPr>
                <w:rFonts w:ascii="Arial" w:eastAsia="Times New Roman" w:hAnsi="Arial" w:cs="Arial"/>
                <w:color w:val="3366FF"/>
                <w:sz w:val="20"/>
                <w:szCs w:val="20"/>
              </w:rPr>
              <w:t xml:space="preserve">$26,991 </w:t>
            </w:r>
          </w:p>
        </w:tc>
        <w:tc>
          <w:tcPr>
            <w:tcW w:w="1416" w:type="dxa"/>
            <w:tcBorders>
              <w:top w:val="nil"/>
              <w:left w:val="nil"/>
              <w:bottom w:val="nil"/>
              <w:right w:val="nil"/>
            </w:tcBorders>
            <w:shd w:val="clear" w:color="auto" w:fill="auto"/>
            <w:noWrap/>
            <w:vAlign w:val="bottom"/>
            <w:hideMark/>
          </w:tcPr>
          <w:p w14:paraId="669B8788"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1552F880" w14:textId="77777777" w:rsidR="00630859" w:rsidRPr="00630859" w:rsidRDefault="00630859" w:rsidP="00630859">
            <w:pPr>
              <w:rPr>
                <w:rFonts w:ascii="Arial" w:eastAsia="Times New Roman" w:hAnsi="Arial" w:cs="Arial"/>
                <w:sz w:val="20"/>
                <w:szCs w:val="20"/>
              </w:rPr>
            </w:pPr>
          </w:p>
        </w:tc>
        <w:tc>
          <w:tcPr>
            <w:tcW w:w="1416" w:type="dxa"/>
            <w:tcBorders>
              <w:top w:val="nil"/>
              <w:left w:val="nil"/>
              <w:bottom w:val="nil"/>
              <w:right w:val="nil"/>
            </w:tcBorders>
            <w:shd w:val="clear" w:color="auto" w:fill="auto"/>
            <w:noWrap/>
            <w:vAlign w:val="bottom"/>
            <w:hideMark/>
          </w:tcPr>
          <w:p w14:paraId="2B13F81B" w14:textId="77777777" w:rsidR="00630859" w:rsidRPr="00630859" w:rsidRDefault="00630859" w:rsidP="00630859">
            <w:pPr>
              <w:rPr>
                <w:rFonts w:ascii="Arial" w:eastAsia="Times New Roman" w:hAnsi="Arial" w:cs="Arial"/>
                <w:sz w:val="20"/>
                <w:szCs w:val="20"/>
              </w:rPr>
            </w:pPr>
          </w:p>
        </w:tc>
      </w:tr>
      <w:tr w:rsidR="00630859" w:rsidRPr="00630859" w14:paraId="4B1367D2" w14:textId="77777777" w:rsidTr="00630859">
        <w:trPr>
          <w:gridAfter w:val="2"/>
          <w:wAfter w:w="2832" w:type="dxa"/>
          <w:trHeight w:val="240"/>
        </w:trPr>
        <w:tc>
          <w:tcPr>
            <w:tcW w:w="2348" w:type="dxa"/>
            <w:tcBorders>
              <w:top w:val="nil"/>
              <w:left w:val="nil"/>
              <w:bottom w:val="nil"/>
              <w:right w:val="nil"/>
            </w:tcBorders>
            <w:shd w:val="clear" w:color="auto" w:fill="auto"/>
            <w:noWrap/>
            <w:vAlign w:val="bottom"/>
            <w:hideMark/>
          </w:tcPr>
          <w:p w14:paraId="0870490C" w14:textId="77777777" w:rsidR="00630859" w:rsidRPr="00630859" w:rsidRDefault="00630859" w:rsidP="00630859">
            <w:pPr>
              <w:rPr>
                <w:rFonts w:ascii="Arial" w:eastAsia="Times New Roman" w:hAnsi="Arial" w:cs="Arial"/>
                <w:sz w:val="20"/>
                <w:szCs w:val="20"/>
              </w:rPr>
            </w:pPr>
            <w:r w:rsidRPr="00630859">
              <w:rPr>
                <w:rFonts w:ascii="Arial" w:eastAsia="Times New Roman" w:hAnsi="Arial" w:cs="Arial"/>
                <w:sz w:val="20"/>
                <w:szCs w:val="20"/>
              </w:rPr>
              <w:t>Variable Cost per Unit</w:t>
            </w:r>
          </w:p>
        </w:tc>
        <w:tc>
          <w:tcPr>
            <w:tcW w:w="1436" w:type="dxa"/>
            <w:tcBorders>
              <w:top w:val="nil"/>
              <w:left w:val="nil"/>
              <w:bottom w:val="nil"/>
              <w:right w:val="nil"/>
            </w:tcBorders>
            <w:shd w:val="clear" w:color="auto" w:fill="auto"/>
            <w:noWrap/>
            <w:vAlign w:val="bottom"/>
            <w:hideMark/>
          </w:tcPr>
          <w:p w14:paraId="56AF1698" w14:textId="77777777" w:rsidR="00630859" w:rsidRPr="00630859" w:rsidRDefault="00630859" w:rsidP="00630859">
            <w:pPr>
              <w:jc w:val="right"/>
              <w:rPr>
                <w:rFonts w:ascii="Arial" w:eastAsia="Times New Roman" w:hAnsi="Arial" w:cs="Arial"/>
                <w:sz w:val="20"/>
                <w:szCs w:val="20"/>
              </w:rPr>
            </w:pPr>
            <w:r w:rsidRPr="00630859">
              <w:rPr>
                <w:rFonts w:ascii="Arial" w:eastAsia="Times New Roman" w:hAnsi="Arial" w:cs="Arial"/>
                <w:sz w:val="20"/>
                <w:szCs w:val="20"/>
              </w:rPr>
              <w:t>VCU =</w:t>
            </w:r>
          </w:p>
        </w:tc>
        <w:tc>
          <w:tcPr>
            <w:tcW w:w="1416" w:type="dxa"/>
            <w:tcBorders>
              <w:top w:val="nil"/>
              <w:left w:val="single" w:sz="4" w:space="0" w:color="000000"/>
              <w:bottom w:val="single" w:sz="4" w:space="0" w:color="000000"/>
              <w:right w:val="single" w:sz="4" w:space="0" w:color="000000"/>
            </w:tcBorders>
            <w:shd w:val="clear" w:color="auto" w:fill="auto"/>
            <w:noWrap/>
            <w:vAlign w:val="bottom"/>
            <w:hideMark/>
          </w:tcPr>
          <w:p w14:paraId="160298C4" w14:textId="77777777" w:rsidR="00630859" w:rsidRPr="00630859" w:rsidRDefault="00630859" w:rsidP="00630859">
            <w:pPr>
              <w:jc w:val="right"/>
              <w:rPr>
                <w:rFonts w:ascii="Arial" w:eastAsia="Times New Roman" w:hAnsi="Arial" w:cs="Arial"/>
                <w:color w:val="3366FF"/>
                <w:sz w:val="20"/>
                <w:szCs w:val="20"/>
              </w:rPr>
            </w:pPr>
            <w:r w:rsidRPr="00630859">
              <w:rPr>
                <w:rFonts w:ascii="Arial" w:eastAsia="Times New Roman" w:hAnsi="Arial" w:cs="Arial"/>
                <w:color w:val="3366FF"/>
                <w:sz w:val="20"/>
                <w:szCs w:val="20"/>
              </w:rPr>
              <w:t xml:space="preserve">$5.75 </w:t>
            </w:r>
          </w:p>
        </w:tc>
        <w:tc>
          <w:tcPr>
            <w:tcW w:w="1416" w:type="dxa"/>
            <w:tcBorders>
              <w:top w:val="nil"/>
              <w:left w:val="nil"/>
              <w:bottom w:val="nil"/>
              <w:right w:val="nil"/>
            </w:tcBorders>
            <w:shd w:val="clear" w:color="auto" w:fill="auto"/>
            <w:noWrap/>
            <w:vAlign w:val="bottom"/>
            <w:hideMark/>
          </w:tcPr>
          <w:p w14:paraId="7CAB5EFB" w14:textId="77777777" w:rsidR="00630859" w:rsidRPr="00630859" w:rsidRDefault="00630859" w:rsidP="00630859">
            <w:pPr>
              <w:rPr>
                <w:rFonts w:ascii="Arial" w:eastAsia="Times New Roman" w:hAnsi="Arial" w:cs="Arial"/>
                <w:sz w:val="20"/>
                <w:szCs w:val="20"/>
              </w:rPr>
            </w:pPr>
          </w:p>
        </w:tc>
      </w:tr>
      <w:tr w:rsidR="00630859" w:rsidRPr="00630859" w14:paraId="67D034AA" w14:textId="77777777" w:rsidTr="00630859">
        <w:trPr>
          <w:gridAfter w:val="2"/>
          <w:wAfter w:w="2832" w:type="dxa"/>
          <w:trHeight w:val="240"/>
        </w:trPr>
        <w:tc>
          <w:tcPr>
            <w:tcW w:w="2348" w:type="dxa"/>
            <w:tcBorders>
              <w:top w:val="nil"/>
              <w:left w:val="nil"/>
              <w:bottom w:val="nil"/>
              <w:right w:val="nil"/>
            </w:tcBorders>
            <w:shd w:val="clear" w:color="auto" w:fill="auto"/>
            <w:noWrap/>
            <w:vAlign w:val="bottom"/>
            <w:hideMark/>
          </w:tcPr>
          <w:p w14:paraId="4282AFA4" w14:textId="77777777" w:rsidR="00630859" w:rsidRPr="00630859" w:rsidRDefault="00630859" w:rsidP="00630859">
            <w:pPr>
              <w:rPr>
                <w:rFonts w:ascii="Arial" w:eastAsia="Times New Roman" w:hAnsi="Arial" w:cs="Arial"/>
                <w:sz w:val="20"/>
                <w:szCs w:val="20"/>
              </w:rPr>
            </w:pPr>
            <w:r w:rsidRPr="00630859">
              <w:rPr>
                <w:rFonts w:ascii="Arial" w:eastAsia="Times New Roman" w:hAnsi="Arial" w:cs="Arial"/>
                <w:sz w:val="20"/>
                <w:szCs w:val="20"/>
              </w:rPr>
              <w:t>Sales Price per Unit</w:t>
            </w:r>
          </w:p>
        </w:tc>
        <w:tc>
          <w:tcPr>
            <w:tcW w:w="1436" w:type="dxa"/>
            <w:tcBorders>
              <w:top w:val="nil"/>
              <w:left w:val="nil"/>
              <w:bottom w:val="nil"/>
              <w:right w:val="nil"/>
            </w:tcBorders>
            <w:shd w:val="clear" w:color="auto" w:fill="auto"/>
            <w:noWrap/>
            <w:vAlign w:val="bottom"/>
            <w:hideMark/>
          </w:tcPr>
          <w:p w14:paraId="2A9903F1" w14:textId="77777777" w:rsidR="00630859" w:rsidRPr="00630859" w:rsidRDefault="00630859" w:rsidP="00630859">
            <w:pPr>
              <w:jc w:val="right"/>
              <w:rPr>
                <w:rFonts w:ascii="Arial" w:eastAsia="Times New Roman" w:hAnsi="Arial" w:cs="Arial"/>
                <w:sz w:val="20"/>
                <w:szCs w:val="20"/>
              </w:rPr>
            </w:pPr>
            <w:r w:rsidRPr="00630859">
              <w:rPr>
                <w:rFonts w:ascii="Arial" w:eastAsia="Times New Roman" w:hAnsi="Arial" w:cs="Arial"/>
                <w:sz w:val="20"/>
                <w:szCs w:val="20"/>
              </w:rPr>
              <w:t>SPU =</w:t>
            </w:r>
          </w:p>
        </w:tc>
        <w:tc>
          <w:tcPr>
            <w:tcW w:w="1416" w:type="dxa"/>
            <w:tcBorders>
              <w:top w:val="nil"/>
              <w:left w:val="single" w:sz="4" w:space="0" w:color="000000"/>
              <w:bottom w:val="single" w:sz="4" w:space="0" w:color="000000"/>
              <w:right w:val="single" w:sz="4" w:space="0" w:color="000000"/>
            </w:tcBorders>
            <w:shd w:val="clear" w:color="auto" w:fill="auto"/>
            <w:noWrap/>
            <w:vAlign w:val="bottom"/>
            <w:hideMark/>
          </w:tcPr>
          <w:p w14:paraId="4B38F477" w14:textId="77777777" w:rsidR="00630859" w:rsidRPr="00630859" w:rsidRDefault="00630859" w:rsidP="00630859">
            <w:pPr>
              <w:jc w:val="right"/>
              <w:rPr>
                <w:rFonts w:ascii="Arial" w:eastAsia="Times New Roman" w:hAnsi="Arial" w:cs="Arial"/>
                <w:color w:val="3366FF"/>
                <w:sz w:val="20"/>
                <w:szCs w:val="20"/>
              </w:rPr>
            </w:pPr>
            <w:r w:rsidRPr="00630859">
              <w:rPr>
                <w:rFonts w:ascii="Arial" w:eastAsia="Times New Roman" w:hAnsi="Arial" w:cs="Arial"/>
                <w:color w:val="3366FF"/>
                <w:sz w:val="20"/>
                <w:szCs w:val="20"/>
              </w:rPr>
              <w:t xml:space="preserve">$5.00 </w:t>
            </w:r>
          </w:p>
        </w:tc>
        <w:tc>
          <w:tcPr>
            <w:tcW w:w="1416" w:type="dxa"/>
            <w:tcBorders>
              <w:top w:val="nil"/>
              <w:left w:val="nil"/>
              <w:bottom w:val="nil"/>
              <w:right w:val="nil"/>
            </w:tcBorders>
            <w:shd w:val="clear" w:color="auto" w:fill="auto"/>
            <w:noWrap/>
            <w:vAlign w:val="bottom"/>
            <w:hideMark/>
          </w:tcPr>
          <w:p w14:paraId="630750BF" w14:textId="77777777" w:rsidR="00630859" w:rsidRPr="00630859" w:rsidRDefault="00630859" w:rsidP="00630859">
            <w:pPr>
              <w:rPr>
                <w:rFonts w:ascii="Arial" w:eastAsia="Times New Roman" w:hAnsi="Arial" w:cs="Arial"/>
                <w:sz w:val="20"/>
                <w:szCs w:val="20"/>
              </w:rPr>
            </w:pPr>
          </w:p>
        </w:tc>
      </w:tr>
    </w:tbl>
    <w:p w14:paraId="17E2FC81" w14:textId="77777777" w:rsidR="00630859" w:rsidRDefault="00630859" w:rsidP="00630859"/>
    <w:p w14:paraId="41FD3386" w14:textId="77777777" w:rsidR="00CF5990" w:rsidRDefault="00CF5990" w:rsidP="00630859"/>
    <w:p w14:paraId="29AE76A5" w14:textId="77777777" w:rsidR="00CF5990" w:rsidRDefault="00CF5990" w:rsidP="00630859"/>
    <w:p w14:paraId="250A5F0D" w14:textId="77777777" w:rsidR="00CF5990" w:rsidRDefault="00CF5990" w:rsidP="00630859"/>
    <w:p w14:paraId="19ED37AA" w14:textId="77777777" w:rsidR="00CF5990" w:rsidRDefault="00CF5990" w:rsidP="00630859"/>
    <w:p w14:paraId="3C7D223D" w14:textId="77777777" w:rsidR="00CF5990" w:rsidRDefault="00CF5990" w:rsidP="00630859"/>
    <w:p w14:paraId="279761D1" w14:textId="77777777" w:rsidR="00CF5990" w:rsidRDefault="00CF5990" w:rsidP="00630859"/>
    <w:p w14:paraId="759058BA" w14:textId="77777777" w:rsidR="00CF5990" w:rsidRDefault="00CF5990" w:rsidP="00630859"/>
    <w:p w14:paraId="3DA8D48D" w14:textId="77777777" w:rsidR="00CF5990" w:rsidRDefault="00CF5990" w:rsidP="00630859"/>
    <w:p w14:paraId="10EEFE2A" w14:textId="77777777" w:rsidR="00CF5990" w:rsidRDefault="00CF5990" w:rsidP="00630859"/>
    <w:p w14:paraId="3B995C09" w14:textId="77777777" w:rsidR="00CF5990" w:rsidRDefault="00CF5990" w:rsidP="00630859"/>
    <w:p w14:paraId="056CA9C1" w14:textId="77777777" w:rsidR="00CF5990" w:rsidRDefault="00CF5990" w:rsidP="00630859"/>
    <w:p w14:paraId="34B8F47B" w14:textId="77777777" w:rsidR="00CF5990" w:rsidRDefault="00CF5990" w:rsidP="00630859"/>
    <w:p w14:paraId="3687E255" w14:textId="77777777" w:rsidR="00CF5990" w:rsidRDefault="00CF5990" w:rsidP="00630859"/>
    <w:p w14:paraId="1602B3F1" w14:textId="77777777" w:rsidR="00CF5990" w:rsidRDefault="00CF5990" w:rsidP="00630859"/>
    <w:p w14:paraId="00BDEEF5" w14:textId="77777777" w:rsidR="00CF5990" w:rsidRDefault="00CF5990" w:rsidP="00630859"/>
    <w:p w14:paraId="1184EEA5" w14:textId="77777777" w:rsidR="00CF5990" w:rsidRDefault="00CF5990" w:rsidP="00630859"/>
    <w:p w14:paraId="33C3E7EA" w14:textId="77777777" w:rsidR="00CF5990" w:rsidRDefault="00CF5990" w:rsidP="00630859"/>
    <w:p w14:paraId="7DA4D548" w14:textId="77777777" w:rsidR="00CF5990" w:rsidRDefault="00CF5990" w:rsidP="00630859"/>
    <w:p w14:paraId="3797287A" w14:textId="77777777" w:rsidR="00CF5990" w:rsidRDefault="00CF5990" w:rsidP="00630859"/>
    <w:p w14:paraId="1F48D698" w14:textId="77777777" w:rsidR="00CF5990" w:rsidRDefault="00CF5990" w:rsidP="00630859"/>
    <w:p w14:paraId="3137CE05" w14:textId="77777777" w:rsidR="00B517C0" w:rsidRDefault="00B517C0" w:rsidP="00630859"/>
    <w:p w14:paraId="44E7623E" w14:textId="77777777" w:rsidR="00B517C0" w:rsidRDefault="00B517C0" w:rsidP="00630859"/>
    <w:p w14:paraId="485D4BCD" w14:textId="3E31D55C" w:rsidR="00CF5990" w:rsidRPr="00B517C0" w:rsidRDefault="00CF5990" w:rsidP="00630859">
      <w:pPr>
        <w:rPr>
          <w:rFonts w:ascii="Times New Roman" w:hAnsi="Times New Roman" w:cs="Times New Roman"/>
          <w:sz w:val="22"/>
          <w:szCs w:val="22"/>
        </w:rPr>
      </w:pPr>
      <w:r w:rsidRPr="00B517C0">
        <w:rPr>
          <w:rFonts w:ascii="Times New Roman" w:hAnsi="Times New Roman" w:cs="Times New Roman"/>
          <w:b/>
          <w:sz w:val="22"/>
          <w:szCs w:val="22"/>
        </w:rPr>
        <w:t>Investment Model</w:t>
      </w:r>
    </w:p>
    <w:p w14:paraId="1B4008A4" w14:textId="77777777" w:rsidR="00B517C0" w:rsidRPr="00B517C0" w:rsidRDefault="00B517C0" w:rsidP="00630859">
      <w:pPr>
        <w:rPr>
          <w:rFonts w:ascii="Times New Roman" w:hAnsi="Times New Roman" w:cs="Times New Roman"/>
          <w:sz w:val="22"/>
          <w:szCs w:val="22"/>
        </w:rPr>
      </w:pPr>
    </w:p>
    <w:p w14:paraId="07A45DDF" w14:textId="6AC336EE" w:rsidR="00A07C4A" w:rsidRPr="00B517C0" w:rsidRDefault="00036FB4" w:rsidP="00A07C4A">
      <w:pPr>
        <w:spacing w:line="360" w:lineRule="auto"/>
        <w:ind w:firstLine="720"/>
        <w:rPr>
          <w:rFonts w:ascii="Times New Roman" w:hAnsi="Times New Roman" w:cs="Times New Roman"/>
          <w:sz w:val="22"/>
          <w:szCs w:val="22"/>
        </w:rPr>
      </w:pPr>
      <w:r w:rsidRPr="00B517C0">
        <w:rPr>
          <w:rFonts w:ascii="Times New Roman" w:hAnsi="Times New Roman" w:cs="Times New Roman"/>
          <w:sz w:val="22"/>
          <w:szCs w:val="22"/>
        </w:rPr>
        <w:t xml:space="preserve">We are an income model business as we are just seeking to make an income off of the business, and not looking to make it into a major global conglomerate. </w:t>
      </w:r>
      <w:r w:rsidR="00B517C0" w:rsidRPr="00B517C0">
        <w:rPr>
          <w:rFonts w:ascii="Times New Roman" w:hAnsi="Times New Roman" w:cs="Times New Roman"/>
          <w:sz w:val="22"/>
          <w:szCs w:val="22"/>
        </w:rPr>
        <w:t>Even after our five-year mark, we don’t plan on expanding into a large business. Because we are a web service, we can keep our internal employee numbers low, and will be able to scale up our profit margin and expand to other areas through branding.</w:t>
      </w:r>
      <w:r w:rsidR="00A07C4A">
        <w:rPr>
          <w:rFonts w:ascii="Times New Roman" w:hAnsi="Times New Roman" w:cs="Times New Roman"/>
          <w:sz w:val="22"/>
          <w:szCs w:val="22"/>
        </w:rPr>
        <w:t xml:space="preserve"> An income model is the most reasonable, because we aren’t selling a new product or service, rather just making a specialized, narrowed scope for a product. </w:t>
      </w:r>
      <w:r w:rsidR="00C06719">
        <w:rPr>
          <w:rFonts w:ascii="Times New Roman" w:hAnsi="Times New Roman" w:cs="Times New Roman"/>
          <w:sz w:val="22"/>
          <w:szCs w:val="22"/>
        </w:rPr>
        <w:t xml:space="preserve">This means that we won’t be a huge company, and we won’t be designing any clothes like the big brand name companies. Even though this company has a lot of potential to grow, we realize that it is more appropriate to assume that it will be returning a steady income. Also, the donation aspect of our company is not for profit, and therefore resources will be going towards that could normally be driving profits up. </w:t>
      </w:r>
    </w:p>
    <w:p w14:paraId="0D3310CD" w14:textId="6F6F3D23" w:rsidR="00B517C0" w:rsidRPr="00B517C0" w:rsidRDefault="00B517C0" w:rsidP="00B517C0">
      <w:pPr>
        <w:spacing w:line="360" w:lineRule="auto"/>
        <w:ind w:firstLine="720"/>
        <w:rPr>
          <w:rFonts w:ascii="Times New Roman" w:hAnsi="Times New Roman" w:cs="Times New Roman"/>
          <w:sz w:val="22"/>
          <w:szCs w:val="22"/>
        </w:rPr>
      </w:pPr>
      <w:r w:rsidRPr="00B517C0">
        <w:rPr>
          <w:rFonts w:ascii="Times New Roman" w:hAnsi="Times New Roman" w:cs="Times New Roman"/>
          <w:sz w:val="22"/>
          <w:szCs w:val="22"/>
        </w:rPr>
        <w:t>We have</w:t>
      </w:r>
      <w:r>
        <w:rPr>
          <w:rFonts w:ascii="Times New Roman" w:hAnsi="Times New Roman" w:cs="Times New Roman"/>
          <w:sz w:val="22"/>
          <w:szCs w:val="22"/>
        </w:rPr>
        <w:t xml:space="preserve"> multiple avenues to receive funding if necessary to reach milestones after </w:t>
      </w:r>
      <w:r w:rsidR="00F02F26">
        <w:rPr>
          <w:rFonts w:ascii="Times New Roman" w:hAnsi="Times New Roman" w:cs="Times New Roman"/>
          <w:sz w:val="22"/>
          <w:szCs w:val="22"/>
        </w:rPr>
        <w:t>break-even</w:t>
      </w:r>
      <w:r>
        <w:rPr>
          <w:rFonts w:ascii="Times New Roman" w:hAnsi="Times New Roman" w:cs="Times New Roman"/>
          <w:sz w:val="22"/>
          <w:szCs w:val="22"/>
        </w:rPr>
        <w:t>.</w:t>
      </w:r>
      <w:r w:rsidR="00F02F26">
        <w:rPr>
          <w:rFonts w:ascii="Times New Roman" w:hAnsi="Times New Roman" w:cs="Times New Roman"/>
          <w:sz w:val="22"/>
          <w:szCs w:val="22"/>
        </w:rPr>
        <w:t xml:space="preserve"> This includes start-up competitions and business competitions in the area, such as emerging talk, where we could compete with our business idea to receive capital. To start-up, we would bootstrap the initial cost, however, because we would have total control over the money, and less financial risk versus a loan if we were to fail.</w:t>
      </w:r>
      <w:r w:rsidR="00C06719">
        <w:rPr>
          <w:rFonts w:ascii="Times New Roman" w:hAnsi="Times New Roman" w:cs="Times New Roman"/>
          <w:sz w:val="22"/>
          <w:szCs w:val="22"/>
        </w:rPr>
        <w:t xml:space="preserve"> To seek guidance on managing the operations, we see ourselves most likely locating in an incubator. This would provide us with office </w:t>
      </w:r>
      <w:r w:rsidR="00F36D52">
        <w:rPr>
          <w:rFonts w:ascii="Times New Roman" w:hAnsi="Times New Roman" w:cs="Times New Roman"/>
          <w:sz w:val="22"/>
          <w:szCs w:val="22"/>
        </w:rPr>
        <w:t>space;</w:t>
      </w:r>
      <w:r w:rsidR="00C06719">
        <w:rPr>
          <w:rFonts w:ascii="Times New Roman" w:hAnsi="Times New Roman" w:cs="Times New Roman"/>
          <w:sz w:val="22"/>
          <w:szCs w:val="22"/>
        </w:rPr>
        <w:t xml:space="preserve"> take a lot of hard cost off the top.</w:t>
      </w:r>
      <w:r w:rsidR="00F02F26">
        <w:rPr>
          <w:rFonts w:ascii="Times New Roman" w:hAnsi="Times New Roman" w:cs="Times New Roman"/>
          <w:sz w:val="22"/>
          <w:szCs w:val="22"/>
        </w:rPr>
        <w:t xml:space="preserve"> </w:t>
      </w:r>
      <w:r w:rsidR="00300AE5">
        <w:rPr>
          <w:rFonts w:ascii="Times New Roman" w:hAnsi="Times New Roman" w:cs="Times New Roman"/>
          <w:sz w:val="22"/>
          <w:szCs w:val="22"/>
        </w:rPr>
        <w:t xml:space="preserve">We also would get funding from angels or investors around year 3, and would be looking to form a board of directors with these investors to receive guidance as well scale up. </w:t>
      </w:r>
      <w:r w:rsidR="00F36D52">
        <w:rPr>
          <w:rFonts w:ascii="Times New Roman" w:hAnsi="Times New Roman" w:cs="Times New Roman"/>
          <w:sz w:val="22"/>
          <w:szCs w:val="22"/>
        </w:rPr>
        <w:t>When our service reaches the mainstream, we plan to go to the initial public offering, and begin gaining additional capital from our shareholders.</w:t>
      </w:r>
      <w:bookmarkStart w:id="0" w:name="_GoBack"/>
      <w:bookmarkEnd w:id="0"/>
      <w:r w:rsidR="00F02F26">
        <w:rPr>
          <w:rFonts w:ascii="Times New Roman" w:hAnsi="Times New Roman" w:cs="Times New Roman"/>
          <w:sz w:val="22"/>
          <w:szCs w:val="22"/>
        </w:rPr>
        <w:t xml:space="preserve"> </w:t>
      </w:r>
      <w:r>
        <w:rPr>
          <w:rFonts w:ascii="Times New Roman" w:hAnsi="Times New Roman" w:cs="Times New Roman"/>
          <w:sz w:val="22"/>
          <w:szCs w:val="22"/>
        </w:rPr>
        <w:t xml:space="preserve"> </w:t>
      </w:r>
      <w:r w:rsidRPr="00B517C0">
        <w:rPr>
          <w:rFonts w:ascii="Times New Roman" w:hAnsi="Times New Roman" w:cs="Times New Roman"/>
          <w:sz w:val="22"/>
          <w:szCs w:val="22"/>
        </w:rPr>
        <w:t xml:space="preserve"> </w:t>
      </w:r>
    </w:p>
    <w:sectPr w:rsidR="00B517C0" w:rsidRPr="00B517C0"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24E"/>
    <w:rsid w:val="00036FB4"/>
    <w:rsid w:val="000A7F95"/>
    <w:rsid w:val="000E1E54"/>
    <w:rsid w:val="00300AE5"/>
    <w:rsid w:val="0038460D"/>
    <w:rsid w:val="00397501"/>
    <w:rsid w:val="003E524E"/>
    <w:rsid w:val="004007A2"/>
    <w:rsid w:val="00445EB1"/>
    <w:rsid w:val="005D24F4"/>
    <w:rsid w:val="00630859"/>
    <w:rsid w:val="00717588"/>
    <w:rsid w:val="007C2583"/>
    <w:rsid w:val="008B53F2"/>
    <w:rsid w:val="00A07C4A"/>
    <w:rsid w:val="00A12B22"/>
    <w:rsid w:val="00B517C0"/>
    <w:rsid w:val="00B76EB2"/>
    <w:rsid w:val="00B93C75"/>
    <w:rsid w:val="00C06719"/>
    <w:rsid w:val="00C23FB7"/>
    <w:rsid w:val="00CB14FD"/>
    <w:rsid w:val="00CF5990"/>
    <w:rsid w:val="00DB7AE7"/>
    <w:rsid w:val="00EC1F00"/>
    <w:rsid w:val="00F02F26"/>
    <w:rsid w:val="00F36D52"/>
    <w:rsid w:val="00FD0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8C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3F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3F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3F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3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74710">
      <w:bodyDiv w:val="1"/>
      <w:marLeft w:val="0"/>
      <w:marRight w:val="0"/>
      <w:marTop w:val="0"/>
      <w:marBottom w:val="0"/>
      <w:divBdr>
        <w:top w:val="none" w:sz="0" w:space="0" w:color="auto"/>
        <w:left w:val="none" w:sz="0" w:space="0" w:color="auto"/>
        <w:bottom w:val="none" w:sz="0" w:space="0" w:color="auto"/>
        <w:right w:val="none" w:sz="0" w:space="0" w:color="auto"/>
      </w:divBdr>
    </w:div>
    <w:div w:id="653339927">
      <w:bodyDiv w:val="1"/>
      <w:marLeft w:val="0"/>
      <w:marRight w:val="0"/>
      <w:marTop w:val="0"/>
      <w:marBottom w:val="0"/>
      <w:divBdr>
        <w:top w:val="none" w:sz="0" w:space="0" w:color="auto"/>
        <w:left w:val="none" w:sz="0" w:space="0" w:color="auto"/>
        <w:bottom w:val="none" w:sz="0" w:space="0" w:color="auto"/>
        <w:right w:val="none" w:sz="0" w:space="0" w:color="auto"/>
      </w:divBdr>
    </w:div>
    <w:div w:id="1405952941">
      <w:bodyDiv w:val="1"/>
      <w:marLeft w:val="0"/>
      <w:marRight w:val="0"/>
      <w:marTop w:val="0"/>
      <w:marBottom w:val="0"/>
      <w:divBdr>
        <w:top w:val="none" w:sz="0" w:space="0" w:color="auto"/>
        <w:left w:val="none" w:sz="0" w:space="0" w:color="auto"/>
        <w:bottom w:val="none" w:sz="0" w:space="0" w:color="auto"/>
        <w:right w:val="none" w:sz="0" w:space="0" w:color="auto"/>
      </w:divBdr>
    </w:div>
    <w:div w:id="189662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laineKillen:Downloads:Break-Even%20Cha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992000193750038"/>
          <c:y val="0.0793651562549954"/>
          <c:w val="0.763200149062529"/>
          <c:h val="0.845238914115701"/>
        </c:manualLayout>
      </c:layout>
      <c:lineChart>
        <c:grouping val="standard"/>
        <c:varyColors val="0"/>
        <c:ser>
          <c:idx val="0"/>
          <c:order val="0"/>
          <c:tx>
            <c:strRef>
              <c:f>'Break-Even Chart'!$D$39</c:f>
              <c:strCache>
                <c:ptCount val="1"/>
                <c:pt idx="0">
                  <c:v>TFC</c:v>
                </c:pt>
              </c:strCache>
            </c:strRef>
          </c:tx>
          <c:spPr>
            <a:ln w="25400">
              <a:solidFill>
                <a:srgbClr val="663300"/>
              </a:solidFill>
              <a:prstDash val="solid"/>
            </a:ln>
          </c:spPr>
          <c:marker>
            <c:symbol val="none"/>
          </c:marker>
          <c:cat>
            <c:numRef>
              <c:f>'Break-Even Chart'!$C$40:$C$50</c:f>
              <c:numCache>
                <c:formatCode>General</c:formatCode>
                <c:ptCount val="11"/>
                <c:pt idx="0">
                  <c:v>0.0</c:v>
                </c:pt>
                <c:pt idx="1">
                  <c:v>400.0</c:v>
                </c:pt>
                <c:pt idx="2">
                  <c:v>800.0</c:v>
                </c:pt>
                <c:pt idx="3">
                  <c:v>1200.0</c:v>
                </c:pt>
                <c:pt idx="4">
                  <c:v>1600.0</c:v>
                </c:pt>
                <c:pt idx="5">
                  <c:v>2000.0</c:v>
                </c:pt>
                <c:pt idx="6">
                  <c:v>2400.0</c:v>
                </c:pt>
                <c:pt idx="7">
                  <c:v>2800.0</c:v>
                </c:pt>
                <c:pt idx="8">
                  <c:v>3200.0</c:v>
                </c:pt>
                <c:pt idx="9">
                  <c:v>3600.0</c:v>
                </c:pt>
                <c:pt idx="10">
                  <c:v>4000.0</c:v>
                </c:pt>
              </c:numCache>
            </c:numRef>
          </c:cat>
          <c:val>
            <c:numRef>
              <c:f>'Break-Even Chart'!$D$40:$D$50</c:f>
              <c:numCache>
                <c:formatCode>General</c:formatCode>
                <c:ptCount val="11"/>
                <c:pt idx="0">
                  <c:v>26991.27</c:v>
                </c:pt>
                <c:pt idx="1">
                  <c:v>26991.27</c:v>
                </c:pt>
                <c:pt idx="2">
                  <c:v>26991.27</c:v>
                </c:pt>
                <c:pt idx="3">
                  <c:v>26991.27</c:v>
                </c:pt>
                <c:pt idx="4">
                  <c:v>26991.27</c:v>
                </c:pt>
                <c:pt idx="5">
                  <c:v>26991.27</c:v>
                </c:pt>
                <c:pt idx="6">
                  <c:v>26991.27</c:v>
                </c:pt>
                <c:pt idx="7">
                  <c:v>26991.27</c:v>
                </c:pt>
                <c:pt idx="8">
                  <c:v>26991.27</c:v>
                </c:pt>
                <c:pt idx="9">
                  <c:v>26991.27</c:v>
                </c:pt>
                <c:pt idx="10">
                  <c:v>26991.27</c:v>
                </c:pt>
              </c:numCache>
            </c:numRef>
          </c:val>
          <c:smooth val="1"/>
        </c:ser>
        <c:ser>
          <c:idx val="1"/>
          <c:order val="1"/>
          <c:tx>
            <c:strRef>
              <c:f>'Break-Even Chart'!$E$39</c:f>
              <c:strCache>
                <c:ptCount val="1"/>
                <c:pt idx="0">
                  <c:v>TVC</c:v>
                </c:pt>
              </c:strCache>
            </c:strRef>
          </c:tx>
          <c:spPr>
            <a:ln w="25400">
              <a:solidFill>
                <a:srgbClr val="FF00FF"/>
              </a:solidFill>
              <a:prstDash val="solid"/>
            </a:ln>
          </c:spPr>
          <c:marker>
            <c:symbol val="none"/>
          </c:marker>
          <c:cat>
            <c:numRef>
              <c:f>'Break-Even Chart'!$C$40:$C$50</c:f>
              <c:numCache>
                <c:formatCode>General</c:formatCode>
                <c:ptCount val="11"/>
                <c:pt idx="0">
                  <c:v>0.0</c:v>
                </c:pt>
                <c:pt idx="1">
                  <c:v>400.0</c:v>
                </c:pt>
                <c:pt idx="2">
                  <c:v>800.0</c:v>
                </c:pt>
                <c:pt idx="3">
                  <c:v>1200.0</c:v>
                </c:pt>
                <c:pt idx="4">
                  <c:v>1600.0</c:v>
                </c:pt>
                <c:pt idx="5">
                  <c:v>2000.0</c:v>
                </c:pt>
                <c:pt idx="6">
                  <c:v>2400.0</c:v>
                </c:pt>
                <c:pt idx="7">
                  <c:v>2800.0</c:v>
                </c:pt>
                <c:pt idx="8">
                  <c:v>3200.0</c:v>
                </c:pt>
                <c:pt idx="9">
                  <c:v>3600.0</c:v>
                </c:pt>
                <c:pt idx="10">
                  <c:v>4000.0</c:v>
                </c:pt>
              </c:numCache>
            </c:numRef>
          </c:cat>
          <c:val>
            <c:numRef>
              <c:f>'Break-Even Chart'!$E$40:$E$50</c:f>
              <c:numCache>
                <c:formatCode>General</c:formatCode>
                <c:ptCount val="11"/>
                <c:pt idx="0">
                  <c:v>0.0</c:v>
                </c:pt>
                <c:pt idx="1">
                  <c:v>2300.0</c:v>
                </c:pt>
                <c:pt idx="2">
                  <c:v>4600.0</c:v>
                </c:pt>
                <c:pt idx="3">
                  <c:v>6900.0</c:v>
                </c:pt>
                <c:pt idx="4">
                  <c:v>9200.0</c:v>
                </c:pt>
                <c:pt idx="5">
                  <c:v>11500.0</c:v>
                </c:pt>
                <c:pt idx="6">
                  <c:v>13800.0</c:v>
                </c:pt>
                <c:pt idx="7">
                  <c:v>16100.0</c:v>
                </c:pt>
                <c:pt idx="8">
                  <c:v>18400.0</c:v>
                </c:pt>
                <c:pt idx="9">
                  <c:v>20700.0</c:v>
                </c:pt>
                <c:pt idx="10">
                  <c:v>23000.0</c:v>
                </c:pt>
              </c:numCache>
            </c:numRef>
          </c:val>
          <c:smooth val="1"/>
        </c:ser>
        <c:ser>
          <c:idx val="2"/>
          <c:order val="2"/>
          <c:tx>
            <c:strRef>
              <c:f>'Break-Even Chart'!$F$39</c:f>
              <c:strCache>
                <c:ptCount val="1"/>
                <c:pt idx="0">
                  <c:v>TC</c:v>
                </c:pt>
              </c:strCache>
            </c:strRef>
          </c:tx>
          <c:spPr>
            <a:ln w="25400">
              <a:solidFill>
                <a:srgbClr val="0000FF"/>
              </a:solidFill>
              <a:prstDash val="solid"/>
            </a:ln>
          </c:spPr>
          <c:marker>
            <c:symbol val="none"/>
          </c:marker>
          <c:cat>
            <c:numRef>
              <c:f>'Break-Even Chart'!$C$40:$C$50</c:f>
              <c:numCache>
                <c:formatCode>General</c:formatCode>
                <c:ptCount val="11"/>
                <c:pt idx="0">
                  <c:v>0.0</c:v>
                </c:pt>
                <c:pt idx="1">
                  <c:v>400.0</c:v>
                </c:pt>
                <c:pt idx="2">
                  <c:v>800.0</c:v>
                </c:pt>
                <c:pt idx="3">
                  <c:v>1200.0</c:v>
                </c:pt>
                <c:pt idx="4">
                  <c:v>1600.0</c:v>
                </c:pt>
                <c:pt idx="5">
                  <c:v>2000.0</c:v>
                </c:pt>
                <c:pt idx="6">
                  <c:v>2400.0</c:v>
                </c:pt>
                <c:pt idx="7">
                  <c:v>2800.0</c:v>
                </c:pt>
                <c:pt idx="8">
                  <c:v>3200.0</c:v>
                </c:pt>
                <c:pt idx="9">
                  <c:v>3600.0</c:v>
                </c:pt>
                <c:pt idx="10">
                  <c:v>4000.0</c:v>
                </c:pt>
              </c:numCache>
            </c:numRef>
          </c:cat>
          <c:val>
            <c:numRef>
              <c:f>'Break-Even Chart'!$F$40:$F$50</c:f>
              <c:numCache>
                <c:formatCode>General</c:formatCode>
                <c:ptCount val="11"/>
                <c:pt idx="0">
                  <c:v>26991.27</c:v>
                </c:pt>
                <c:pt idx="1">
                  <c:v>29291.27</c:v>
                </c:pt>
                <c:pt idx="2">
                  <c:v>31591.27</c:v>
                </c:pt>
                <c:pt idx="3">
                  <c:v>33891.27</c:v>
                </c:pt>
                <c:pt idx="4">
                  <c:v>36191.27</c:v>
                </c:pt>
                <c:pt idx="5">
                  <c:v>38491.27</c:v>
                </c:pt>
                <c:pt idx="6">
                  <c:v>40791.27</c:v>
                </c:pt>
                <c:pt idx="7">
                  <c:v>43091.27</c:v>
                </c:pt>
                <c:pt idx="8">
                  <c:v>45391.27</c:v>
                </c:pt>
                <c:pt idx="9">
                  <c:v>47691.27</c:v>
                </c:pt>
                <c:pt idx="10">
                  <c:v>49991.27</c:v>
                </c:pt>
              </c:numCache>
            </c:numRef>
          </c:val>
          <c:smooth val="1"/>
        </c:ser>
        <c:ser>
          <c:idx val="3"/>
          <c:order val="3"/>
          <c:tx>
            <c:strRef>
              <c:f>'Break-Even Chart'!$G$39</c:f>
              <c:strCache>
                <c:ptCount val="1"/>
                <c:pt idx="0">
                  <c:v>Sales</c:v>
                </c:pt>
              </c:strCache>
            </c:strRef>
          </c:tx>
          <c:spPr>
            <a:ln w="25400">
              <a:solidFill>
                <a:srgbClr val="FF0000"/>
              </a:solidFill>
              <a:prstDash val="solid"/>
            </a:ln>
          </c:spPr>
          <c:marker>
            <c:symbol val="none"/>
          </c:marker>
          <c:cat>
            <c:numRef>
              <c:f>'Break-Even Chart'!$C$40:$C$50</c:f>
              <c:numCache>
                <c:formatCode>General</c:formatCode>
                <c:ptCount val="11"/>
                <c:pt idx="0">
                  <c:v>0.0</c:v>
                </c:pt>
                <c:pt idx="1">
                  <c:v>400.0</c:v>
                </c:pt>
                <c:pt idx="2">
                  <c:v>800.0</c:v>
                </c:pt>
                <c:pt idx="3">
                  <c:v>1200.0</c:v>
                </c:pt>
                <c:pt idx="4">
                  <c:v>1600.0</c:v>
                </c:pt>
                <c:pt idx="5">
                  <c:v>2000.0</c:v>
                </c:pt>
                <c:pt idx="6">
                  <c:v>2400.0</c:v>
                </c:pt>
                <c:pt idx="7">
                  <c:v>2800.0</c:v>
                </c:pt>
                <c:pt idx="8">
                  <c:v>3200.0</c:v>
                </c:pt>
                <c:pt idx="9">
                  <c:v>3600.0</c:v>
                </c:pt>
                <c:pt idx="10">
                  <c:v>4000.0</c:v>
                </c:pt>
              </c:numCache>
            </c:numRef>
          </c:cat>
          <c:val>
            <c:numRef>
              <c:f>'Break-Even Chart'!$G$40:$G$50</c:f>
              <c:numCache>
                <c:formatCode>General</c:formatCode>
                <c:ptCount val="11"/>
                <c:pt idx="0">
                  <c:v>0.0</c:v>
                </c:pt>
                <c:pt idx="1">
                  <c:v>2000.0</c:v>
                </c:pt>
                <c:pt idx="2">
                  <c:v>4000.0</c:v>
                </c:pt>
                <c:pt idx="3">
                  <c:v>6000.0</c:v>
                </c:pt>
                <c:pt idx="4">
                  <c:v>8000.0</c:v>
                </c:pt>
                <c:pt idx="5">
                  <c:v>10000.0</c:v>
                </c:pt>
                <c:pt idx="6">
                  <c:v>12000.0</c:v>
                </c:pt>
                <c:pt idx="7">
                  <c:v>14000.0</c:v>
                </c:pt>
                <c:pt idx="8">
                  <c:v>16000.0</c:v>
                </c:pt>
                <c:pt idx="9">
                  <c:v>18000.0</c:v>
                </c:pt>
                <c:pt idx="10">
                  <c:v>20000.0</c:v>
                </c:pt>
              </c:numCache>
            </c:numRef>
          </c:val>
          <c:smooth val="1"/>
        </c:ser>
        <c:ser>
          <c:idx val="4"/>
          <c:order val="4"/>
          <c:tx>
            <c:strRef>
              <c:f>'Break-Even Chart'!$H$39</c:f>
              <c:strCache>
                <c:ptCount val="1"/>
                <c:pt idx="0">
                  <c:v>Profit</c:v>
                </c:pt>
              </c:strCache>
            </c:strRef>
          </c:tx>
          <c:spPr>
            <a:ln w="25400">
              <a:solidFill>
                <a:srgbClr val="336666"/>
              </a:solidFill>
              <a:prstDash val="solid"/>
            </a:ln>
          </c:spPr>
          <c:marker>
            <c:symbol val="none"/>
          </c:marker>
          <c:cat>
            <c:numRef>
              <c:f>'Break-Even Chart'!$C$40:$C$50</c:f>
              <c:numCache>
                <c:formatCode>General</c:formatCode>
                <c:ptCount val="11"/>
                <c:pt idx="0">
                  <c:v>0.0</c:v>
                </c:pt>
                <c:pt idx="1">
                  <c:v>400.0</c:v>
                </c:pt>
                <c:pt idx="2">
                  <c:v>800.0</c:v>
                </c:pt>
                <c:pt idx="3">
                  <c:v>1200.0</c:v>
                </c:pt>
                <c:pt idx="4">
                  <c:v>1600.0</c:v>
                </c:pt>
                <c:pt idx="5">
                  <c:v>2000.0</c:v>
                </c:pt>
                <c:pt idx="6">
                  <c:v>2400.0</c:v>
                </c:pt>
                <c:pt idx="7">
                  <c:v>2800.0</c:v>
                </c:pt>
                <c:pt idx="8">
                  <c:v>3200.0</c:v>
                </c:pt>
                <c:pt idx="9">
                  <c:v>3600.0</c:v>
                </c:pt>
                <c:pt idx="10">
                  <c:v>4000.0</c:v>
                </c:pt>
              </c:numCache>
            </c:numRef>
          </c:cat>
          <c:val>
            <c:numRef>
              <c:f>'Break-Even Chart'!$H$40:$H$50</c:f>
              <c:numCache>
                <c:formatCode>General</c:formatCode>
                <c:ptCount val="11"/>
                <c:pt idx="0">
                  <c:v>-26991.27</c:v>
                </c:pt>
                <c:pt idx="1">
                  <c:v>-27291.27</c:v>
                </c:pt>
                <c:pt idx="2">
                  <c:v>-27591.27</c:v>
                </c:pt>
                <c:pt idx="3">
                  <c:v>-27891.27</c:v>
                </c:pt>
                <c:pt idx="4">
                  <c:v>-28191.27</c:v>
                </c:pt>
                <c:pt idx="5">
                  <c:v>-28491.27</c:v>
                </c:pt>
                <c:pt idx="6">
                  <c:v>-28791.27</c:v>
                </c:pt>
                <c:pt idx="7">
                  <c:v>-29091.27</c:v>
                </c:pt>
                <c:pt idx="8">
                  <c:v>-29391.27</c:v>
                </c:pt>
                <c:pt idx="9">
                  <c:v>-29691.27</c:v>
                </c:pt>
                <c:pt idx="10">
                  <c:v>-29991.27</c:v>
                </c:pt>
              </c:numCache>
            </c:numRef>
          </c:val>
          <c:smooth val="1"/>
        </c:ser>
        <c:dLbls>
          <c:showLegendKey val="0"/>
          <c:showVal val="0"/>
          <c:showCatName val="0"/>
          <c:showSerName val="0"/>
          <c:showPercent val="0"/>
          <c:showBubbleSize val="0"/>
        </c:dLbls>
        <c:marker val="1"/>
        <c:smooth val="0"/>
        <c:axId val="2125432968"/>
        <c:axId val="2125435256"/>
      </c:lineChart>
      <c:catAx>
        <c:axId val="2125432968"/>
        <c:scaling>
          <c:orientation val="minMax"/>
        </c:scaling>
        <c:delete val="0"/>
        <c:axPos val="b"/>
        <c:majorGridlines>
          <c:spPr>
            <a:ln w="3175">
              <a:solidFill>
                <a:srgbClr val="000000"/>
              </a:solidFill>
              <a:prstDash val="solid"/>
            </a:ln>
          </c:spPr>
        </c:majorGridlines>
        <c:numFmt formatCode="#,##0" sourceLinked="0"/>
        <c:majorTickMark val="cross"/>
        <c:minorTickMark val="none"/>
        <c:tickLblPos val="nextTo"/>
        <c:spPr>
          <a:ln w="25400">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25435256"/>
        <c:crosses val="autoZero"/>
        <c:auto val="0"/>
        <c:lblAlgn val="ctr"/>
        <c:lblOffset val="100"/>
        <c:tickLblSkip val="1"/>
        <c:tickMarkSkip val="1"/>
        <c:noMultiLvlLbl val="0"/>
      </c:catAx>
      <c:valAx>
        <c:axId val="2125435256"/>
        <c:scaling>
          <c:orientation val="minMax"/>
        </c:scaling>
        <c:delete val="0"/>
        <c:axPos val="l"/>
        <c:majorGridlines>
          <c:spPr>
            <a:ln w="3175">
              <a:solidFill>
                <a:srgbClr val="000000"/>
              </a:solidFill>
              <a:prstDash val="solid"/>
            </a:ln>
          </c:spPr>
        </c:majorGridlines>
        <c:numFmt formatCode="\$#,##0_);[Red]\(\$#,##0\)" sourceLinked="0"/>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25432968"/>
        <c:crosses val="autoZero"/>
        <c:crossBetween val="midCat"/>
      </c:valAx>
      <c:spPr>
        <a:gradFill rotWithShape="0">
          <a:gsLst>
            <a:gs pos="0">
              <a:srgbClr xmlns:mc="http://schemas.openxmlformats.org/markup-compatibility/2006" xmlns:a14="http://schemas.microsoft.com/office/drawing/2010/main" val="C0C0C0" mc:Ignorable="a14" a14:legacySpreadsheetColorIndex="22"/>
            </a:gs>
            <a:gs pos="100000">
              <a:srgbClr xmlns:mc="http://schemas.openxmlformats.org/markup-compatibility/2006" xmlns:a14="http://schemas.microsoft.com/office/drawing/2010/main" val="FFFFFF" mc:Ignorable="a14" a14:legacySpreadsheetColorIndex="22">
                <a:gamma/>
                <a:tint val="0"/>
                <a:invGamma/>
              </a:srgbClr>
            </a:gs>
          </a:gsLst>
          <a:lin ang="5400000" scaled="1"/>
        </a:gradFill>
        <a:ln w="12700">
          <a:solidFill>
            <a:srgbClr val="808080"/>
          </a:solidFill>
          <a:prstDash val="solid"/>
        </a:ln>
      </c:spPr>
    </c:plotArea>
    <c:legend>
      <c:legendPos val="r"/>
      <c:layout>
        <c:manualLayout>
          <c:xMode val="edge"/>
          <c:yMode val="edge"/>
          <c:x val="0.899200175625034"/>
          <c:y val="0.373016234398479"/>
          <c:w val="0.0896000175000034"/>
          <c:h val="0.261905015641485"/>
        </c:manualLayout>
      </c:layout>
      <c:overlay val="0"/>
      <c:spPr>
        <a:gradFill rotWithShape="0">
          <a:gsLst>
            <a:gs pos="0">
              <a:srgbClr xmlns:mc="http://schemas.openxmlformats.org/markup-compatibility/2006" xmlns:a14="http://schemas.microsoft.com/office/drawing/2010/main" val="C0C0C0" mc:Ignorable="a14" a14:legacySpreadsheetColorIndex="22"/>
            </a:gs>
            <a:gs pos="100000">
              <a:srgbClr xmlns:mc="http://schemas.openxmlformats.org/markup-compatibility/2006" xmlns:a14="http://schemas.microsoft.com/office/drawing/2010/main" val="FFFFFF" mc:Ignorable="a14" a14:legacySpreadsheetColorIndex="22">
                <a:gamma/>
                <a:tint val="0"/>
                <a:invGamma/>
              </a:srgbClr>
            </a:gs>
          </a:gsLst>
          <a:lin ang="5400000" scaled="1"/>
        </a:gra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gradFill rotWithShape="0">
      <a:gsLst>
        <a:gs pos="0">
          <a:srgbClr xmlns:mc="http://schemas.openxmlformats.org/markup-compatibility/2006" xmlns:a14="http://schemas.microsoft.com/office/drawing/2010/main" val="010101" mc:Ignorable="a14" a14:legacySpreadsheetColorIndex="47">
            <a:gamma/>
            <a:shade val="66275"/>
            <a:invGamma/>
          </a:srgbClr>
        </a:gs>
        <a:gs pos="50000">
          <a:srgbClr xmlns:mc="http://schemas.openxmlformats.org/markup-compatibility/2006" xmlns:a14="http://schemas.microsoft.com/office/drawing/2010/main" val="E3E3E3" mc:Ignorable="a14" a14:legacySpreadsheetColorIndex="47"/>
        </a:gs>
        <a:gs pos="100000">
          <a:srgbClr xmlns:mc="http://schemas.openxmlformats.org/markup-compatibility/2006" xmlns:a14="http://schemas.microsoft.com/office/drawing/2010/main" val="010101" mc:Ignorable="a14" a14:legacySpreadsheetColorIndex="47">
            <a:gamma/>
            <a:shade val="66275"/>
            <a:invGamma/>
          </a:srgbClr>
        </a:gs>
      </a:gsLst>
      <a:lin ang="5400000" scaled="1"/>
    </a:gradFill>
    <a:ln w="3175">
      <a:solidFill>
        <a:srgbClr val="000000"/>
      </a:solidFill>
      <a:prstDash val="solid"/>
    </a:ln>
    <a:effectLst>
      <a:outerShdw dist="35921" dir="2700000" algn="br">
        <a:srgbClr val="000000"/>
      </a:outerShdw>
    </a:effectLst>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620</Words>
  <Characters>3536</Characters>
  <Application>Microsoft Macintosh Word</Application>
  <DocSecurity>0</DocSecurity>
  <Lines>29</Lines>
  <Paragraphs>8</Paragraphs>
  <ScaleCrop>false</ScaleCrop>
  <Company>Syracuse University</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16</cp:revision>
  <dcterms:created xsi:type="dcterms:W3CDTF">2012-05-01T23:40:00Z</dcterms:created>
  <dcterms:modified xsi:type="dcterms:W3CDTF">2012-05-02T02:08:00Z</dcterms:modified>
</cp:coreProperties>
</file>