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Co-Scientist Agent</w:t>
        <w:br/>
        <w:t>기술 보고서</w:t>
      </w:r>
    </w:p>
    <w:p>
      <w:pPr>
        <w:jc w:val="center"/>
      </w:pPr>
      <w:r>
        <w:rPr>
          <w:color w:val="555555"/>
          <w:sz w:val="24"/>
        </w:rPr>
        <w:t>Display R&amp;D 논문 지원 시스템 — 아키텍처 및 기술 상세</w:t>
      </w:r>
    </w:p>
    <w:p>
      <w:pPr>
        <w:jc w:val="center"/>
      </w:pPr>
      <w:r>
        <w:rPr>
          <w:color w:val="888888"/>
          <w:sz w:val="20"/>
        </w:rPr>
        <w:t>작성일: 2026-03-24  |  버전: 0.2.0</w:t>
      </w:r>
    </w:p>
    <w:p>
      <w:r>
        <w:br w:type="page"/>
      </w:r>
    </w:p>
    <w:p>
      <w:pPr>
        <w:pStyle w:val="Heading1"/>
      </w:pPr>
      <w:r>
        <w:rPr>
          <w:color w:val="1A1A2E"/>
        </w:rPr>
        <w:t>목차</w:t>
      </w:r>
    </w:p>
    <w:p>
      <w:pPr>
        <w:spacing w:after="40"/>
      </w:pPr>
      <w:r>
        <w:t>1. 시스템 개요</w:t>
      </w:r>
    </w:p>
    <w:p>
      <w:pPr>
        <w:spacing w:after="40"/>
      </w:pPr>
      <w:r>
        <w:t>2. 아키텍처 다이어그램</w:t>
      </w:r>
    </w:p>
    <w:p>
      <w:pPr>
        <w:spacing w:after="40"/>
      </w:pPr>
      <w:r>
        <w:t>3. 기술 스택</w:t>
      </w:r>
    </w:p>
    <w:p>
      <w:pPr>
        <w:spacing w:after="40"/>
      </w:pPr>
      <w:r>
        <w:t>4. Supervisor 파이프라인</w:t>
      </w:r>
    </w:p>
    <w:p>
      <w:pPr>
        <w:spacing w:after="40"/>
      </w:pPr>
      <w:r>
        <w:t>5. 14개 에이전트 상세</w:t>
      </w:r>
    </w:p>
    <w:p>
      <w:pPr>
        <w:spacing w:after="40"/>
      </w:pPr>
      <w:r>
        <w:t>6. 데이터 파이프라인</w:t>
      </w:r>
    </w:p>
    <w:p>
      <w:pPr>
        <w:spacing w:after="40"/>
      </w:pPr>
      <w:r>
        <w:t>7. 날짜 파싱 엔진</w:t>
      </w:r>
    </w:p>
    <w:p>
      <w:pPr>
        <w:spacing w:after="40"/>
      </w:pPr>
      <w:r>
        <w:t>8. 평가 결과</w:t>
      </w:r>
    </w:p>
    <w:p>
      <w:pPr>
        <w:spacing w:after="40"/>
      </w:pPr>
      <w:r>
        <w:t>9. 향후 계획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시스템 개요</w:t>
      </w:r>
    </w:p>
    <w:p>
      <w:r>
        <w:t>Co-Scientist Agent는 Display R&amp;D 분야의 논문 데이터를 MariaDB(관계형)와 Milvus(벡터 DB)에 적재하고, LangGraph 기반 14개 전문 에이전트가 사용자 질문에 답변하는 RAG(Retrieval-Augmented Generation) 시스템이다.</w:t>
      </w:r>
    </w:p>
    <w:p>
      <w:r>
        <w:t>핵심 설계 원칙:</w:t>
        <w:br/>
        <w:t>• OpenAI-compatible API 통일 — 폐쇄망 이전 시 .env만 변경</w:t>
        <w:br/>
        <w:t>• Hybrid 검색 — Dense(IVF_FLAT/IP) + Sparse(BM25) 앙상블</w:t>
        <w:br/>
        <w:t>• 한국어 날짜 파싱 — Regex 기반 D1~D4 패턴, 서버 시간 상대 계산</w:t>
        <w:br/>
        <w:t>• 멀티턴 대화 — 최대 5턴 히스토리, 이전 턴 논문 제목 자동 추적</w:t>
        <w:br/>
        <w:t>• 트레이싱 — Langfuse 기반 전체 파이프라인 관측</w:t>
      </w:r>
    </w:p>
    <w:p>
      <w:pPr>
        <w:pStyle w:val="Heading1"/>
      </w:pPr>
      <w:r>
        <w:rPr>
          <w:color w:val="1A1A2E"/>
        </w:rPr>
        <w:t>2. 아키텍처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67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A1A2E"/>
        </w:rPr>
        <w:t>3. 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40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Port 20035, async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Agent Framework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LangGraph (StateGraph)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조건부 라우팅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vLLM / LM Studio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OpenAI-compat API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TEI / LM Studio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OpenAI-compat API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Vector DB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Milvus 2.x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IVF_FLAT/IP + BM25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RDBMS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MariaDB 10.x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SQLAlchemy ORM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Tracing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Langfuse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LLM 관측/디버깅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Open WebUI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OpenAI-compat 연동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3.12 (WinPython)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독립 환경</w:t>
            </w:r>
          </w:p>
        </w:tc>
      </w:tr>
    </w:tbl>
    <w:p>
      <w:pPr>
        <w:pStyle w:val="Heading1"/>
      </w:pPr>
      <w:r>
        <w:rPr>
          <w:color w:val="1A1A2E"/>
        </w:rPr>
        <w:t>4. Supervisor 파이프라인</w:t>
      </w:r>
    </w:p>
    <w:p>
      <w:r>
        <w:t>모든 사용자 질문은 Supervisor 파이프라인(LangGraph StateGraph)을 거쳐 처리된다.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함수</w:t>
            </w:r>
          </w:p>
        </w:tc>
        <w:tc>
          <w:tcPr>
            <w:tcW w:type="dxa" w:w="283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내용</w:t>
            </w:r>
          </w:p>
        </w:tc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사용 기술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extract_dates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한국어 날짜 표현 → coverdate 필터 범위 변환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Regex (D1~D4)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extract_conditions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키워드/저자/DOI/volume/issue 추출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(JSON 출력)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classify_intent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14개 에이전트 중 하나로 의도 분류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분류기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route_to_agent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분류 결과에 따라 해당 에이전트 실행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LangGraph 조건부 엣지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add_citation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출처 논문 목록 + 저작권 표시 추가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후처리</w:t>
            </w:r>
          </w:p>
        </w:tc>
      </w:tr>
    </w:tbl>
    <w:p>
      <w:pPr>
        <w:pStyle w:val="Heading1"/>
      </w:pPr>
      <w:r>
        <w:rPr>
          <w:color w:val="1A1A2E"/>
        </w:rPr>
        <w:t>5. 14개 에이전트 상세</w:t>
      </w:r>
    </w:p>
    <w:p>
      <w:pPr>
        <w:pStyle w:val="Heading2"/>
      </w:pPr>
      <w:r>
        <w:rPr>
          <w:color w:val="1A1A2E"/>
        </w:rPr>
        <w:t>Phase 1: 기본 검색/분석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에이전트</w:t>
            </w:r>
          </w:p>
        </w:tc>
        <w:tc>
          <w:tcPr>
            <w:tcW w:type="dxa" w:w="340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 소스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Paper QA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논문 내용 검색 및 Q&amp;A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Milvus + MariaDB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Literature Survey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주제별 문헌 리뷰 종합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Milvus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Paper Deep Dive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특정 논문 심층 분석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MariaDB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통계/집계/트렌드 (연도별, 저자별 등)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MariaDB SQL</w:t>
            </w:r>
          </w:p>
        </w:tc>
      </w:tr>
    </w:tbl>
    <w:p>
      <w:pPr>
        <w:pStyle w:val="Heading2"/>
      </w:pPr>
      <w:r>
        <w:rPr>
          <w:color w:val="1A1A2E"/>
        </w:rPr>
        <w:t>Phase 2: 아이디어 발굴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에이전트</w:t>
            </w:r>
          </w:p>
        </w:tc>
        <w:tc>
          <w:tcPr>
            <w:tcW w:type="dxa" w:w="3969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70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 소스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Idea Generator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논문 간 교차 분석으로 연구 아이디어 제안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Milvus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Cross Domain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타 분야 기술의 디스플레이 적용 가능성 분석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Milvus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Trend Analyzer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기술 카테고리별 트렌드 분석 (12개 분류)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Milvus</w:t>
            </w:r>
          </w:p>
        </w:tc>
      </w:tr>
    </w:tbl>
    <w:p>
      <w:pPr>
        <w:pStyle w:val="Heading2"/>
      </w:pPr>
      <w:r>
        <w:rPr>
          <w:color w:val="1A1A2E"/>
        </w:rPr>
        <w:t>Phase 3: 실험/전략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에이전트</w:t>
            </w:r>
          </w:p>
        </w:tc>
        <w:tc>
          <w:tcPr>
            <w:tcW w:type="dxa" w:w="340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 소스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Experiment Planner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문헌 기반 실험 설계 제안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Milvus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Material Advisor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재료/공정 비교 분석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Milvus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Patent Landscaper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특허 동향 분석 및 공백 식별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Milvus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Competitive Intel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경쟁사 연구 동향 모니터링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Milvus</w:t>
            </w:r>
          </w:p>
        </w:tc>
      </w:tr>
    </w:tbl>
    <w:p>
      <w:pPr>
        <w:pStyle w:val="Heading2"/>
      </w:pPr>
      <w:r>
        <w:rPr>
          <w:color w:val="1A1A2E"/>
        </w:rPr>
        <w:t>Phase 4: 산출물 생성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에이전트</w:t>
            </w:r>
          </w:p>
        </w:tc>
        <w:tc>
          <w:tcPr>
            <w:tcW w:type="dxa" w:w="340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 소스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Report Drafter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연구 보고서/발표자료 초안 생성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Milvus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Peer Review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가상 동료 리뷰 피드백 제공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Milvus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Knowledge Connector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논문 저자 기반 전문가 매칭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Milvus</w:t>
            </w:r>
          </w:p>
        </w:tc>
      </w:tr>
    </w:tbl>
    <w:p>
      <w:pPr>
        <w:pStyle w:val="Heading1"/>
      </w:pPr>
      <w:r>
        <w:rPr>
          <w:color w:val="1A1A2E"/>
        </w:rPr>
        <w:t>6. 데이터 파이프라인</w:t>
      </w:r>
    </w:p>
    <w:p>
      <w:r>
        <w:t>데이터 적재는 2단계로 수행된다:</w:t>
        <w:br/>
        <w:br/>
        <w:t>① CSV → MariaDB (load_csv_to_mariadb.py)</w:t>
        <w:br/>
        <w:t xml:space="preserve">   • sample_paper.csv (1,614편) → sid_v_09_01 테이블</w:t>
        <w:br/>
        <w:t xml:space="preserve">   • 17개 컬럼: doi, coverdate(INT64 YYYYMMDD), title, paper_text 등</w:t>
        <w:br/>
        <w:br/>
        <w:t>② MariaDB → Milvus (load_mariadb_to_milvus.py)</w:t>
        <w:br/>
        <w:t xml:space="preserve">   • 논문 텍스트를 chunk 단위로 분할 (chunker.py)</w:t>
        <w:br/>
        <w:t xml:space="preserve">   • 각 chunk에 Dense embedding (OpenAI-compat API) 생성</w:t>
        <w:br/>
        <w:t xml:space="preserve">   • Milvus에 Dense(IVF_FLAT/IP) + Sparse(BM25) 인덱스로 적재</w:t>
        <w:br/>
        <w:t xml:space="preserve">   • ⚠️ 논문 편수 집계 시 chunk_id=1만 카운트해야 함</w:t>
      </w:r>
    </w:p>
    <w:p>
      <w:pPr>
        <w:pStyle w:val="Heading1"/>
      </w:pPr>
      <w:r>
        <w:rPr>
          <w:color w:val="1A1A2E"/>
        </w:rPr>
        <w:t>7. 날짜 파싱 엔진 (date_parser.py)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패턴</w:t>
            </w:r>
          </w:p>
        </w:tc>
        <w:tc>
          <w:tcPr>
            <w:tcW w:type="dxa" w:w="283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340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변환 결과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D1 (절대-특정)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2024년 11월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20241101 ~ 20241130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D2 (절대-범위)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2023년 3분기 / 2022~2024년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20230701~20230930 / 20220101~20241231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D3 (상대)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작년 여름 / 최근 6개월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서버 시간 기준 자동 계산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D4 (비교)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2020년과 2024년 비교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20200101 ~ 20241231</w:t>
            </w:r>
          </w:p>
        </w:tc>
      </w:tr>
    </w:tbl>
    <w:p>
      <w:r>
        <w:t>• 2자리 연도 자동 변환: 25년→2025년, 99년→1999년</w:t>
        <w:br/>
        <w:t>• 테스트: 389건 정규 테스트 + 1,155건 확장 테스트 — 100% 통과</w:t>
      </w:r>
    </w:p>
    <w:p>
      <w:pPr>
        <w:pStyle w:val="Heading1"/>
      </w:pPr>
      <w:r>
        <w:rPr>
          <w:color w:val="1A1A2E"/>
        </w:rPr>
        <w:t>8. 평가 결과 (2026-03-20 기준)</w:t>
      </w:r>
    </w:p>
    <w:p>
      <w:r>
        <w:t>기준 모델: qwen3-0.6b (경량 모델)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141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건수</w:t>
            </w:r>
          </w:p>
        </w:tc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정확도</w:t>
            </w:r>
          </w:p>
        </w:tc>
        <w:tc>
          <w:tcPr>
            <w:tcW w:type="dxa" w:w="340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날짜 파싱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1,155건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Regex 기반, 모델 무관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필터 적용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85건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날짜 → SQL WHERE 변환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Intent 분류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235건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0.6B 모델 한계, 235B에서 개선 예상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E2E 파이프라인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전체 흐름 샘플 테스트</w:t>
            </w:r>
          </w:p>
        </w:tc>
      </w:tr>
    </w:tbl>
    <w:p>
      <w:pPr>
        <w:pStyle w:val="Heading1"/>
      </w:pPr>
      <w:r>
        <w:rPr>
          <w:color w:val="1A1A2E"/>
        </w:rPr>
        <w:t>9. 향후 계획</w:t>
      </w:r>
    </w:p>
    <w:p>
      <w:r>
        <w:t>• 대형 모델(235B) 전환으로 Intent 분류 정확도 향상</w:t>
        <w:br/>
        <w:t>• 폐쇄망 배포 — .env 전환만으로 vLLM + TEI 환경 이전</w:t>
        <w:br/>
        <w:t>• QA 테스트셋 확장 (2,080건 → 자동 생성 확대)</w:t>
        <w:br/>
        <w:t>• 에이전트 간 협업 (멀티 에이전트 체이닝)</w:t>
        <w:br/>
        <w:t>• 실시간 논문 업데이트 파이프라인 구축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