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</w:pPr>
      <w:r>
        <w:rPr>
          <w:b/>
          <w:bCs/>
          <w:color w:val="888888"/>
          <w:sz w:val="30"/>
          <w:szCs w:val="30"/>
        </w:rPr>
        <w:t xml:space="preserve">FACILITATOR GUIDE</w:t>
      </w:r>
    </w:p>
    <w:p>
      <w:pPr>
        <w:spacing w:after="0"/>
      </w:pPr>
      <w:r>
        <w:rPr>
          <w:b/>
          <w:bCs/>
          <w:color w:val="0E4B54"/>
          <w:sz w:val="52"/>
          <w:szCs w:val="52"/>
        </w:rPr>
        <w:t xml:space="preserve">Fuel Usage &amp; Shipper Retainage</w:t>
      </w:r>
    </w:p>
    <w:p>
      <w:pPr>
        <w:spacing w:after="400" w:before="120"/>
      </w:pPr>
      <w:r>
        <w:rPr>
          <w:color w:val="444444"/>
          <w:sz w:val="28"/>
          <w:szCs w:val="28"/>
        </w:rPr>
        <w:t xml:space="preserve">How to run the team onboarding session</w:t>
      </w:r>
    </w:p>
    <w:p>
      <w:pPr>
        <w:pBdr>
          <w:bottom w:val="single" w:color="2A9D8F" w:sz="12" w:space="4"/>
        </w:pBdr>
      </w:pPr>
      <w:r>
        <w:t xml:space="preserve"/>
      </w:r>
    </w:p>
    <w:p>
      <w:pPr>
        <w:spacing w:after="80" w:before="300"/>
      </w:pPr>
      <w:r>
        <w:rPr>
          <w:b/>
          <w:bCs/>
          <w:sz w:val="24"/>
          <w:szCs w:val="24"/>
        </w:rPr>
        <w:t xml:space="preserve">Companion to: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The onboarding deck (the slides you present).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The accounting playbook (the deeper reference the team keeps afterward).</w:t>
      </w:r>
    </w:p>
    <w:p>
      <w:pPr>
        <w:spacing w:before="700"/>
      </w:pPr>
      <w:r>
        <w:rPr>
          <w:i/>
          <w:iCs/>
          <w:color w:val="666666"/>
          <w:sz w:val="20"/>
          <w:szCs w:val="20"/>
        </w:rPr>
        <w:t xml:space="preserve">One session goal, in one line:</w:t>
      </w:r>
    </w:p>
    <w:p>
      <w:r>
        <w:rPr>
          <w:i/>
          <w:iCs/>
          <w:color w:val="666666"/>
          <w:sz w:val="20"/>
          <w:szCs w:val="20"/>
        </w:rPr>
        <w:t xml:space="preserve">Everyone leaves able to say why we keep fuel — and why we can’t profit from it.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About this guide</w:t>
      </w:r>
    </w:p>
    <w:p>
      <w:pPr>
        <w:spacing w:after="140" w:line="276"/>
      </w:pPr>
      <w:r>
        <w:t xml:space="preserve">This guide is for whoever runs the onboarding session. It turns the slide deck into a facilitated conversation: what to say on each slide, what to ask, what confusion to expect, and a short exercise that ties the ideas back to the workbooks the team already uses.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DC3E6" w:sz="1"/>
              <w:left w:val="single" w:color="2A9D8F" w:sz="14"/>
              <w:bottom w:val="single" w:color="9DC3E6" w:sz="1"/>
              <w:right w:val="single" w:color="9DC3E6" w:sz="1"/>
            </w:tcBorders>
            <w:shd w:fill="EAF3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E4B54"/>
              </w:rPr>
              <w:t xml:space="preserve">The single most important instruction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Teach the principle first, then map it to the workbook — never the other way around. </w:t>
            </w:r>
            <w:r>
              <w:t xml:space="preserve">The team’s workbooks are rich and detailed, and that detail is exactly what has been hiding a simple idea. Your job is to strip the idea bare, make it stick, and only then point at a couple of columns in the sheet. If you open the workbook first, you lose them.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/>
      </w:pPr>
      <w:r>
        <w:t xml:space="preserve">Success is not that they can navigate a tab or a formula. Success is that they can explain, in their own words, why the pipeline keeps fuel and why keeping too much is a problem. The capability they already have in the workbooks becomes far more effective once that idea is solid.</w:t>
      </w:r>
    </w:p>
    <w:p>
      <w:pPr>
        <w:pStyle w:val="Heading1"/>
      </w:pPr>
      <w:r>
        <w:t xml:space="preserve">2. Before you facilitate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 w:val="false"/>
        </w:trPr>
        <w:tc>
          <w:tcPr>
            <w:tcW w:type="dxa" w:w="26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EAF3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Audience</w:t>
            </w:r>
          </w:p>
        </w:tc>
        <w:tc>
          <w:tcPr>
            <w:tcW w:type="dxa" w:w="67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Operational accounting team members who work the fuel workbooks. No regulatory or modeling background assumed.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Duration</w:t>
            </w:r>
          </w:p>
        </w:tc>
        <w:tc>
          <w:tcPr>
            <w:tcW w:type="dxa" w:w="67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~50 minutes full. Short version ~30 min (slides 1, 3, 6, 8, 10, 12, 15). Add 10 min for the workbook exercise.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EAF3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Materials</w:t>
            </w:r>
          </w:p>
        </w:tc>
        <w:tc>
          <w:tcPr>
            <w:tcW w:type="dxa" w:w="67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The deck projected; the playbook as a handout; one representative workbook open but kept minimized until the exercise.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Works live or virtual. If virtual, plan one deliberate pause on each “Ask the room” prompt — silence online feels longer; wait it out.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EAF3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Your one job</w:t>
            </w:r>
          </w:p>
        </w:tc>
        <w:tc>
          <w:tcPr>
            <w:tcW w:type="dxa" w:w="67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Every attendee leaves able to say the north-star sentence and explain over- versus under-recovery in plain words.</w:t>
            </w:r>
          </w:p>
        </w:tc>
      </w:tr>
    </w:tbl>
    <w:p>
      <w:pPr>
        <w:pStyle w:val="Heading1"/>
      </w:pPr>
      <w:r>
        <w:t xml:space="preserve">3. Session at a glance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1300"/>
        <w:gridCol w:w="1700"/>
      </w:tblGrid>
      <w:tr>
        <w:trPr>
          <w:tblHeader/>
        </w:trPr>
        <w:tc>
          <w:tcPr>
            <w:tcW w:type="dxa" w:w="9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Slides</w:t>
            </w:r>
          </w:p>
        </w:tc>
        <w:tc>
          <w:tcPr>
            <w:tcW w:type="dxa" w:w="45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Segment</w:t>
            </w:r>
          </w:p>
        </w:tc>
        <w:tc>
          <w:tcPr>
            <w:tcW w:type="dxa" w:w="13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17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1–3</w:t>
            </w:r>
          </w:p>
        </w:tc>
        <w:tc>
          <w:tcPr>
            <w:tcW w:type="dxa" w:w="45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Open and set the north star</w:t>
            </w:r>
          </w:p>
        </w:tc>
        <w:tc>
          <w:tcPr>
            <w:tcW w:type="dxa" w:w="13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5 min</w:t>
            </w:r>
          </w:p>
        </w:tc>
        <w:tc>
          <w:tcPr>
            <w:tcW w:type="dxa" w:w="17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Present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4–5</w:t>
            </w:r>
          </w:p>
        </w:tc>
        <w:tc>
          <w:tcPr>
            <w:tcW w:type="dxa" w:w="45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What retainage is and why it exists</w:t>
            </w:r>
          </w:p>
        </w:tc>
        <w:tc>
          <w:tcPr>
            <w:tcW w:type="dxa" w:w="13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8 min</w:t>
            </w:r>
          </w:p>
        </w:tc>
        <w:tc>
          <w:tcPr>
            <w:tcW w:type="dxa" w:w="17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Present + ask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6–7</w:t>
            </w:r>
          </w:p>
        </w:tc>
        <w:tc>
          <w:tcPr>
            <w:tcW w:type="dxa" w:w="45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The core principle and the rules</w:t>
            </w:r>
          </w:p>
        </w:tc>
        <w:tc>
          <w:tcPr>
            <w:tcW w:type="dxa" w:w="13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7 min</w:t>
            </w:r>
          </w:p>
        </w:tc>
        <w:tc>
          <w:tcPr>
            <w:tcW w:type="dxa" w:w="17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Discuss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dxa" w:w="45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Our job in two steps</w:t>
            </w:r>
          </w:p>
        </w:tc>
        <w:tc>
          <w:tcPr>
            <w:tcW w:type="dxa" w:w="13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8 min</w:t>
            </w:r>
          </w:p>
        </w:tc>
        <w:tc>
          <w:tcPr>
            <w:tcW w:type="dxa" w:w="17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Discuss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9–10</w:t>
            </w:r>
          </w:p>
        </w:tc>
        <w:tc>
          <w:tcPr>
            <w:tcW w:type="dxa" w:w="45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Over/under and where it lands</w:t>
            </w:r>
          </w:p>
        </w:tc>
        <w:tc>
          <w:tcPr>
            <w:tcW w:type="dxa" w:w="13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8 min</w:t>
            </w:r>
          </w:p>
        </w:tc>
        <w:tc>
          <w:tcPr>
            <w:tcW w:type="dxa" w:w="17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Present + ask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11–12</w:t>
            </w:r>
          </w:p>
        </w:tc>
        <w:tc>
          <w:tcPr>
            <w:tcW w:type="dxa" w:w="45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Closing the loop; what good looks like</w:t>
            </w:r>
          </w:p>
        </w:tc>
        <w:tc>
          <w:tcPr>
            <w:tcW w:type="dxa" w:w="13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7 min</w:t>
            </w:r>
          </w:p>
        </w:tc>
        <w:tc>
          <w:tcPr>
            <w:tcW w:type="dxa" w:w="17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Discuss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13</w:t>
            </w:r>
          </w:p>
        </w:tc>
        <w:tc>
          <w:tcPr>
            <w:tcW w:type="dxa" w:w="45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Why it matters + workbook exercise</w:t>
            </w:r>
          </w:p>
        </w:tc>
        <w:tc>
          <w:tcPr>
            <w:tcW w:type="dxa" w:w="13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7–17 min</w:t>
            </w:r>
          </w:p>
        </w:tc>
        <w:tc>
          <w:tcPr>
            <w:tcW w:type="dxa" w:w="17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Exercise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14–15</w:t>
            </w:r>
          </w:p>
        </w:tc>
        <w:tc>
          <w:tcPr>
            <w:tcW w:type="dxa" w:w="45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Key terms and close</w:t>
            </w:r>
          </w:p>
        </w:tc>
        <w:tc>
          <w:tcPr>
            <w:tcW w:type="dxa" w:w="13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5 min</w:t>
            </w:r>
          </w:p>
        </w:tc>
        <w:tc>
          <w:tcPr>
            <w:tcW w:type="dxa" w:w="17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Present</w:t>
            </w:r>
          </w:p>
        </w:tc>
      </w:tr>
    </w:tbl>
    <w:p>
      <w:pPr>
        <w:pStyle w:val="Heading1"/>
      </w:pPr>
      <w:r>
        <w:t xml:space="preserve">4. Five facilitation principles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Lead with the idea, not the numbers. Every segment starts from a plain sentence, not a column of data.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Make them say it back. Understanding shows up in their words, not your slides. Ask people to restate in their own language.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Park the mechanics. When someone asks “how do I do that in the sheet,” capture it on a visible list for a follow-up working session. Do not let one workbook question pull the room into the weeds.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Repeat the north star at least three times — open, middle, and close. Repetition is the whole strategy.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Normalize the confusion. Say plainly: the complexity has been hiding a simple idea; struggling with it is not a personal failing. That lowers defenses and speeds learning.</w:t>
      </w:r>
    </w:p>
    <w:p>
      <w:r>
        <w:br w:type="page"/>
      </w:r>
    </w:p>
    <w:p>
      <w:pPr>
        <w:pStyle w:val="Heading1"/>
      </w:pPr>
      <w:r>
        <w:t xml:space="preserve">5. Slide-by-slide notes</w:t>
      </w:r>
    </w:p>
    <w:p>
      <w:pPr>
        <w:spacing w:after="140" w:line="276"/>
      </w:pPr>
      <w:r>
        <w:rPr>
          <w:i/>
          <w:iCs/>
          <w:color w:val="666666"/>
          <w:sz w:val="20"/>
          <w:szCs w:val="20"/>
        </w:rPr>
        <w:t xml:space="preserve">Compact prompts for each slide. You don’t need to read these aloud — they’re cues.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Slides 1–3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EAF3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Key message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The north star: we set our fuel rate, but we can’t profit from fuel.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Say it like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Everything today comes back to one sentence. Read it, then pause and let it sit.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Ask the room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Before we start — in a word, what is fuel retainage? (Collect a few guesses; don’t correct yet.)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Watch for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People wanting to jump to the workbook. Hold them — say we’ll get there, idea first.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Slides 4–5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EAF3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Key message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We keep a small slice of each shipper’s gas, in-kind, to cover fuel burned and gas lost.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Say it like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We burn gas to run compressors and lose a little moving it. Instead of buying that gas, we keep a sliver of the shipper’s.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Ask the room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Why gas and not cash? (Answer: it’s taken in-kind, a slice of what they hand us to move.)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Watch for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The idea that this is a “fee” or “charge” for profit. It’s reimbursement for a real cost.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Slides 6–7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EAF3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Key message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Fuel is a cost to recover, not a margin to earn. Keep more → owe it back; keep less → may collect.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Say it like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If we keep more gas than we burn, that surplus isn’t ours — we owe it back. Keep less, and we may recover it.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Ask the room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If we were super efficient and used way less fuel, do we get to keep the extra gas we retained? (Answer: no — see slide 7.)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Watch for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The instinct that efficiency = keeping the surplus. Efficiency shows up by lowering the rate, not by pocketing gas.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Slide 8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EAF3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Key message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Two steps: estimate early for timeliness, then true up to measured actuals.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Say it like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First we estimate so the books aren’t blank. Then, when the real measured numbers land, we replace the estimate and record the difference.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Ask the room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Which of these two numbers is the “truth” — the estimate or the measured actual? Why?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Watch for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Treating the estimate as final. The estimate is for speed; the measured true-up is what makes it right.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Slides 9–10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EAF3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Key message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Over-recovery is a liability (owe back); under-recovery is an asset (may collect). Fuel nets to zero in earnings.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Say it like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We kept 20,000, used 19,200 — so 800 units over. That 800 isn’t profit; it’s owed back. It sits on the balance sheet, not in earnings.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Ask the room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Flip it: if we’d used 20,800, what would we call it, and what could we do about it?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Watch for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“Over-recovery is good news / more money.” Reframe: it’s a debt, and a growing one is a problem.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Slides 11–12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EAF3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Key message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Close the loop: reset the go-forward rate and return/collect the accumulated balance. Then check what “good” looks like.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Say it like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Measuring the gap isn’t enough — we move the rate so what we keep ≈ what we use, and give back or collect the running balance.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Ask the room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Look at the five ‘good’ checks — which one do you think is hardest for us to hit today?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Watch for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Vague agreement. Push for a specific answer; it reveals where the real gap is.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Slide 13 + exercise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EAF3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Key message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Your work is the control that keeps fuel honest and defensible.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Say it like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Get this right and we’re compliant and fair; let a surplus quietly build and it’s exactly what gets challenged. You are that control.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Ask the room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(Run the workbook exercise in Section 6 here.)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Watch for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The pull into formulas during the exercise. You only need two numbers — resist the deep dive.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Slides 14–15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EAF3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Key message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Recap terms; close on the north star.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Say it like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Quick vocabulary, then the one line to remember: set the rate to break even on fuel, never to profit from it.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Ask the room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Say the north star back to me in your own words. (Go around; make everyone do it.)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F2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Watch for</w:t>
            </w:r>
          </w:p>
        </w:tc>
        <w:tc>
          <w:tcPr>
            <w:tcW w:type="dxa" w:w="78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Letting people leave silent. The restatement is the point — don’t skip it to save two minutes.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The workbook tie-in exercise</w:t>
      </w:r>
    </w:p>
    <w:p>
      <w:pPr>
        <w:spacing w:after="140" w:line="276"/>
      </w:pPr>
      <w:r>
        <w:t xml:space="preserve">Optional but strongly recommended — this is where the principle “calcifies” onto the tool they already use. Budget 10 minutes.</w:t>
      </w:r>
    </w:p>
    <w:p>
      <w:pPr>
        <w:pStyle w:val="Heading2"/>
      </w:pPr>
      <w:r>
        <w:t xml:space="preserve">Setup</w:t>
      </w:r>
    </w:p>
    <w:p>
      <w:pPr>
        <w:spacing w:after="140" w:line="276"/>
      </w:pPr>
      <w:r>
        <w:t xml:space="preserve">Open one representative workbook where the whole group can see it. You need exactly two numbers for one period: the gas retained from shippers, and the gas actually used and lost. Nothing else.</w:t>
      </w:r>
    </w:p>
    <w:p>
      <w:pPr>
        <w:pStyle w:val="Heading2"/>
      </w:pPr>
      <w:r>
        <w:t xml:space="preserve">Run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Point to the two numbers. Don’t explain how they’re calculated — just locate them.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Subtract: retained minus used/lost. Is the result positive or negative?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Ask: over-recovered or under-recovered? Say it in plain words.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Ask: is that a liability we owe back, or an asset we might collect?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Ask: what should happen next — does the rate hold or move, and is a balance returned or collected?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DC3E6" w:sz="1"/>
              <w:left w:val="single" w:color="2A9D8F" w:sz="14"/>
              <w:bottom w:val="single" w:color="9DC3E6" w:sz="1"/>
              <w:right w:val="single" w:color="9DC3E6" w:sz="1"/>
            </w:tcBorders>
            <w:shd w:fill="EAF3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E4B54"/>
              </w:rPr>
              <w:t xml:space="preserve">Facilitator caution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Resist the dive. </w:t>
            </w:r>
            <w:r>
              <w:t xml:space="preserve">The moment someone opens a formula or jumps tabs, you’ve lost the thread. You need two numbers and a direction. If methodology questions come up — how the estimate is built, how the rate is set — write them on the parking list and schedule a separate working session. That is a different meeting.</w:t>
            </w:r>
          </w:p>
        </w:tc>
      </w:tr>
    </w:tbl>
    <w:p>
      <w:pPr>
        <w:pStyle w:val="Heading1"/>
      </w:pPr>
      <w:r>
        <w:t xml:space="preserve">7. Common misconceptions and how to correct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What you’ll hear</w:t>
            </w:r>
          </w:p>
        </w:tc>
        <w:tc>
          <w:tcPr>
            <w:tcW w:type="dxa" w:w="51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How to correct it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“The extra gas we keep is revenue / margin.”</w:t>
            </w:r>
          </w:p>
        </w:tc>
        <w:tc>
          <w:tcPr>
            <w:tcW w:type="dxa" w:w="51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It’s owed back. Over-recovery is a liability to shippers, not income.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“If we under-recover, we just eat the cost.”</w:t>
            </w:r>
          </w:p>
        </w:tc>
        <w:tc>
          <w:tcPr>
            <w:tcW w:type="dxa" w:w="51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Not necessarily — it can be a recoverable asset if we’re likely to collect it later.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“The workbook’s estimated number is the answer.”</w:t>
            </w:r>
          </w:p>
        </w:tc>
        <w:tc>
          <w:tcPr>
            <w:tcW w:type="dxa" w:w="51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That’s the estimate. The truth is the measured actual, and we true up to it.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“Fuel makes money for the pipeline.”</w:t>
            </w:r>
          </w:p>
        </w:tc>
        <w:tc>
          <w:tcPr>
            <w:tcW w:type="dxa" w:w="51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We earn a return on the pipe we built — never on the fuel we retain.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“Being precise means the estimate must be perfect.”</w:t>
            </w:r>
          </w:p>
        </w:tc>
        <w:tc>
          <w:tcPr>
            <w:tcW w:type="dxa" w:w="51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No — estimate for speed. Precision comes from the measured true-up, not the estimate.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“A surplus just carries forward, no big deal.”</w:t>
            </w:r>
          </w:p>
        </w:tc>
        <w:tc>
          <w:tcPr>
            <w:tcW w:type="dxa" w:w="51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A steadily growing surplus is exactly what regulators and shippers challenge.</w:t>
            </w:r>
          </w:p>
        </w:tc>
      </w:tr>
    </w:tbl>
    <w:p>
      <w:pPr>
        <w:pStyle w:val="Heading1"/>
      </w:pPr>
      <w:r>
        <w:t xml:space="preserve">8. Checks for understanding</w:t>
      </w:r>
    </w:p>
    <w:p>
      <w:pPr>
        <w:spacing w:after="140" w:line="276"/>
      </w:pPr>
      <w:r>
        <w:t xml:space="preserve">Use these as exit questions. If the room can answer all four cleanly, the session worked.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Say the north star in your own words.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We kept 20,000 and used 19,200 — over or under, what do we owe, and where does it sit?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What’s the difference between the estimate step and the true-up step?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If we keep over-collecting month after month, what has to change?</w:t>
      </w:r>
    </w:p>
    <w:p>
      <w:pPr>
        <w:pStyle w:val="Heading1"/>
      </w:pPr>
      <w:r>
        <w:t xml:space="preserve">9. Make it stick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Within a week, run a short working session mapping the two steps onto the actual workbook — that’s where capability compounds.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Put the north-star sentence somewhere the team sees it regularly.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Revisit the “what good looks like” checklist at a real month-end, against real numbers.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Point people to the playbook for depth; keep this guide and the deck as the teaching layer.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Clear the parking list from the exercise — unanswered mechanics questions erode the confidence you just built.</w:t>
      </w:r>
    </w:p>
    <w:p>
      <w:pPr>
        <w:pStyle w:val="Heading1"/>
      </w:pPr>
      <w:r>
        <w:t xml:space="preserve">10. Quick answers to tough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51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shd w:fill="0E4B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Plain answer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“Why can’t we keep the surplus if we were efficient?”</w:t>
            </w:r>
          </w:p>
        </w:tc>
        <w:tc>
          <w:tcPr>
            <w:tcW w:type="dxa" w:w="51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When we adjust the rate to track cost, the regulator’s deal is: no surplus, ever. Efficiency shows up by lowering the rate — not by keeping gas.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“Isn’t some over/under unavoidable?”</w:t>
            </w:r>
          </w:p>
        </w:tc>
        <w:tc>
          <w:tcPr>
            <w:tcW w:type="dxa" w:w="51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Yes. That’s exactly why the true-up and rate resets exist — to push the running balance back toward zero over time.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“How precise does the estimate have to be?”</w:t>
            </w:r>
          </w:p>
        </w:tc>
        <w:tc>
          <w:tcPr>
            <w:tcW w:type="dxa" w:w="51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Good enough to be timely. The measured true-up is what makes the period right.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“Where does this hit the P&amp;L?”</w:t>
            </w:r>
          </w:p>
        </w:tc>
        <w:tc>
          <w:tcPr>
            <w:tcW w:type="dxa" w:w="51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On net, it shouldn’t. Over/under sits on the balance sheet and clears through the rate.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“Who says we can’t profit from fuel?”</w:t>
            </w:r>
          </w:p>
        </w:tc>
        <w:tc>
          <w:tcPr>
            <w:tcW w:type="dxa" w:w="5160"/>
            <w:tcBorders>
              <w:top w:val="single" w:color="BBC9C7" w:sz="1"/>
              <w:left w:val="single" w:color="BBC9C7" w:sz="1"/>
              <w:bottom w:val="single" w:color="BBC9C7" w:sz="1"/>
              <w:right w:val="single" w:color="BBC9C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Our regulator, FERC. The playbook has the specifics; you don’t need them to run this session.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/>
      </w:pPr>
      <w:r>
        <w:rPr>
          <w:i/>
          <w:iCs/>
          <w:color w:val="666666"/>
          <w:sz w:val="20"/>
          <w:szCs w:val="20"/>
        </w:rPr>
        <w:t xml:space="preserve">Keep the playbook within reach for anyone who wants the regulatory and accounting detail behind these answers.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For the session leader  ·  Internal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9D8F" w:sz="6" w:space="1"/>
      </w:pBdr>
    </w:pPr>
    <w:r>
      <w:rPr>
        <w:color w:val="888888"/>
        <w:sz w:val="16"/>
        <w:szCs w:val="16"/>
      </w:rPr>
      <w:t xml:space="preserve">Facilitator Guide  ·  Fuel Usage &amp; Shipper Retainage 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0E4B5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1C6E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2026-07-03T14:19:10.278Z</dcterms:created>
  <dcterms:modified xsi:type="dcterms:W3CDTF">2026-07-03T14:19:10.278Z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