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b/>
          <w:bCs/>
          <w:color w:val="888888"/>
          <w:sz w:val="30"/>
          <w:szCs w:val="30"/>
        </w:rPr>
        <w:t xml:space="preserve">ACCOUNTING FOR</w:t>
      </w:r>
    </w:p>
    <w:p>
      <w:pPr>
        <w:spacing w:after="0"/>
      </w:pPr>
      <w:r>
        <w:rPr>
          <w:b/>
          <w:bCs/>
          <w:color w:val="1F4E79"/>
          <w:sz w:val="56"/>
          <w:szCs w:val="56"/>
        </w:rPr>
        <w:t xml:space="preserve">Fuel Usage &amp; Shipper Retainage</w:t>
      </w:r>
    </w:p>
    <w:p>
      <w:pPr>
        <w:spacing w:after="400" w:before="120"/>
      </w:pPr>
      <w:r>
        <w:rPr>
          <w:color w:val="444444"/>
          <w:sz w:val="28"/>
          <w:szCs w:val="28"/>
        </w:rPr>
        <w:t xml:space="preserve">A plain-language playbook for the Operational Accounting team</w:t>
      </w:r>
    </w:p>
    <w:p>
      <w:pPr>
        <w:pBdr>
          <w:bottom w:val="single" w:color="1F4E79" w:sz="12" w:space="4"/>
        </w:pBdr>
      </w:pPr>
      <w:r>
        <w:t xml:space="preserve"/>
      </w:r>
    </w:p>
    <w:p>
      <w:pPr>
        <w:spacing w:after="80" w:before="300"/>
      </w:pPr>
      <w:r>
        <w:rPr>
          <w:b/>
          <w:bCs/>
          <w:sz w:val="24"/>
          <w:szCs w:val="24"/>
        </w:rPr>
        <w:t xml:space="preserve">What this covers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 FERC rule in one sentence: you set your own fuel rates, but you may not profit from fuel.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 two-step FIRE process: estimate first (Quorum), then true up to physical actuals (FlowCal).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How over/under-recovery becomes a regulatory asset or liability under ASC 980.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How to turn that balance into a corrected retention rate — the rate-management step.</w:t>
      </w:r>
    </w:p>
    <w:p>
      <w:pPr>
        <w:spacing w:before="900"/>
      </w:pPr>
      <w:r>
        <w:rPr>
          <w:i/>
          <w:iCs/>
          <w:color w:val="888888"/>
          <w:sz w:val="20"/>
          <w:szCs w:val="20"/>
        </w:rPr>
        <w:t xml:space="preserve">Prepared for internal training and month-end reference.</w:t>
      </w:r>
    </w:p>
    <w:p>
      <w:r>
        <w:rPr>
          <w:color w:val="888888"/>
          <w:sz w:val="20"/>
          <w:szCs w:val="20"/>
        </w:rPr>
        <w:t xml:space="preserve">Version 1.0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The one idea to hold onto</w:t>
      </w:r>
    </w:p>
    <w:p>
      <w:pPr>
        <w:spacing w:after="140" w:line="276"/>
      </w:pPr>
      <w:r>
        <w:t xml:space="preserve">Everything in this playbook flows from a single regulatory principle. Your Director of Operational Accounting stated it well: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DC3E6" w:sz="1"/>
              <w:left w:val="single" w:color="1F4E79" w:sz="12"/>
              <w:bottom w:val="single" w:color="9DC3E6" w:sz="1"/>
              <w:right w:val="single" w:color="9DC3E6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</w:rPr>
              <w:t xml:space="preserve">The rule, in plain English</w:t>
            </w:r>
          </w:p>
          <w:p>
            <w:pPr>
              <w:spacing w:after="40" w:line="264"/>
            </w:pPr>
            <w:r>
              <w:t xml:space="preserve">“FERC lets you set your own fuel rates — but you can’t make any money off the activity.”</w:t>
            </w:r>
          </w:p>
          <w:p>
            <w:pPr>
              <w:spacing w:after="40" w:line="264"/>
            </w:pPr>
            <w:r>
              <w:t xml:space="preserve">You are allowed to earn a regulated return on the pipeline you built and operate. You are not allowed to earn a return on the fuel and lost gas you retain from shippers. Fuel is a pass-through: collect what you burn and lose, no more, no less.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40" w:line="276"/>
      </w:pPr>
      <w:r>
        <w:t xml:space="preserve">A pipeline burns gas to run its compressors, and some gas is lost or unaccounted-for along the way. Rather than buy that gas on the open market, the pipeline keeps a small slice of every shipper’s gas in-kind — the fuel retention (or “retainage”) percentage — stated in its FERC tariff. Retention rates across the industry run from a fraction of a percent to as high as 13%.</w:t>
      </w:r>
    </w:p>
    <w:p>
      <w:pPr>
        <w:spacing w:after="140" w:line="276"/>
      </w:pPr>
      <w:r>
        <w:t xml:space="preserve">The catch is symmetry. If you retain </w:t>
      </w:r>
      <w:r>
        <w:rPr>
          <w:i/>
          <w:iCs/>
        </w:rPr>
        <w:t xml:space="preserve">more</w:t>
      </w:r>
      <w:r>
        <w:t xml:space="preserve"> gas than you actually burn and lose, you have over-recovered — and that surplus is not profit, it is money you owe back to shippers. If you retain </w:t>
      </w:r>
      <w:r>
        <w:rPr>
          <w:i/>
          <w:iCs/>
        </w:rPr>
        <w:t xml:space="preserve">less</w:t>
      </w:r>
      <w:r>
        <w:t xml:space="preserve">, you have under-recovered and may be allowed to collect the shortfall later. The whole accounting-and-rate machine described here exists to measure that gap and close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DC3E6" w:sz="1"/>
              <w:left w:val="single" w:color="1F4E79" w:sz="12"/>
              <w:bottom w:val="single" w:color="9DC3E6" w:sz="1"/>
              <w:right w:val="single" w:color="9DC3E6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</w:rPr>
              <w:t xml:space="preserve">Why your team struggles — and where the gap is</w:t>
            </w:r>
          </w:p>
          <w:p>
            <w:pPr>
              <w:spacing w:after="40" w:line="264"/>
            </w:pPr>
            <w:r>
              <w:t xml:space="preserve">The FIRE tracker does the hard part well: it estimates fuel usage and retainage and stabilizes those estimates.</w:t>
            </w:r>
          </w:p>
          <w:p>
            <w:pPr>
              <w:spacing w:after="40" w:line="264"/>
            </w:pPr>
            <w:r>
              <w:t xml:space="preserve">What it does not close on its own is the last step — feeding the measured over/under position back into the tariff retention rate so the pipeline stays revenue-neutral on fuel, as the regulations require. This playbook makes that loop explicit.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What FERC actually requires</w:t>
      </w:r>
    </w:p>
    <w:p>
      <w:pPr>
        <w:spacing w:after="140" w:line="276"/>
      </w:pPr>
      <w:r>
        <w:t xml:space="preserve">Four rules govern fuel retainage. Know these and the accounting follows logically.</w:t>
      </w:r>
    </w:p>
    <w:p>
      <w:pPr>
        <w:pStyle w:val="Heading2"/>
      </w:pPr>
      <w:r>
        <w:t xml:space="preserve">2.1  Rates must be “just and reasonable” (NGA § 4)</w:t>
      </w:r>
    </w:p>
    <w:p>
      <w:pPr>
        <w:spacing w:after="140" w:line="276"/>
      </w:pPr>
      <w:r>
        <w:t xml:space="preserve">Section 4 of the Natural Gas Act requires that every rate a pipeline charges be </w:t>
      </w:r>
      <w:r>
        <w:rPr>
          <w:b/>
          <w:bCs/>
        </w:rPr>
        <w:t xml:space="preserve">just and reasonable</w:t>
      </w:r>
      <w:r>
        <w:t xml:space="preserve">, and that the rate be on file with FERC before it is charged — the </w:t>
      </w:r>
      <w:r>
        <w:rPr>
          <w:i/>
          <w:iCs/>
        </w:rPr>
        <w:t xml:space="preserve">filed-rate doctrine</w:t>
      </w:r>
      <w:r>
        <w:t xml:space="preserve">. You cannot bill a fuel percentage that is not in your effective tariff, and you cannot reach back and re-bill a closed period.</w:t>
      </w:r>
      <w:r>
        <w:rPr>
          <w:rStyle w:val="FootnoteReference"/>
        </w:rPr>
        <w:footnoteReference w:id="1"/>
      </w:r>
    </w:p>
    <w:p>
      <w:pPr>
        <w:pStyle w:val="Heading2"/>
      </w:pPr>
      <w:r>
        <w:t xml:space="preserve">2.2  You have two ways to recover fuel — pick one (the ANR rule)</w:t>
      </w:r>
    </w:p>
    <w:p>
      <w:pPr>
        <w:spacing w:after="140" w:line="276"/>
      </w:pPr>
      <w:r>
        <w:t xml:space="preserve">In the ANR Pipeline decision, FERC gave pipelines exactly two options for recovering fuel and lost-and-unaccounted-for (L&amp;U) gas: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"/>
        <w:gridCol w:w="4170"/>
        <w:gridCol w:w="4170"/>
      </w:tblGrid>
      <w:tr>
        <w:trPr>
          <w:tblHeader/>
        </w:trPr>
        <w:tc>
          <w:tcPr>
            <w:tcW w:type="dxa" w:w="1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Option</w:t>
            </w:r>
          </w:p>
        </w:tc>
        <w:tc>
          <w:tcPr>
            <w:tcW w:type="dxa" w:w="4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How it works</w:t>
            </w:r>
          </w:p>
        </w:tc>
        <w:tc>
          <w:tcPr>
            <w:tcW w:type="dxa" w:w="4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The trade-off</w:t>
            </w:r>
          </w:p>
        </w:tc>
      </w:tr>
      <w:tr>
        <w:trPr>
          <w:tblHeader w:val="false"/>
        </w:trPr>
        <w:tc>
          <w:tcPr>
            <w:tcW w:type="dxa" w:w="1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A</w:t>
            </w:r>
          </w:p>
        </w:tc>
        <w:tc>
          <w:tcPr>
            <w:tcW w:type="dxa" w:w="4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Fixed retention %. Set the percentage in a full § 4 rate case and leave it until the next rate case.</w:t>
            </w:r>
          </w:p>
        </w:tc>
        <w:tc>
          <w:tcPr>
            <w:tcW w:type="dxa" w:w="4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You keep any over-recovery and eat any under-recovery between cases. That is the incentive to run efficiently — but no annual true-up.</w:t>
            </w:r>
          </w:p>
        </w:tc>
      </w:tr>
      <w:tr>
        <w:trPr>
          <w:tblHeader w:val="false"/>
        </w:trPr>
        <w:tc>
          <w:tcPr>
            <w:tcW w:type="dxa" w:w="1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B</w:t>
            </w:r>
          </w:p>
        </w:tc>
        <w:tc>
          <w:tcPr>
            <w:tcW w:type="dxa" w:w="4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Tracker with true-up. Adjust the percentage periodically outside a rate case under 18 CFR 154.403, and reconcile actual vs. retained each period.</w:t>
            </w:r>
          </w:p>
        </w:tc>
        <w:tc>
          <w:tcPr>
            <w:tcW w:type="dxa" w:w="4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You may never over-recover. Every surplus or shortfall is trued up and refunded or collected. This is the option a fuel tracker like FIRE implements.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40" w:line="276"/>
      </w:pPr>
      <w:r>
        <w:t xml:space="preserve">Because FIRE adjusts rates based on measured over/under positions, you are operating under </w:t>
      </w:r>
      <w:r>
        <w:rPr>
          <w:b/>
          <w:bCs/>
        </w:rPr>
        <w:t xml:space="preserve">Option B</w:t>
      </w:r>
      <w:r>
        <w:t xml:space="preserve">. That choice carries a hard obligation, described next.</w:t>
      </w:r>
      <w:r>
        <w:rPr>
          <w:rStyle w:val="FootnoteReference"/>
        </w:rPr>
        <w:footnoteReference w:id="2"/>
      </w:r>
    </w:p>
    <w:p>
      <w:pPr>
        <w:pStyle w:val="Heading2"/>
      </w:pPr>
      <w:r>
        <w:t xml:space="preserve">2.3  Under a tracker, over-recovery is never allowed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DC3E6" w:sz="1"/>
              <w:left w:val="single" w:color="1F4E79" w:sz="12"/>
              <w:bottom w:val="single" w:color="9DC3E6" w:sz="1"/>
              <w:right w:val="single" w:color="9DC3E6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</w:rPr>
              <w:t xml:space="preserve">FERC’s exact standard</w:t>
            </w:r>
          </w:p>
          <w:p>
            <w:pPr>
              <w:spacing w:after="40" w:line="264"/>
            </w:pPr>
            <w:r>
              <w:t xml:space="preserve">A pipeline that tracks its fuel costs “should not in any circumstances be permitted to over-recover those costs.”</w:t>
            </w:r>
          </w:p>
          <w:p>
            <w:pPr>
              <w:spacing w:after="40" w:line="264"/>
            </w:pPr>
            <w:r>
              <w:t xml:space="preserve">— FERC, Fuel Retention Practices of Natural Gas Companies, 72 FR 55762, P6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40" w:line="276"/>
      </w:pPr>
      <w:r>
        <w:t xml:space="preserve">This is the regulatory source of “you can’t make money off the activity.” The true-up is not optional bookkeeping; it is the condition FERC attaches to letting you move your rate outside a rate case. Retain too much and the surplus must go back to shippers.</w:t>
      </w:r>
    </w:p>
    <w:p>
      <w:pPr>
        <w:pStyle w:val="Heading2"/>
      </w:pPr>
      <w:r>
        <w:t xml:space="preserve">2.4  The plumbing: 18 CFR 154.403</w:t>
      </w:r>
    </w:p>
    <w:p>
      <w:pPr>
        <w:spacing w:after="140" w:line="276"/>
      </w:pPr>
      <w:r>
        <w:t xml:space="preserve">This regulation is the rulebook for how a tracker actually operates. The parts that matter for your team: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State the percentage in the tariff </w:t>
      </w:r>
      <w:r>
        <w:t xml:space="preserve">so shippers know exactly how much gas is retained per unit shipped (§ 154.403(b)).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Publish the method in the General Terms &amp; Conditions </w:t>
      </w:r>
      <w:r>
        <w:t xml:space="preserve">— how the percentage is calculated, how often it changes, and how surpluses/shortfalls are returned or collected (§ 154.403(c)).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Show actual monthly inflows and outflows </w:t>
      </w:r>
      <w:r>
        <w:t xml:space="preserve">of gas when you file a new percentage or surcharge — retained vs. used/lost (§ 154.403(d)(3)).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No retroactive recovery. </w:t>
      </w:r>
      <w:r>
        <w:t xml:space="preserve">You cannot collect or refund for periods before the tracker language was effective (§ 154.403(d)(4)).</w:t>
      </w:r>
    </w:p>
    <w:p>
      <w:pPr>
        <w:spacing w:after="140" w:line="276"/>
      </w:pPr>
      <w:r>
        <w:t xml:space="preserve">The true-up itself lives in § 154.403(c)(11): the tariff must state whether the difference between gas actually used/lost and gas retained “will be recovered or returned in a future surcharge.” That sentence is the entire over/under-accrual mechanism in regulatory language.</w:t>
      </w:r>
      <w:r>
        <w:rPr>
          <w:rStyle w:val="FootnoteReference"/>
        </w:rPr>
        <w:footnoteReference w:id="3"/>
      </w:r>
    </w:p>
    <w:p>
      <w:pPr>
        <w:pStyle w:val="Heading2"/>
      </w:pPr>
      <w:r>
        <w:t xml:space="preserve">2.5  Where FERC sees the numbers: Form No. 2</w:t>
      </w:r>
    </w:p>
    <w:p>
      <w:pPr>
        <w:spacing w:after="140" w:line="276"/>
      </w:pPr>
      <w:r>
        <w:t xml:space="preserve">Every major interstate pipeline files </w:t>
      </w:r>
      <w:r>
        <w:rPr>
          <w:b/>
          <w:bCs/>
        </w:rPr>
        <w:t xml:space="preserve">FERC Form No. 2</w:t>
      </w:r>
      <w:r>
        <w:t xml:space="preserve"> annually. It reports, among other things, gas received from shippers for fuel and the gas actually used for compression, other operations, and lost-and-unaccounted-for. FERC literally computes each pipeline’s net over/under-retention from Form 2 and has publicly flagged pipelines that carried large fuel surpluses. Your internal tracker should reconcile to what Form 2 will show — they are two views of the same gas balance.</w:t>
      </w:r>
      <w:r>
        <w:rPr>
          <w:rStyle w:val="FootnoteReference"/>
        </w:rPr>
        <w:footnoteReference w:id="4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DC3E6" w:sz="1"/>
              <w:left w:val="single" w:color="1F4E79" w:sz="12"/>
              <w:bottom w:val="single" w:color="9DC3E6" w:sz="1"/>
              <w:right w:val="single" w:color="9DC3E6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</w:rPr>
              <w:t xml:space="preserve">Accuracy note for anyone citing this</w:t>
            </w:r>
          </w:p>
          <w:p>
            <w:pPr>
              <w:spacing w:after="40" w:line="264"/>
            </w:pPr>
            <w:r>
              <w:t xml:space="preserve">FERC studied whether to mandate trackers and true-ups for everyone (Docket RM07-20-000, 2007) but terminated that inquiry in 2008 without a universal rule. The case-by-case ANR framework in 2.2 is still the governing policy — do not cite a blanket mandate that does not exist.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The two-step FIRE process</w:t>
      </w:r>
    </w:p>
    <w:p>
      <w:pPr>
        <w:spacing w:after="140" w:line="276"/>
      </w:pPr>
      <w:r>
        <w:t xml:space="preserve">FIRE mirrors the regulation: estimate the fuel position first from invoice-level data, then correct it to physically measured actuals. Think of it as a flash report followed by a true-up.</w:t>
      </w:r>
    </w:p>
    <w:p>
      <w:pPr>
        <w:pStyle w:val="Heading2"/>
      </w:pPr>
      <w:r>
        <w:t xml:space="preserve">Step 1 — Estimate (the flash), using Quorum data</w:t>
      </w:r>
    </w:p>
    <w:p>
      <w:pPr>
        <w:spacing w:after="140" w:line="276"/>
      </w:pPr>
      <w:r>
        <w:t xml:space="preserve">Before volumes settle in the general ledger, you need a timely estimate so the books reflect fuel usage and retainage in the right period. Quorum invoice/nomination data is your flash source.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Pull throughput and the tariff retention % → compute estimated gas retained from shippers.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Estimate the gas consumed for compression plus estimated L&amp;U → that is your estimated fuel used.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Retained minus used = estimated over/under position for the month. Value it at the applicable gas price.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Book the estimated accrual (Section 4 shows the entries). This is your best guess, on time, from the best data available at close.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DC3E6" w:sz="1"/>
              <w:left w:val="single" w:color="1F4E79" w:sz="12"/>
              <w:bottom w:val="single" w:color="9DC3E6" w:sz="1"/>
              <w:right w:val="single" w:color="9DC3E6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</w:rPr>
              <w:t xml:space="preserve">What Step 1 is and is not</w:t>
            </w:r>
          </w:p>
          <w:p>
            <w:pPr>
              <w:spacing w:after="40" w:line="264"/>
            </w:pPr>
            <w:r>
              <w:t xml:space="preserve">It is: a timely, complete recording of estimated fuel usage and retainage — like a flash report.</w:t>
            </w:r>
          </w:p>
          <w:p>
            <w:pPr>
              <w:spacing w:after="40" w:line="264"/>
            </w:pPr>
            <w:r>
              <w:t xml:space="preserve">It is not: the final answer. Invoice/nomination volumes are estimates, not measured molecules. Step 2 replaces the estimate with fact.</w:t>
            </w:r>
          </w:p>
        </w:tc>
      </w:tr>
    </w:tbl>
    <w:p>
      <w:pPr>
        <w:pStyle w:val="Heading2"/>
      </w:pPr>
      <w:r>
        <w:t xml:space="preserve">Step 2 — True up to actuals, using FlowCal physical measurements</w:t>
      </w:r>
    </w:p>
    <w:p>
      <w:pPr>
        <w:spacing w:after="140" w:line="276"/>
      </w:pPr>
      <w:r>
        <w:t xml:space="preserve">FlowCal carries the measured, metered gas — the physical reality of what actually moved, burned, and was lost. Once those measurements are in, you replace the estimate: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Take actual measured fuel used and L&amp;U from FlowCal.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Recompute the actual over/under position: gas retained minus gas actually used/lost.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Compare to the Step 1 estimate. The difference is your true-up adjustment.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Adjust the accrual and the tracker balance to the measured position (entries in Section 4).</w:t>
      </w:r>
    </w:p>
    <w:p>
      <w:pPr>
        <w:spacing w:after="140" w:line="276"/>
      </w:pPr>
      <w:r>
        <w:t xml:space="preserve">After Step 2 the tracker balance is no longer an estimate — it is the measured amount you have over- or under-collected to date. That balance is the bridge to both the </w:t>
      </w:r>
      <w:r>
        <w:rPr>
          <w:b/>
          <w:bCs/>
        </w:rPr>
        <w:t xml:space="preserve">accounting</w:t>
      </w:r>
      <w:r>
        <w:t xml:space="preserve"> (Section 4) and the </w:t>
      </w:r>
      <w:r>
        <w:rPr>
          <w:b/>
          <w:bCs/>
        </w:rPr>
        <w:t xml:space="preserve">rate correction</w:t>
      </w:r>
      <w:r>
        <w:t xml:space="preserve"> (Section 5).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Step 1 — Estimate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Step 2 — True-up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Data source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Quorum (invoice / nomination)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FlowCal (physical measurement)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Nature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Estimated — timely flash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Actual — measured molecules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Answers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“What do we think we retained vs. used?”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“What did we actually retain vs. use?”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Output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Estimated accrual &amp; tracker entry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Corrected tracker balance → rate action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The accounting: ASC 980</w:t>
      </w:r>
    </w:p>
    <w:p>
      <w:pPr>
        <w:spacing w:after="140" w:line="276"/>
      </w:pPr>
      <w:r>
        <w:t xml:space="preserve">Rate-regulated pipelines apply ASC 980, Regulated Operations. Its whole purpose is to let the balance sheet hold amounts that ordinary GAAP would run through earnings, because a regulator will settle them later through rates. Over/under-recovered fuel is a textbook case.</w:t>
      </w:r>
    </w:p>
    <w:p>
      <w:pPr>
        <w:pStyle w:val="Heading2"/>
      </w:pPr>
      <w:r>
        <w:t xml:space="preserve">4.1  The two balance-sheet outcomes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30"/>
        <w:gridCol w:w="373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Position</w:t>
            </w:r>
          </w:p>
        </w:tc>
        <w:tc>
          <w:tcPr>
            <w:tcW w:type="dxa" w:w="37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What it means</w:t>
            </w:r>
          </w:p>
        </w:tc>
        <w:tc>
          <w:tcPr>
            <w:tcW w:type="dxa" w:w="37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How you account for it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Over-recovered (retained &gt; used/lost)</w:t>
            </w:r>
          </w:p>
        </w:tc>
        <w:tc>
          <w:tcPr>
            <w:tcW w:type="dxa" w:w="37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You kept more gas than you burned and lost. Not profit — an obligation to shippers.</w:t>
            </w:r>
          </w:p>
        </w:tc>
        <w:tc>
          <w:tcPr>
            <w:tcW w:type="dxa" w:w="37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Regulatory liability. You owe it back, via a lower future retention % or a refund surcharge.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Under-recovered (retained &lt; used/lost)</w:t>
            </w:r>
          </w:p>
        </w:tc>
        <w:tc>
          <w:tcPr>
            <w:tcW w:type="dxa" w:w="37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You burned and lost more than you kept. A cost you may be allowed to collect later.</w:t>
            </w:r>
          </w:p>
        </w:tc>
        <w:tc>
          <w:tcPr>
            <w:tcW w:type="dxa" w:w="37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Regulatory asset — but only if recovery is probable (see 4.2).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40" w:line="276"/>
      </w:pPr>
      <w:r>
        <w:t xml:space="preserve">The asymmetry matters. A regulatory </w:t>
      </w:r>
      <w:r>
        <w:rPr>
          <w:b/>
          <w:bCs/>
        </w:rPr>
        <w:t xml:space="preserve">liability</w:t>
      </w:r>
      <w:r>
        <w:t xml:space="preserve"> (over-recovery) is recorded as soon as you have it — you always owe a surplus back. A regulatory </w:t>
      </w:r>
      <w:r>
        <w:rPr>
          <w:b/>
          <w:bCs/>
        </w:rPr>
        <w:t xml:space="preserve">asset</w:t>
      </w:r>
      <w:r>
        <w:t xml:space="preserve"> (under-recovery) is recorded only when it is </w:t>
      </w:r>
      <w:r>
        <w:rPr>
          <w:i/>
          <w:iCs/>
        </w:rPr>
        <w:t xml:space="preserve">probable</w:t>
      </w:r>
      <w:r>
        <w:t xml:space="preserve"> you will actually recover it through future rates.</w:t>
      </w:r>
      <w:r>
        <w:rPr>
          <w:rStyle w:val="FootnoteReference"/>
        </w:rPr>
        <w:footnoteReference w:id="5"/>
      </w:r>
    </w:p>
    <w:p>
      <w:pPr>
        <w:pStyle w:val="Heading2"/>
      </w:pPr>
      <w:r>
        <w:t xml:space="preserve">4.2  Why a fuel tracker makes recovery “probable”</w:t>
      </w:r>
    </w:p>
    <w:p>
      <w:pPr>
        <w:spacing w:after="140" w:line="276"/>
      </w:pPr>
      <w:r>
        <w:t xml:space="preserve">ASC 980 lets you defer an under-recovery as a regulatory asset only when future recovery is probable. PwC’s guidance is explicit that “strong indicators of probable recovery include … the implementation of a </w:t>
      </w:r>
      <w:r>
        <w:rPr>
          <w:b/>
          <w:bCs/>
        </w:rPr>
        <w:t xml:space="preserve">tracker mechanism</w:t>
      </w:r>
      <w:r>
        <w:t xml:space="preserve"> by the regulator.” In other words, the very tariff mechanism that forces you to refund surpluses is also what supports booking a shortfall as an asset. The tracker cuts both ways — and that is the point.</w:t>
      </w:r>
      <w:r>
        <w:rPr>
          <w:rStyle w:val="FootnoteReference"/>
        </w:rPr>
        <w:footnoteReference w:id="6"/>
      </w:r>
    </w:p>
    <w:p>
      <w:pPr>
        <w:pStyle w:val="Heading2"/>
      </w:pPr>
      <w:r>
        <w:t xml:space="preserve">4.3  Illustrative journal entries</w:t>
      </w:r>
    </w:p>
    <w:p>
      <w:pPr>
        <w:spacing w:after="140" w:line="276"/>
      </w:pPr>
      <w:r>
        <w:t xml:space="preserve">Account names below are illustrative — map them to your chart of accounts and the FERC Uniform System of Accounts. The mechanics are what matter.</w:t>
      </w:r>
    </w:p>
    <w:p>
      <w:pPr>
        <w:pStyle w:val="Heading3"/>
      </w:pPr>
      <w:r>
        <w:t xml:space="preserve">Step 1 — Estimated accrual (from Quorum)</w:t>
      </w:r>
    </w:p>
    <w:p>
      <w:pPr>
        <w:spacing w:after="140" w:line="276"/>
      </w:pPr>
      <w:r>
        <w:t xml:space="preserve">Record estimated fuel used and the estimated retention recovery; the difference lands in the tracker (regulatory) account. Assume this month you estimate you over-retained.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Account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Debit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Credit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Gas Used in Operations — fuel &amp; L&amp;U (P&amp;L)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XX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   Fuel Retention Recovery (contra-cost)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XX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Fuel Retention Recovery (to clear surplus)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XX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   Regulatory Liability — Fuel Tracker (B/S)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XX</w:t>
            </w:r>
          </w:p>
        </w:tc>
      </w:tr>
    </w:tbl>
    <w:p>
      <w:pPr>
        <w:spacing w:after="140" w:line="276"/>
      </w:pPr>
      <w:r>
        <w:rPr>
          <w:i/>
          <w:iCs/>
          <w:sz w:val="20"/>
          <w:szCs w:val="20"/>
        </w:rPr>
        <w:t xml:space="preserve">Plain reading: you recognize the cost of gas you burned, offset it with the value of gas retained, and park the surplus you retained as a liability you owe shippers.</w:t>
      </w:r>
    </w:p>
    <w:p>
      <w:pPr>
        <w:pStyle w:val="Heading3"/>
      </w:pPr>
      <w:r>
        <w:t xml:space="preserve">Step 2 — True-up to FlowCal actuals</w:t>
      </w:r>
    </w:p>
    <w:p>
      <w:pPr>
        <w:spacing w:after="140" w:line="276"/>
      </w:pPr>
      <w:r>
        <w:t xml:space="preserve">Physical measurement comes in smaller than your estimate — you over-retained less than you thought. Shrink the liability back toward the measured amount.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Account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Debit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Credit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Regulatory Liability — Fuel Tracker (B/S)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XX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   Gas Used in Operations / Fuel Recovery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XX</w:t>
            </w:r>
          </w:p>
        </w:tc>
      </w:tr>
    </w:tbl>
    <w:p>
      <w:pPr>
        <w:spacing w:after="140" w:line="276"/>
      </w:pPr>
      <w:r>
        <w:rPr>
          <w:i/>
          <w:iCs/>
          <w:sz w:val="20"/>
          <w:szCs w:val="20"/>
        </w:rPr>
        <w:t xml:space="preserve">If actuals had come in higher than retained (under-recovery) and recovery is probable, you would instead debit a Regulatory Asset — Fuel Tracker and credit Gas Used in Operations.</w:t>
      </w:r>
    </w:p>
    <w:p>
      <w:pPr>
        <w:pStyle w:val="Heading3"/>
      </w:pPr>
      <w:r>
        <w:t xml:space="preserve">Settlement — when the balance is returned or collected</w:t>
      </w:r>
    </w:p>
    <w:p>
      <w:pPr>
        <w:spacing w:after="140" w:line="276"/>
      </w:pPr>
      <w:r>
        <w:t xml:space="preserve">When the accumulated tracker balance is cleared through the next rate action, the regulatory liability is worked off as shippers are charged a lower retention % or credited a refund surcharge (and vice-versa for a regulatory asset). No gain or loss should hit earnings — that is the accounting expression of “no profit from fuel.”</w:t>
      </w:r>
    </w:p>
    <w:p>
      <w:r>
        <w:br w:type="page"/>
      </w:r>
    </w:p>
    <w:p>
      <w:pPr>
        <w:pStyle w:val="Heading1"/>
      </w:pPr>
      <w:r>
        <w:t xml:space="preserve">5. A worked example, start to finish</w:t>
      </w:r>
    </w:p>
    <w:p>
      <w:pPr>
        <w:spacing w:after="140" w:line="276"/>
      </w:pPr>
      <w:r>
        <w:t xml:space="preserve">One month, round numbers, so the whole loop is visible. Gas valued at $3.00/Dth throughout.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080"/>
        <w:gridCol w:w="2080"/>
      </w:tblGrid>
      <w:tr>
        <w:trPr>
          <w:tblHeader/>
        </w:trP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Line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Volume (Dth)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Value ($)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Throughput for the month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1,000,000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Tariff fuel retention % = 2.0% → gas retained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20,000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60,000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Step 1 — estimated fuel used + L&amp;U (Quorum)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18,500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55,500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Step 1 — estimated OVER-recovery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1,500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4,500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Step 2 — actual fuel used + L&amp;U (FlowCal)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19,200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57,600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Step 2 — actual OVER-recovery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800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2,400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True-up adjustment (reduce liability)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(700)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(2,100)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40" w:line="276"/>
      </w:pPr>
      <w:r>
        <w:t xml:space="preserve">Reading the result: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Step 1 booked a $4,500 regulatory liability — the surplus you thought you retained.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FlowCal showed you actually burned/lost more than estimated, so the real surplus is only $2,400.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 true-up removes $2,100 of liability: debit Regulatory Liability $2,100, credit Gas Used in Operations $2,100.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Ending tracker balance: $2,400 regulatory liability</w:t>
      </w:r>
      <w:r>
        <w:t xml:space="preserve"> — money owed back to shippers, carried on the balance sheet until the rate action in Section 6 returns it.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DC3E6" w:sz="1"/>
              <w:left w:val="single" w:color="1F4E79" w:sz="12"/>
              <w:bottom w:val="single" w:color="9DC3E6" w:sz="1"/>
              <w:right w:val="single" w:color="9DC3E6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</w:rPr>
              <w:t xml:space="preserve">The signal for rate management</w:t>
            </w:r>
          </w:p>
          <w:p>
            <w:pPr>
              <w:spacing w:after="40" w:line="264"/>
            </w:pPr>
            <w:r>
              <w:t xml:space="preserve">At 2.0% you retained 20,000 Dth but only needed ~19,200. You are running rich by about 0.08 percentage points this month. One month is noise; a sustained pattern is a rate problem — that is what Section 6 fixes.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Closing the loop: rate management</w:t>
      </w:r>
    </w:p>
    <w:p>
      <w:pPr>
        <w:spacing w:after="140" w:line="276"/>
      </w:pPr>
      <w:r>
        <w:t xml:space="preserve">This is the step your Director flagged as missing — the reason shipper retainage drifts over- or under-accrued. Measuring the gap is not enough; the organization has to move the tariff rate so the gap trends to zero. Two levers do that.</w:t>
      </w:r>
    </w:p>
    <w:p>
      <w:pPr>
        <w:pStyle w:val="Heading2"/>
      </w:pPr>
      <w:r>
        <w:t xml:space="preserve">6.1  Lever 1 — Reset the retention percentage (prospective)</w:t>
      </w:r>
    </w:p>
    <w:p>
      <w:pPr>
        <w:spacing w:after="140" w:line="276"/>
      </w:pPr>
      <w:r>
        <w:t xml:space="preserve">Set the go-forward percentage so that expected gas retained ≈ expected gas used and lost. Under 18 CFR 154.403 (see § 2.4) you recompute the percentage from actual measured inflows/outflows over a defined look-back period and file the new number. In the example, a run of months averaging ~1.9% actual usage says the 2.0% tariff rate is set too rich and should come down toward 1.9%.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Use FlowCal-measured actuals (not estimates) as the basis — that is what FERC expects in the filing.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Define and disclose the look-back period and the formula in your GT&amp;C; the method must be transparent and repeatable.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File the limited § 4 adjustment; the new percentage is prospective only.</w:t>
      </w:r>
    </w:p>
    <w:p>
      <w:pPr>
        <w:pStyle w:val="Heading2"/>
      </w:pPr>
      <w:r>
        <w:t xml:space="preserve">6.2  Lever 2 — Clear the accumulated balance (the true-up surcharge)</w:t>
      </w:r>
    </w:p>
    <w:p>
      <w:pPr>
        <w:spacing w:after="140" w:line="276"/>
      </w:pPr>
      <w:r>
        <w:t xml:space="preserve">Resetting the percentage fixes the future; it does not return the surplus you already hold. The accumulated tracker balance is cleared through a true-up surcharge (or credit):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Over-recovered (regulatory liability): return it as a credit / negative surcharge, lowering what shippers effectively pay until the balance is worked off.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Under-recovered (regulatory asset): collect it as a positive surcharge, if and to the extent recovery is probable.</w:t>
      </w:r>
    </w:p>
    <w:p>
      <w:pPr>
        <w:spacing w:after="140" w:line="276"/>
      </w:pPr>
      <w:r>
        <w:t xml:space="preserve">Remember the boundary: you can only clear balances that accumulated </w:t>
      </w:r>
      <w:r>
        <w:rPr>
          <w:i/>
          <w:iCs/>
        </w:rPr>
        <w:t xml:space="preserve">after</w:t>
      </w:r>
      <w:r>
        <w:t xml:space="preserve"> your tracker tariff language became effective. No reaching back before that date.</w:t>
      </w:r>
      <w:r>
        <w:rPr>
          <w:rStyle w:val="FootnoteReference"/>
        </w:rPr>
        <w:footnoteReference w:id="7"/>
      </w:r>
    </w:p>
    <w:p>
      <w:pPr>
        <w:pStyle w:val="Heading2"/>
      </w:pPr>
      <w:r>
        <w:t xml:space="preserve">6.3  The governing test, every 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DC3E6" w:sz="1"/>
              <w:left w:val="single" w:color="1F4E79" w:sz="12"/>
              <w:bottom w:val="single" w:color="9DC3E6" w:sz="1"/>
              <w:right w:val="single" w:color="9DC3E6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</w:rPr>
              <w:t xml:space="preserve">Ask this each period</w:t>
            </w:r>
          </w:p>
          <w:p>
            <w:pPr>
              <w:spacing w:after="40" w:line="264"/>
            </w:pPr>
            <w:r>
              <w:t xml:space="preserve">Over a reasonable, disclosed period, does gas retained roughly equal gas used and lost — and is the accumulated tracker balance trending toward zero rather than growing?</w:t>
            </w:r>
          </w:p>
          <w:p>
            <w:pPr>
              <w:spacing w:after="40" w:line="264"/>
            </w:pPr>
            <w:r>
              <w:t xml:space="preserve">If yes, your rate is doing its job. If the balance keeps growing in either direction, the percentage is mis-set and must be re-filed. A persistent surplus is the exact condition FERC treats as impermissible over-recovery.</w:t>
            </w:r>
          </w:p>
        </w:tc>
      </w:tr>
    </w:tbl>
    <w:p>
      <w:pPr>
        <w:pStyle w:val="Heading2"/>
      </w:pPr>
      <w:r>
        <w:t xml:space="preserve">6.4  How the loop connects, end to 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Stage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What happens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Estimate (Quorum)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Book timely estimated fuel used vs. retained → preliminary tracker entry.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True-up (FlowCal)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Replace estimate with measured actuals → corrected over/under position.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Record (ASC 980)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Carry the position as a regulatory liability (owe back) or asset (probable recovery).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Reset rate (§ 154.403)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Re-file the retention % from measured actuals so future retained ≈ used.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Clear balance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Return or collect the accumulated balance via true-up surcharge; earnings impact nets to zero.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Controls &amp; common pitfalls</w:t>
      </w:r>
    </w:p>
    <w:p>
      <w:pPr>
        <w:spacing w:after="140" w:line="276"/>
      </w:pPr>
      <w:r>
        <w:t xml:space="preserve">Practical checks that keep the tracker honest and the auditors comfortable.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Reconcile Quorum estimates to FlowCal actuals every period </w:t>
      </w:r>
      <w:r>
        <w:t xml:space="preserve">and track the estimate-to-actual variance over time — a widening variance means Step 1 assumptions need revisiting.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Roll the tracker balance forward on a schedule </w:t>
      </w:r>
      <w:r>
        <w:t xml:space="preserve">that ties to the GL every month — opening balance + current over/under − amounts returned/collected = closing balance.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Reconcile to Form No. 2 annually. </w:t>
      </w:r>
      <w:r>
        <w:t xml:space="preserve">Your internal net retained-vs-used should tie to what Form 2 reports; unexplained gaps are a red flag.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Re-assess ASC 980 eligibility. </w:t>
      </w:r>
      <w:r>
        <w:t xml:space="preserve">Confirm each period that the rate-regulated criteria still hold and that any under-recovery asset remains probable of recovery.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Watch the earnings line. </w:t>
      </w:r>
      <w:r>
        <w:t xml:space="preserve">If fuel activity is producing a gain or loss in the P&amp;L rather than netting to zero, something is mis-booked — fuel is a pass-through.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Never let a surplus just sit and grow. </w:t>
      </w:r>
      <w:r>
        <w:t xml:space="preserve">A persistent, un-returned over-recovery is the precise fact pattern FERC and shippers challenge.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Document the rate method. </w:t>
      </w:r>
      <w:r>
        <w:t xml:space="preserve">The look-back period and formula must match the tariff GT&amp;C and be reproducible for a § 154.403 filing.</w:t>
      </w:r>
    </w:p>
    <w:p>
      <w:pPr>
        <w:pStyle w:val="Heading1"/>
      </w:pPr>
      <w:r>
        <w:t xml:space="preserve">8.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Plain meaning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Fuel retention / retainage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The small % of gas kept in-kind from each shipper to cover compressor fuel and lost gas.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L&amp;U (lost &amp; unaccounted-for)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Gas that leaves the system through leaks, measurement error, or other losses — recovered alongside fuel.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Tracker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 tariff mechanism that adjusts the fuel % periodically and reconciles over/under-recovery.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True-up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The reconciliation of gas retained vs. actually used/lost, returned or collected via surcharge.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Over- / under-recovery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Retaining more (or less) gas than actually used/lost. Over = owe shippers; under = may collect.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Regulatory asset / liability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ASC 980 balance-sheet items holding amounts a regulator will settle through future rates.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NGA § 4 / § 5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§ 4: pipeline files rate changes (must be just &amp; reasonable). § 5: shippers/FERC challenge an existing rate.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Form No. 2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Annual FERC financial/operational report; shows gas retained vs. used/lost.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18 CFR 154.403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The regulation governing periodic fuel-percentage adjustments and true-up surcharges.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Filed-rate doctrine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You may only charge the rate on file with FERC — no off-tariff or retroactive billing.</w:t>
            </w:r>
          </w:p>
        </w:tc>
      </w:tr>
    </w:tbl>
    <w:p>
      <w:pPr>
        <w:pStyle w:val="Heading1"/>
      </w:pPr>
      <w:r>
        <w:t xml:space="preserve">9. Sources</w:t>
      </w:r>
    </w:p>
    <w:p>
      <w:pPr>
        <w:spacing w:after="140" w:line="276"/>
      </w:pPr>
      <w:r>
        <w:t xml:space="preserve">Primary regulatory and accounting authorities behind this playbook: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Natural Gas Act § 4, 15 U.S.C. 717c — just and reasonable rates.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FERC, Fuel Retention Practices of Natural Gas Companies, Notice of Inquiry, Docket No. RM07-20-000, 72 FR 55762 (Oct. 1, 2007) — ANR two-option policy and the “no over-recovery” standard (proceeding terminated 2008; ANR framework still governing).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ANR Pipeline Co., 110 FERC ¶ 61,069 (2005).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18 CFR 154.403 — Periodic rate adjustments (fuel reimbursement percentage and true-up surcharge).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FERC Order No. 637 — principle that pipelines should not profit from tariff mechanisms.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FERC Form No. 2 — Annual Report of Major Natural Gas Companies.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ASC 980, Regulated Operations (regulatory assets 980-340; regulatory liabilities 980-405).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PwC, Utilities and Power Companies Guide, Chapter 17 — Regulated Operations (June 2025).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88888"/>
        <w:sz w:val="16"/>
        <w:szCs w:val="16"/>
      </w:rPr>
      <w:t xml:space="preserve">Operational Accounting  •  Internal Use</w:t>
    </w:r>
    <w:r>
      <w:rPr>
        <w:color w:val="888888"/>
        <w:sz w:val="16"/>
        <w:szCs w:val="16"/>
      </w:rPr>
      <w:t xml:space="preserve">	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Natural Gas Act § 4, 15 U.S.C. 717c — “All rates and charges made, demanded, or received by any natural-gas company … shall be just and reasonable.”</w:t>
      </w:r>
    </w:p>
  </w:footnote>
  <w:footnote w:id="2">
    <w:p>
      <w:r>
        <w:rPr>
          <w:rStyle w:val="FootnoteReference"/>
        </w:rPr>
        <w:footnoteRef/>
      </w:r>
      <w:r>
        <w:t xml:space="preserve">ANR Pipeline Co., 110 FERC ¶ 61,069 (2005). Policy summarized in FERC Notice of Inquiry, Fuel Retention Practices of Natural Gas Companies, Docket No. RM07-20-000, 72 FR 55762 at P6 (Oct. 1, 2007): a pipeline that tracks fuel “should not in any circumstances be permitted to over-recover those costs.”</w:t>
      </w:r>
    </w:p>
  </w:footnote>
  <w:footnote w:id="3">
    <w:p>
      <w:r>
        <w:rPr>
          <w:rStyle w:val="FootnoteReference"/>
        </w:rPr>
        <w:footnoteRef/>
      </w:r>
      <w:r>
        <w:t xml:space="preserve">18 CFR 154.403 — Periodic rate adjustments (fuel reimbursement percentage and true-up surcharge); the true-up itself is § 154.403(c)(11).</w:t>
      </w:r>
    </w:p>
  </w:footnote>
  <w:footnote w:id="4">
    <w:p>
      <w:r>
        <w:rPr>
          <w:rStyle w:val="FootnoteReference"/>
        </w:rPr>
        <w:footnoteRef/>
      </w:r>
      <w:r>
        <w:t xml:space="preserve">FERC Form No. 2, Annual Report of Major Natural Gas Companies (18 CFR 260.1). FERC computed net over/under-retention from Form 2 data in Docket No. RM07-20-000, 72 FR 55762 at P11.</w:t>
      </w:r>
    </w:p>
  </w:footnote>
  <w:footnote w:id="5">
    <w:p>
      <w:r>
        <w:rPr>
          <w:rStyle w:val="FootnoteReference"/>
        </w:rPr>
        <w:footnoteRef/>
      </w:r>
      <w:r>
        <w:t xml:space="preserve">ASC 980-340-25-1 (regulatory assets) and ASC 980-405 (regulatory liabilities). See PwC, Utilities and Power Companies Guide, Chapter 17 — Regulated Operations (June 2025).</w:t>
      </w:r>
    </w:p>
  </w:footnote>
  <w:footnote w:id="6">
    <w:p>
      <w:r>
        <w:rPr>
          <w:rStyle w:val="FootnoteReference"/>
        </w:rPr>
        <w:footnoteRef/>
      </w:r>
      <w:r>
        <w:t xml:space="preserve">PwC, Utilities and Power Companies Guide, Ch. 17: “Strong indicators of probable recovery include … the implementation of a tracker mechanism by the regulator.”</w:t>
      </w:r>
    </w:p>
  </w:footnote>
  <w:footnote w:id="7">
    <w:p>
      <w:r>
        <w:rPr>
          <w:rStyle w:val="FootnoteReference"/>
        </w:rPr>
        <w:footnoteRef/>
      </w:r>
      <w:r>
        <w:t xml:space="preserve">18 CFR 154.403(d)(4): a pipeline “must not recover costs and is not obligated to return revenues which are applicable to the period pre-dating the effectiveness of the tariff language” — i.e., no retroactive ratemaking.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  <w:tabs>
        <w:tab w:val="right" w:pos="9026"/>
      </w:tabs>
    </w:pPr>
    <w:r>
      <w:rPr>
        <w:color w:val="888888"/>
        <w:sz w:val="16"/>
        <w:szCs w:val="16"/>
      </w:rPr>
      <w:t xml:space="preserve">Fuel Usage &amp; Shipper Retainage Playbook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  <w:lvl w:ilvl="1" w15:tentative="1">
      <w:start w:val="1"/>
      <w:numFmt w:val="bullet"/>
      <w:lvlText w:val="–"/>
      <w:lvlJc w:val="left"/>
      <w:pPr>
        <w:ind w:left="11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2026-07-03T13:21:39.095Z</dcterms:created>
  <dcterms:modified xsi:type="dcterms:W3CDTF">2026-07-03T13:21:39.095Z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