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achlink-criticism-response-plan"/>
    <w:p>
      <w:pPr>
        <w:pStyle w:val="Heading1"/>
      </w:pPr>
      <w:r>
        <w:t xml:space="preserve">TeachLink Criticism Response Plan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Turn external criticism into a focused execution plan that improves TeachLink’s academic defensibility, visible intelligence, and demo readiness.</w:t>
      </w:r>
    </w:p>
    <w:p>
      <w:pPr>
        <w:pStyle w:val="BodyText"/>
      </w:pPr>
      <w:r>
        <w:t xml:space="preserve">This plan assumes the main goal is:</w:t>
      </w:r>
    </w:p>
    <w:p>
      <w:pPr>
        <w:pStyle w:val="BodyText"/>
      </w:pPr>
      <w:r>
        <w:rPr>
          <w:b/>
          <w:bCs/>
        </w:rPr>
        <w:t xml:space="preserve">Show that TeachLink is an explainable, rule-based early warning system, not just a course listing app.</w:t>
      </w:r>
    </w:p>
    <w:bookmarkEnd w:id="9"/>
    <w:bookmarkStart w:id="10" w:name="core-reading-of-the-feedback"/>
    <w:p>
      <w:pPr>
        <w:pStyle w:val="Heading2"/>
      </w:pPr>
      <w:r>
        <w:t xml:space="preserve">Core Reading Of The Feedback</w:t>
      </w:r>
    </w:p>
    <w:p>
      <w:pPr>
        <w:pStyle w:val="FirstParagraph"/>
      </w:pPr>
      <w:r>
        <w:t xml:space="preserve">The strongest criticism is not that the project has no foundation. It is that:</w:t>
      </w:r>
    </w:p>
    <w:p>
      <w:pPr>
        <w:pStyle w:val="Compact"/>
        <w:numPr>
          <w:ilvl w:val="0"/>
          <w:numId w:val="1001"/>
        </w:numPr>
      </w:pPr>
      <w:r>
        <w:t xml:space="preserve">The intelligent part is either hidden, under-emphasized, or inconsistently demonstrated.</w:t>
      </w:r>
    </w:p>
    <w:p>
      <w:pPr>
        <w:pStyle w:val="Compact"/>
        <w:numPr>
          <w:ilvl w:val="0"/>
          <w:numId w:val="1001"/>
        </w:numPr>
      </w:pPr>
      <w:r>
        <w:t xml:space="preserve">The student side does not yet feel like a self-correction dashboard.</w:t>
      </w:r>
    </w:p>
    <w:p>
      <w:pPr>
        <w:pStyle w:val="Compact"/>
        <w:numPr>
          <w:ilvl w:val="0"/>
          <w:numId w:val="1001"/>
        </w:numPr>
      </w:pPr>
      <w:r>
        <w:t xml:space="preserve">The teacher side needs stronger analytics visibility and clearer action pathways.</w:t>
      </w:r>
    </w:p>
    <w:p>
      <w:pPr>
        <w:pStyle w:val="Compact"/>
        <w:numPr>
          <w:ilvl w:val="0"/>
          <w:numId w:val="1001"/>
        </w:numPr>
      </w:pPr>
      <w:r>
        <w:t xml:space="preserve">The submission/demo materials do not yet prove each proposal objective strongly enough.</w:t>
      </w:r>
    </w:p>
    <w:p>
      <w:pPr>
        <w:pStyle w:val="FirstParagraph"/>
      </w:pPr>
      <w:r>
        <w:t xml:space="preserve">That means our next work should optimize for:</w:t>
      </w:r>
    </w:p>
    <w:p>
      <w:pPr>
        <w:pStyle w:val="Compact"/>
        <w:numPr>
          <w:ilvl w:val="0"/>
          <w:numId w:val="1002"/>
        </w:numPr>
      </w:pPr>
      <w:r>
        <w:t xml:space="preserve">visibility of risk and explainability</w:t>
      </w:r>
    </w:p>
    <w:p>
      <w:pPr>
        <w:pStyle w:val="Compact"/>
        <w:numPr>
          <w:ilvl w:val="0"/>
          <w:numId w:val="1002"/>
        </w:numPr>
      </w:pPr>
      <w:r>
        <w:t xml:space="preserve">stronger student self-awareness</w:t>
      </w:r>
    </w:p>
    <w:p>
      <w:pPr>
        <w:pStyle w:val="Compact"/>
        <w:numPr>
          <w:ilvl w:val="0"/>
          <w:numId w:val="1002"/>
        </w:numPr>
      </w:pPr>
      <w:r>
        <w:t xml:space="preserve">obvious analytics dashboards</w:t>
      </w:r>
    </w:p>
    <w:p>
      <w:pPr>
        <w:pStyle w:val="Compact"/>
        <w:numPr>
          <w:ilvl w:val="0"/>
          <w:numId w:val="1002"/>
        </w:numPr>
      </w:pPr>
      <w:r>
        <w:t xml:space="preserve">realistic seeded demo data</w:t>
      </w:r>
    </w:p>
    <w:p>
      <w:pPr>
        <w:pStyle w:val="Compact"/>
        <w:numPr>
          <w:ilvl w:val="0"/>
          <w:numId w:val="1002"/>
        </w:numPr>
      </w:pPr>
      <w:r>
        <w:t xml:space="preserve">evidence mapping from proposal objective to implementation</w:t>
      </w:r>
    </w:p>
    <w:bookmarkEnd w:id="10"/>
    <w:bookmarkStart w:id="11" w:name="strategic-positioning"/>
    <w:p>
      <w:pPr>
        <w:pStyle w:val="Heading2"/>
      </w:pPr>
      <w:r>
        <w:t xml:space="preserve">Strategic Positioning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oversell TeachLink as machine learning.</w:t>
      </w:r>
    </w:p>
    <w:p>
      <w:pPr>
        <w:pStyle w:val="BodyText"/>
      </w:pPr>
      <w:r>
        <w:t xml:space="preserve">Use this wording consistently in documentation and demos:</w:t>
      </w:r>
    </w:p>
    <w:p>
      <w:pPr>
        <w:pStyle w:val="BodyText"/>
      </w:pPr>
      <w:r>
        <w:rPr>
          <w:b/>
          <w:bCs/>
        </w:rPr>
        <w:t xml:space="preserve">TeachLink is a rule-based, explainable student risk detection and intervention support system.</w:t>
      </w:r>
    </w:p>
    <w:p>
      <w:pPr>
        <w:pStyle w:val="BodyText"/>
      </w:pPr>
      <w:r>
        <w:t xml:space="preserve">That framing is realistic, defendable, and aligned with the proposal.</w:t>
      </w:r>
    </w:p>
    <w:bookmarkEnd w:id="11"/>
    <w:bookmarkStart w:id="12" w:name="priority-order"/>
    <w:p>
      <w:pPr>
        <w:pStyle w:val="Heading2"/>
      </w:pPr>
      <w:r>
        <w:t xml:space="preserve">Priority Order</w:t>
      </w:r>
    </w:p>
    <w:bookmarkEnd w:id="12"/>
    <w:bookmarkStart w:id="16" w:name="X92aa9f60eb00cc0826ec39df257d68bae49929c"/>
    <w:p>
      <w:pPr>
        <w:pStyle w:val="Heading2"/>
      </w:pPr>
      <w:r>
        <w:t xml:space="preserve">Phase 1: Make The Intelligence Impossible To Miss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An examiner should understand the intelligent core within 30 seconds.</w:t>
      </w:r>
    </w:p>
    <w:bookmarkStart w:id="13" w:name="risk-visibility-on-both-dashboards"/>
    <w:p>
      <w:pPr>
        <w:pStyle w:val="Heading3"/>
      </w:pPr>
      <w:r>
        <w:t xml:space="preserve">1. Risk visibility on both dashboards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3"/>
        </w:numPr>
      </w:pPr>
      <w:r>
        <w:t xml:space="preserve">Student dashboard top section shows:</w:t>
      </w:r>
    </w:p>
    <w:p>
      <w:pPr>
        <w:pStyle w:val="Compact"/>
        <w:numPr>
          <w:ilvl w:val="1"/>
          <w:numId w:val="1004"/>
        </w:numPr>
      </w:pPr>
      <w:r>
        <w:t xml:space="preserve">risk band</w:t>
      </w:r>
    </w:p>
    <w:p>
      <w:pPr>
        <w:pStyle w:val="Compact"/>
        <w:numPr>
          <w:ilvl w:val="1"/>
          <w:numId w:val="1004"/>
        </w:numPr>
      </w:pPr>
      <w:r>
        <w:t xml:space="preserve">risk score</w:t>
      </w:r>
    </w:p>
    <w:p>
      <w:pPr>
        <w:pStyle w:val="Compact"/>
        <w:numPr>
          <w:ilvl w:val="1"/>
          <w:numId w:val="1004"/>
        </w:numPr>
      </w:pPr>
      <w:r>
        <w:t xml:space="preserve">short explanation</w:t>
      </w:r>
    </w:p>
    <w:p>
      <w:pPr>
        <w:pStyle w:val="Compact"/>
        <w:numPr>
          <w:ilvl w:val="1"/>
          <w:numId w:val="1004"/>
        </w:numPr>
      </w:pPr>
      <w:r>
        <w:t xml:space="preserve">one recommended action</w:t>
      </w:r>
    </w:p>
    <w:p>
      <w:pPr>
        <w:pStyle w:val="Compact"/>
        <w:numPr>
          <w:ilvl w:val="0"/>
          <w:numId w:val="1003"/>
        </w:numPr>
      </w:pPr>
      <w:r>
        <w:t xml:space="preserve">Teacher student list shows visible risk badges and explainability entry point without digging</w:t>
      </w:r>
    </w:p>
    <w:p>
      <w:pPr>
        <w:pStyle w:val="Compact"/>
        <w:numPr>
          <w:ilvl w:val="0"/>
          <w:numId w:val="1003"/>
        </w:numPr>
      </w:pPr>
      <w:r>
        <w:t xml:space="preserve">Teacher student detail page places risk score, trend, and causes above secondary content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05"/>
        </w:numPr>
      </w:pPr>
      <w:r>
        <w:t xml:space="preserve">No student or teacher view hides the risk score as a secondary feature</w:t>
      </w:r>
    </w:p>
    <w:p>
      <w:pPr>
        <w:pStyle w:val="Compact"/>
        <w:numPr>
          <w:ilvl w:val="0"/>
          <w:numId w:val="1005"/>
        </w:numPr>
      </w:pPr>
      <w:r>
        <w:t xml:space="preserve">Risk score always appears with meaning, not just a number</w:t>
      </w:r>
    </w:p>
    <w:bookmarkEnd w:id="13"/>
    <w:bookmarkStart w:id="14" w:name="topic-difficulty-visibility"/>
    <w:p>
      <w:pPr>
        <w:pStyle w:val="Heading3"/>
      </w:pPr>
      <w:r>
        <w:t xml:space="preserve">2. Topic difficulty visibility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6"/>
        </w:numPr>
      </w:pPr>
      <w:r>
        <w:t xml:space="preserve">Show difficult lessons clearly in teacher course view</w:t>
      </w:r>
    </w:p>
    <w:p>
      <w:pPr>
        <w:pStyle w:val="Compact"/>
        <w:numPr>
          <w:ilvl w:val="0"/>
          <w:numId w:val="1006"/>
        </w:numPr>
      </w:pPr>
      <w:r>
        <w:t xml:space="preserve">Surface failure rate, access count, and difficulty level together</w:t>
      </w:r>
    </w:p>
    <w:p>
      <w:pPr>
        <w:pStyle w:val="Compact"/>
        <w:numPr>
          <w:ilvl w:val="0"/>
          <w:numId w:val="1006"/>
        </w:numPr>
      </w:pPr>
      <w:r>
        <w:t xml:space="preserve">Add one visual signal like badge, warning icon, or highlighted row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07"/>
        </w:numPr>
      </w:pPr>
      <w:r>
        <w:t xml:space="preserve">Examiner can identify difficult topics from one screenshot without explanation</w:t>
      </w:r>
    </w:p>
    <w:bookmarkEnd w:id="14"/>
    <w:bookmarkStart w:id="15" w:name="X97f9f7aa8c62a9cde770b77e77c4eb57ea7c674"/>
    <w:p>
      <w:pPr>
        <w:pStyle w:val="Heading3"/>
      </w:pPr>
      <w:r>
        <w:t xml:space="preserve">3. Alerts must look like an early warning system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Prominent alert area for teachers</w:t>
      </w:r>
    </w:p>
    <w:p>
      <w:pPr>
        <w:pStyle w:val="Compact"/>
        <w:numPr>
          <w:ilvl w:val="0"/>
          <w:numId w:val="1008"/>
        </w:numPr>
      </w:pPr>
      <w:r>
        <w:t xml:space="preserve">Clear alert types such as:</w:t>
      </w:r>
    </w:p>
    <w:p>
      <w:pPr>
        <w:pStyle w:val="Compact"/>
        <w:numPr>
          <w:ilvl w:val="1"/>
          <w:numId w:val="1009"/>
        </w:numPr>
      </w:pPr>
      <w:r>
        <w:t xml:space="preserve">behind schedule</w:t>
      </w:r>
    </w:p>
    <w:p>
      <w:pPr>
        <w:pStyle w:val="Compact"/>
        <w:numPr>
          <w:ilvl w:val="1"/>
          <w:numId w:val="1009"/>
        </w:numPr>
      </w:pPr>
      <w:r>
        <w:t xml:space="preserve">dropout risk</w:t>
      </w:r>
    </w:p>
    <w:p>
      <w:pPr>
        <w:pStyle w:val="Compact"/>
        <w:numPr>
          <w:ilvl w:val="1"/>
          <w:numId w:val="1009"/>
        </w:numPr>
      </w:pPr>
      <w:r>
        <w:t xml:space="preserve">disengagement</w:t>
      </w:r>
    </w:p>
    <w:p>
      <w:pPr>
        <w:pStyle w:val="Compact"/>
        <w:numPr>
          <w:ilvl w:val="1"/>
          <w:numId w:val="1009"/>
        </w:numPr>
      </w:pPr>
      <w:r>
        <w:t xml:space="preserve">repeated quiz failure</w:t>
      </w:r>
    </w:p>
    <w:p>
      <w:pPr>
        <w:pStyle w:val="Compact"/>
        <w:numPr>
          <w:ilvl w:val="0"/>
          <w:numId w:val="1008"/>
        </w:numPr>
      </w:pPr>
      <w:r>
        <w:t xml:space="preserve">Each alert includes one next action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10"/>
        </w:numPr>
      </w:pPr>
      <w:r>
        <w:t xml:space="preserve">Alerts feel actionable, not like passive logs</w:t>
      </w:r>
    </w:p>
    <w:bookmarkEnd w:id="15"/>
    <w:bookmarkEnd w:id="16"/>
    <w:bookmarkStart w:id="19" w:name="phase-2-strengthen-the-student-side"/>
    <w:p>
      <w:pPr>
        <w:pStyle w:val="Heading2"/>
      </w:pPr>
      <w:r>
        <w:t xml:space="preserve">Phase 2: Strengthen The Student Side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student dashboard should support self-correction, not just content browsing.</w:t>
      </w:r>
    </w:p>
    <w:bookmarkStart w:id="17" w:name="student-self-monitoring"/>
    <w:p>
      <w:pPr>
        <w:pStyle w:val="Heading3"/>
      </w:pPr>
      <w:r>
        <w:t xml:space="preserve">4. Student self-monitoring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1"/>
        </w:numPr>
      </w:pPr>
      <w:r>
        <w:t xml:space="preserve">Student sees:</w:t>
      </w:r>
    </w:p>
    <w:p>
      <w:pPr>
        <w:pStyle w:val="Compact"/>
        <w:numPr>
          <w:ilvl w:val="1"/>
          <w:numId w:val="1012"/>
        </w:numPr>
      </w:pPr>
      <w:r>
        <w:t xml:space="preserve">progress</w:t>
      </w:r>
    </w:p>
    <w:p>
      <w:pPr>
        <w:pStyle w:val="Compact"/>
        <w:numPr>
          <w:ilvl w:val="1"/>
          <w:numId w:val="1012"/>
        </w:numPr>
      </w:pPr>
      <w:r>
        <w:t xml:space="preserve">risk score</w:t>
      </w:r>
    </w:p>
    <w:p>
      <w:pPr>
        <w:pStyle w:val="Compact"/>
        <w:numPr>
          <w:ilvl w:val="1"/>
          <w:numId w:val="1012"/>
        </w:numPr>
      </w:pPr>
      <w:r>
        <w:t xml:space="preserve">engagement level</w:t>
      </w:r>
    </w:p>
    <w:p>
      <w:pPr>
        <w:pStyle w:val="Compact"/>
        <w:numPr>
          <w:ilvl w:val="1"/>
          <w:numId w:val="1012"/>
        </w:numPr>
      </w:pPr>
      <w:r>
        <w:t xml:space="preserve">recent quiz performance</w:t>
      </w:r>
    </w:p>
    <w:p>
      <w:pPr>
        <w:pStyle w:val="Compact"/>
        <w:numPr>
          <w:ilvl w:val="1"/>
          <w:numId w:val="1012"/>
        </w:numPr>
      </w:pPr>
      <w:r>
        <w:t xml:space="preserve">what to do next</w:t>
      </w:r>
    </w:p>
    <w:p>
      <w:pPr>
        <w:pStyle w:val="Compact"/>
        <w:numPr>
          <w:ilvl w:val="0"/>
          <w:numId w:val="1011"/>
        </w:numPr>
      </w:pPr>
      <w:r>
        <w:t xml:space="preserve">Clear explanation of how to improve risk status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13"/>
        </w:numPr>
      </w:pPr>
      <w:r>
        <w:t xml:space="preserve">A student can answer:</w:t>
      </w:r>
    </w:p>
    <w:p>
      <w:pPr>
        <w:pStyle w:val="Compact"/>
        <w:numPr>
          <w:ilvl w:val="1"/>
          <w:numId w:val="1014"/>
        </w:numPr>
      </w:pPr>
      <w:r>
        <w:t xml:space="preserve">“Am I at risk?”</w:t>
      </w:r>
    </w:p>
    <w:p>
      <w:pPr>
        <w:pStyle w:val="Compact"/>
        <w:numPr>
          <w:ilvl w:val="1"/>
          <w:numId w:val="1014"/>
        </w:numPr>
      </w:pPr>
      <w:r>
        <w:t xml:space="preserve">“Why?”</w:t>
      </w:r>
    </w:p>
    <w:p>
      <w:pPr>
        <w:pStyle w:val="Compact"/>
        <w:numPr>
          <w:ilvl w:val="1"/>
          <w:numId w:val="1014"/>
        </w:numPr>
      </w:pPr>
      <w:r>
        <w:t xml:space="preserve">“What should I do next?”</w:t>
      </w:r>
    </w:p>
    <w:bookmarkEnd w:id="17"/>
    <w:bookmarkStart w:id="18" w:name="reduce-confusion-in-learning-flow"/>
    <w:p>
      <w:pPr>
        <w:pStyle w:val="Heading3"/>
      </w:pPr>
      <w:r>
        <w:t xml:space="preserve">5. Reduce confusion in learning flow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5"/>
        </w:numPr>
      </w:pPr>
      <w:r>
        <w:t xml:space="preserve">My Courses remains the main learning workspace</w:t>
      </w:r>
    </w:p>
    <w:p>
      <w:pPr>
        <w:pStyle w:val="Compact"/>
        <w:numPr>
          <w:ilvl w:val="0"/>
          <w:numId w:val="1015"/>
        </w:numPr>
      </w:pPr>
      <w:r>
        <w:t xml:space="preserve">Overview becomes summary + alerts + guidance</w:t>
      </w:r>
    </w:p>
    <w:p>
      <w:pPr>
        <w:pStyle w:val="Compact"/>
        <w:numPr>
          <w:ilvl w:val="0"/>
          <w:numId w:val="1015"/>
        </w:numPr>
      </w:pPr>
      <w:r>
        <w:t xml:space="preserve">Avoid duplicate course information across pages unless it serves a different purpose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16"/>
        </w:numPr>
      </w:pPr>
      <w:r>
        <w:t xml:space="preserve">Student flow becomes:</w:t>
      </w:r>
    </w:p>
    <w:p>
      <w:pPr>
        <w:pStyle w:val="Compact"/>
        <w:numPr>
          <w:ilvl w:val="1"/>
          <w:numId w:val="1017"/>
        </w:numPr>
      </w:pPr>
      <w:r>
        <w:t xml:space="preserve">Overview for status</w:t>
      </w:r>
    </w:p>
    <w:p>
      <w:pPr>
        <w:pStyle w:val="Compact"/>
        <w:numPr>
          <w:ilvl w:val="1"/>
          <w:numId w:val="1017"/>
        </w:numPr>
      </w:pPr>
      <w:r>
        <w:t xml:space="preserve">My Courses for learning actions</w:t>
      </w:r>
    </w:p>
    <w:p>
      <w:pPr>
        <w:pStyle w:val="Compact"/>
        <w:numPr>
          <w:ilvl w:val="1"/>
          <w:numId w:val="1017"/>
        </w:numPr>
      </w:pPr>
      <w:r>
        <w:t xml:space="preserve">Lesson page for content + completion + quiz + difficulty report</w:t>
      </w:r>
    </w:p>
    <w:bookmarkEnd w:id="18"/>
    <w:bookmarkEnd w:id="19"/>
    <w:bookmarkStart w:id="22" w:name="phase-3-upgrade-analytics-presentation"/>
    <w:p>
      <w:pPr>
        <w:pStyle w:val="Heading2"/>
      </w:pPr>
      <w:r>
        <w:t xml:space="preserve">Phase 3: Upgrade Analytics Presentation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analytics promise in the proposal must be visually demonstrated.</w:t>
      </w:r>
    </w:p>
    <w:bookmarkStart w:id="20" w:name="teacher-analytics-dashboard"/>
    <w:p>
      <w:pPr>
        <w:pStyle w:val="Heading3"/>
      </w:pPr>
      <w:r>
        <w:t xml:space="preserve">6. Teacher analytics dashboard</w:t>
      </w:r>
    </w:p>
    <w:p>
      <w:pPr>
        <w:pStyle w:val="FirstParagraph"/>
      </w:pPr>
      <w:r>
        <w:t xml:space="preserve">Minimum chart set:</w:t>
      </w:r>
    </w:p>
    <w:p>
      <w:pPr>
        <w:pStyle w:val="Compact"/>
        <w:numPr>
          <w:ilvl w:val="0"/>
          <w:numId w:val="1018"/>
        </w:numPr>
      </w:pPr>
      <w:r>
        <w:t xml:space="preserve">risk distribution chart</w:t>
      </w:r>
    </w:p>
    <w:p>
      <w:pPr>
        <w:pStyle w:val="Compact"/>
        <w:numPr>
          <w:ilvl w:val="0"/>
          <w:numId w:val="1018"/>
        </w:numPr>
      </w:pPr>
      <w:r>
        <w:t xml:space="preserve">student progress trend chart</w:t>
      </w:r>
    </w:p>
    <w:p>
      <w:pPr>
        <w:pStyle w:val="Compact"/>
        <w:numPr>
          <w:ilvl w:val="0"/>
          <w:numId w:val="1018"/>
        </w:numPr>
      </w:pPr>
      <w:r>
        <w:t xml:space="preserve">assessment score distribution chart</w:t>
      </w:r>
    </w:p>
    <w:p>
      <w:pPr>
        <w:pStyle w:val="FirstParagraph"/>
      </w:pPr>
      <w:r>
        <w:t xml:space="preserve">Optional but strong:</w:t>
      </w:r>
    </w:p>
    <w:p>
      <w:pPr>
        <w:pStyle w:val="Compact"/>
        <w:numPr>
          <w:ilvl w:val="0"/>
          <w:numId w:val="1019"/>
        </w:numPr>
      </w:pPr>
      <w:r>
        <w:t xml:space="preserve">course comparison chart</w:t>
      </w:r>
    </w:p>
    <w:p>
      <w:pPr>
        <w:pStyle w:val="Compact"/>
        <w:numPr>
          <w:ilvl w:val="0"/>
          <w:numId w:val="1019"/>
        </w:numPr>
      </w:pPr>
      <w:r>
        <w:t xml:space="preserve">difficult topic ranking chart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20"/>
        </w:numPr>
      </w:pPr>
      <w:r>
        <w:t xml:space="preserve">At least 3 labeled charts with clear titles and axes</w:t>
      </w:r>
    </w:p>
    <w:p>
      <w:pPr>
        <w:pStyle w:val="Compact"/>
        <w:numPr>
          <w:ilvl w:val="0"/>
          <w:numId w:val="1020"/>
        </w:numPr>
      </w:pPr>
      <w:r>
        <w:t xml:space="preserve">Dashboard feels analytical, not tabular only</w:t>
      </w:r>
    </w:p>
    <w:bookmarkEnd w:id="20"/>
    <w:bookmarkStart w:id="21" w:name="engagement-transparency"/>
    <w:p>
      <w:pPr>
        <w:pStyle w:val="Heading3"/>
      </w:pPr>
      <w:r>
        <w:t xml:space="preserve">7. Engagement transparency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1"/>
        </w:numPr>
      </w:pPr>
      <w:r>
        <w:t xml:space="preserve">Define engagement visibly using measurable factors</w:t>
      </w:r>
    </w:p>
    <w:p>
      <w:pPr>
        <w:pStyle w:val="Compact"/>
        <w:numPr>
          <w:ilvl w:val="0"/>
          <w:numId w:val="1021"/>
        </w:numPr>
      </w:pPr>
      <w:r>
        <w:t xml:space="preserve">Example components:</w:t>
      </w:r>
    </w:p>
    <w:p>
      <w:pPr>
        <w:pStyle w:val="Compact"/>
        <w:numPr>
          <w:ilvl w:val="1"/>
          <w:numId w:val="1022"/>
        </w:numPr>
      </w:pPr>
      <w:r>
        <w:t xml:space="preserve">recent activity</w:t>
      </w:r>
    </w:p>
    <w:p>
      <w:pPr>
        <w:pStyle w:val="Compact"/>
        <w:numPr>
          <w:ilvl w:val="1"/>
          <w:numId w:val="1022"/>
        </w:numPr>
      </w:pPr>
      <w:r>
        <w:t xml:space="preserve">lessons completed</w:t>
      </w:r>
    </w:p>
    <w:p>
      <w:pPr>
        <w:pStyle w:val="Compact"/>
        <w:numPr>
          <w:ilvl w:val="1"/>
          <w:numId w:val="1022"/>
        </w:numPr>
      </w:pPr>
      <w:r>
        <w:t xml:space="preserve">quiz participation</w:t>
      </w:r>
    </w:p>
    <w:p>
      <w:pPr>
        <w:pStyle w:val="Compact"/>
        <w:numPr>
          <w:ilvl w:val="0"/>
          <w:numId w:val="1021"/>
        </w:numPr>
      </w:pPr>
      <w:r>
        <w:t xml:space="preserve">Show engagement band plus reason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23"/>
        </w:numPr>
      </w:pPr>
      <w:r>
        <w:t xml:space="preserve">“Medium engagement”</w:t>
      </w:r>
      <w:r>
        <w:t xml:space="preserve"> </w:t>
      </w:r>
      <w:r>
        <w:t xml:space="preserve">is backed by understandable evidence</w:t>
      </w:r>
    </w:p>
    <w:bookmarkEnd w:id="21"/>
    <w:bookmarkEnd w:id="22"/>
    <w:bookmarkStart w:id="26" w:name="phase-4-demo-and-submission-readiness"/>
    <w:p>
      <w:pPr>
        <w:pStyle w:val="Heading2"/>
      </w:pPr>
      <w:r>
        <w:t xml:space="preserve">Phase 4: Demo And Submission Readiness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Close the gap between the proposal and what the examiner sees.</w:t>
      </w:r>
    </w:p>
    <w:bookmarkStart w:id="23" w:name="realistic-demo-data"/>
    <w:p>
      <w:pPr>
        <w:pStyle w:val="Heading3"/>
      </w:pPr>
      <w:r>
        <w:t xml:space="preserve">8. Realistic demo data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4"/>
        </w:numPr>
      </w:pPr>
      <w:r>
        <w:t xml:space="preserve">6 to 10 students with varied:</w:t>
      </w:r>
    </w:p>
    <w:p>
      <w:pPr>
        <w:pStyle w:val="Compact"/>
        <w:numPr>
          <w:ilvl w:val="1"/>
          <w:numId w:val="1025"/>
        </w:numPr>
      </w:pPr>
      <w:r>
        <w:t xml:space="preserve">progress</w:t>
      </w:r>
    </w:p>
    <w:p>
      <w:pPr>
        <w:pStyle w:val="Compact"/>
        <w:numPr>
          <w:ilvl w:val="1"/>
          <w:numId w:val="1025"/>
        </w:numPr>
      </w:pPr>
      <w:r>
        <w:t xml:space="preserve">inactivity</w:t>
      </w:r>
    </w:p>
    <w:p>
      <w:pPr>
        <w:pStyle w:val="Compact"/>
        <w:numPr>
          <w:ilvl w:val="1"/>
          <w:numId w:val="1025"/>
        </w:numPr>
      </w:pPr>
      <w:r>
        <w:t xml:space="preserve">quiz scores</w:t>
      </w:r>
    </w:p>
    <w:p>
      <w:pPr>
        <w:pStyle w:val="Compact"/>
        <w:numPr>
          <w:ilvl w:val="1"/>
          <w:numId w:val="1025"/>
        </w:numPr>
      </w:pPr>
      <w:r>
        <w:t xml:space="preserve">risk levels</w:t>
      </w:r>
    </w:p>
    <w:p>
      <w:pPr>
        <w:pStyle w:val="Compact"/>
        <w:numPr>
          <w:ilvl w:val="1"/>
          <w:numId w:val="1025"/>
        </w:numPr>
      </w:pPr>
      <w:r>
        <w:t xml:space="preserve">alerts</w:t>
      </w:r>
    </w:p>
    <w:p>
      <w:pPr>
        <w:pStyle w:val="Compact"/>
        <w:numPr>
          <w:ilvl w:val="0"/>
          <w:numId w:val="1024"/>
        </w:numPr>
      </w:pPr>
      <w:r>
        <w:t xml:space="preserve">Avoid obviously uniform values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26"/>
        </w:numPr>
      </w:pPr>
      <w:r>
        <w:t xml:space="preserve">Screenshots look believable and internally consistent</w:t>
      </w:r>
    </w:p>
    <w:bookmarkEnd w:id="23"/>
    <w:bookmarkStart w:id="24" w:name="requirement-to-evidence-mapping"/>
    <w:p>
      <w:pPr>
        <w:pStyle w:val="Heading3"/>
      </w:pPr>
      <w:r>
        <w:t xml:space="preserve">9. Requirement-to-evidence mapping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7"/>
        </w:numPr>
      </w:pPr>
      <w:r>
        <w:t xml:space="preserve">A matrix showing:</w:t>
      </w:r>
    </w:p>
    <w:p>
      <w:pPr>
        <w:pStyle w:val="Compact"/>
        <w:numPr>
          <w:ilvl w:val="1"/>
          <w:numId w:val="1028"/>
        </w:numPr>
      </w:pPr>
      <w:r>
        <w:t xml:space="preserve">proposal objective</w:t>
      </w:r>
    </w:p>
    <w:p>
      <w:pPr>
        <w:pStyle w:val="Compact"/>
        <w:numPr>
          <w:ilvl w:val="1"/>
          <w:numId w:val="1028"/>
        </w:numPr>
      </w:pPr>
      <w:r>
        <w:t xml:space="preserve">feature implemented</w:t>
      </w:r>
    </w:p>
    <w:p>
      <w:pPr>
        <w:pStyle w:val="Compact"/>
        <w:numPr>
          <w:ilvl w:val="1"/>
          <w:numId w:val="1028"/>
        </w:numPr>
      </w:pPr>
      <w:r>
        <w:t xml:space="preserve">where it is visible</w:t>
      </w:r>
    </w:p>
    <w:p>
      <w:pPr>
        <w:pStyle w:val="Compact"/>
        <w:numPr>
          <w:ilvl w:val="1"/>
          <w:numId w:val="1028"/>
        </w:numPr>
      </w:pPr>
      <w:r>
        <w:t xml:space="preserve">screenshot/API/model evidence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29"/>
        </w:numPr>
      </w:pPr>
      <w:r>
        <w:t xml:space="preserve">Every proposal objective has concrete proof</w:t>
      </w:r>
    </w:p>
    <w:bookmarkEnd w:id="24"/>
    <w:bookmarkStart w:id="25" w:name="demo-script"/>
    <w:p>
      <w:pPr>
        <w:pStyle w:val="Heading3"/>
      </w:pPr>
      <w:r>
        <w:t xml:space="preserve">10. Demo script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0"/>
        </w:numPr>
      </w:pPr>
      <w:r>
        <w:t xml:space="preserve">5 to 8 minute demo flow:</w:t>
      </w:r>
    </w:p>
    <w:p>
      <w:pPr>
        <w:pStyle w:val="Compact"/>
        <w:numPr>
          <w:ilvl w:val="1"/>
          <w:numId w:val="1031"/>
        </w:numPr>
      </w:pPr>
      <w:r>
        <w:t xml:space="preserve">login as teacher</w:t>
      </w:r>
    </w:p>
    <w:p>
      <w:pPr>
        <w:pStyle w:val="Compact"/>
        <w:numPr>
          <w:ilvl w:val="1"/>
          <w:numId w:val="1031"/>
        </w:numPr>
      </w:pPr>
      <w:r>
        <w:t xml:space="preserve">show risk dashboard</w:t>
      </w:r>
    </w:p>
    <w:p>
      <w:pPr>
        <w:pStyle w:val="Compact"/>
        <w:numPr>
          <w:ilvl w:val="1"/>
          <w:numId w:val="1031"/>
        </w:numPr>
      </w:pPr>
      <w:r>
        <w:t xml:space="preserve">open student detail</w:t>
      </w:r>
    </w:p>
    <w:p>
      <w:pPr>
        <w:pStyle w:val="Compact"/>
        <w:numPr>
          <w:ilvl w:val="1"/>
          <w:numId w:val="1031"/>
        </w:numPr>
      </w:pPr>
      <w:r>
        <w:t xml:space="preserve">show difficult topic evidence</w:t>
      </w:r>
    </w:p>
    <w:p>
      <w:pPr>
        <w:pStyle w:val="Compact"/>
        <w:numPr>
          <w:ilvl w:val="1"/>
          <w:numId w:val="1031"/>
        </w:numPr>
      </w:pPr>
      <w:r>
        <w:t xml:space="preserve">show alert handling</w:t>
      </w:r>
    </w:p>
    <w:p>
      <w:pPr>
        <w:pStyle w:val="Compact"/>
        <w:numPr>
          <w:ilvl w:val="1"/>
          <w:numId w:val="1031"/>
        </w:numPr>
      </w:pPr>
      <w:r>
        <w:t xml:space="preserve">login as student</w:t>
      </w:r>
    </w:p>
    <w:p>
      <w:pPr>
        <w:pStyle w:val="Compact"/>
        <w:numPr>
          <w:ilvl w:val="1"/>
          <w:numId w:val="1031"/>
        </w:numPr>
      </w:pPr>
      <w:r>
        <w:t xml:space="preserve">show self-correction workflow</w:t>
      </w:r>
    </w:p>
    <w:p>
      <w:pPr>
        <w:pStyle w:val="FirstParagraph"/>
      </w:pPr>
      <w:r>
        <w:t xml:space="preserve">Success criteria:</w:t>
      </w:r>
    </w:p>
    <w:p>
      <w:pPr>
        <w:pStyle w:val="Compact"/>
        <w:numPr>
          <w:ilvl w:val="0"/>
          <w:numId w:val="1032"/>
        </w:numPr>
      </w:pPr>
      <w:r>
        <w:t xml:space="preserve">Demo tells one coherent story: identify risk, explain it, intervene, improve outcomes</w:t>
      </w:r>
    </w:p>
    <w:bookmarkEnd w:id="25"/>
    <w:bookmarkEnd w:id="26"/>
    <w:bookmarkStart w:id="27" w:name="what-we-should-not-chase-right-now"/>
    <w:p>
      <w:pPr>
        <w:pStyle w:val="Heading2"/>
      </w:pPr>
      <w:r>
        <w:t xml:space="preserve">What We Should Not Chase Right Now</w:t>
      </w:r>
    </w:p>
    <w:p>
      <w:pPr>
        <w:pStyle w:val="FirstParagraph"/>
      </w:pPr>
      <w:r>
        <w:t xml:space="preserve">These may be useful, but they should not block the core grading story:</w:t>
      </w:r>
    </w:p>
    <w:p>
      <w:pPr>
        <w:pStyle w:val="Compact"/>
        <w:numPr>
          <w:ilvl w:val="0"/>
          <w:numId w:val="1033"/>
        </w:numPr>
      </w:pPr>
      <w:r>
        <w:t xml:space="preserve">machine learning</w:t>
      </w:r>
    </w:p>
    <w:p>
      <w:pPr>
        <w:pStyle w:val="Compact"/>
        <w:numPr>
          <w:ilvl w:val="0"/>
          <w:numId w:val="1033"/>
        </w:numPr>
      </w:pPr>
      <w:r>
        <w:t xml:space="preserve">full payment automation</w:t>
      </w:r>
    </w:p>
    <w:p>
      <w:pPr>
        <w:pStyle w:val="Compact"/>
        <w:numPr>
          <w:ilvl w:val="0"/>
          <w:numId w:val="1033"/>
        </w:numPr>
      </w:pPr>
      <w:r>
        <w:t xml:space="preserve">advanced financial workflows</w:t>
      </w:r>
    </w:p>
    <w:p>
      <w:pPr>
        <w:pStyle w:val="Compact"/>
        <w:numPr>
          <w:ilvl w:val="0"/>
          <w:numId w:val="1033"/>
        </w:numPr>
      </w:pPr>
      <w:r>
        <w:t xml:space="preserve">overly complex intervention engines</w:t>
      </w:r>
    </w:p>
    <w:p>
      <w:pPr>
        <w:pStyle w:val="Compact"/>
        <w:numPr>
          <w:ilvl w:val="0"/>
          <w:numId w:val="1033"/>
        </w:numPr>
      </w:pPr>
      <w:r>
        <w:t xml:space="preserve">extra admin features that do not prove the main problem statement</w:t>
      </w:r>
    </w:p>
    <w:bookmarkEnd w:id="27"/>
    <w:bookmarkStart w:id="28" w:name="recommended-immediate-sprint"/>
    <w:p>
      <w:pPr>
        <w:pStyle w:val="Heading2"/>
      </w:pPr>
      <w:r>
        <w:t xml:space="preserve">Recommended Immediate Sprint</w:t>
      </w:r>
    </w:p>
    <w:p>
      <w:pPr>
        <w:pStyle w:val="FirstParagraph"/>
      </w:pPr>
      <w:r>
        <w:t xml:space="preserve">If time is limited, the next sprint should focus on these five items only:</w:t>
      </w:r>
    </w:p>
    <w:p>
      <w:pPr>
        <w:pStyle w:val="Compact"/>
        <w:numPr>
          <w:ilvl w:val="0"/>
          <w:numId w:val="1034"/>
        </w:numPr>
      </w:pPr>
      <w:r>
        <w:t xml:space="preserve">Make risk score and explainability prominent on both teacher and student dashboards.</w:t>
      </w:r>
    </w:p>
    <w:p>
      <w:pPr>
        <w:pStyle w:val="Compact"/>
        <w:numPr>
          <w:ilvl w:val="0"/>
          <w:numId w:val="1034"/>
        </w:numPr>
      </w:pPr>
      <w:r>
        <w:t xml:space="preserve">Add or strengthen 3 teacher-facing charts with labels.</w:t>
      </w:r>
    </w:p>
    <w:p>
      <w:pPr>
        <w:pStyle w:val="Compact"/>
        <w:numPr>
          <w:ilvl w:val="0"/>
          <w:numId w:val="1034"/>
        </w:numPr>
      </w:pPr>
      <w:r>
        <w:t xml:space="preserve">Make topic difficulty highly visible in teacher course analytics.</w:t>
      </w:r>
    </w:p>
    <w:p>
      <w:pPr>
        <w:pStyle w:val="Compact"/>
        <w:numPr>
          <w:ilvl w:val="0"/>
          <w:numId w:val="1034"/>
        </w:numPr>
      </w:pPr>
      <w:r>
        <w:t xml:space="preserve">Improve student overview so it clearly shows status, risk, engagement, and next action.</w:t>
      </w:r>
    </w:p>
    <w:p>
      <w:pPr>
        <w:pStyle w:val="Compact"/>
        <w:numPr>
          <w:ilvl w:val="0"/>
          <w:numId w:val="1034"/>
        </w:numPr>
      </w:pPr>
      <w:r>
        <w:t xml:space="preserve">Seed realistic demo data and prepare screenshots around these features.</w:t>
      </w:r>
    </w:p>
    <w:bookmarkEnd w:id="28"/>
    <w:bookmarkStart w:id="29" w:name="definition-of-done-for-submission"/>
    <w:p>
      <w:pPr>
        <w:pStyle w:val="Heading2"/>
      </w:pPr>
      <w:r>
        <w:t xml:space="preserve">Definition Of Done For Submission</w:t>
      </w:r>
    </w:p>
    <w:p>
      <w:pPr>
        <w:pStyle w:val="FirstParagraph"/>
      </w:pPr>
      <w:r>
        <w:t xml:space="preserve">TeachLink is submission-ready when an examiner can immediately see:</w:t>
      </w:r>
    </w:p>
    <w:p>
      <w:pPr>
        <w:pStyle w:val="Compact"/>
        <w:numPr>
          <w:ilvl w:val="0"/>
          <w:numId w:val="1035"/>
        </w:numPr>
      </w:pPr>
      <w:r>
        <w:t xml:space="preserve">what the risk score is</w:t>
      </w:r>
    </w:p>
    <w:p>
      <w:pPr>
        <w:pStyle w:val="Compact"/>
        <w:numPr>
          <w:ilvl w:val="0"/>
          <w:numId w:val="1035"/>
        </w:numPr>
      </w:pPr>
      <w:r>
        <w:t xml:space="preserve">how it is calculated</w:t>
      </w:r>
    </w:p>
    <w:p>
      <w:pPr>
        <w:pStyle w:val="Compact"/>
        <w:numPr>
          <w:ilvl w:val="0"/>
          <w:numId w:val="1035"/>
        </w:numPr>
      </w:pPr>
      <w:r>
        <w:t xml:space="preserve">which students are at risk</w:t>
      </w:r>
    </w:p>
    <w:p>
      <w:pPr>
        <w:pStyle w:val="Compact"/>
        <w:numPr>
          <w:ilvl w:val="0"/>
          <w:numId w:val="1035"/>
        </w:numPr>
      </w:pPr>
      <w:r>
        <w:t xml:space="preserve">which topics are difficult</w:t>
      </w:r>
    </w:p>
    <w:p>
      <w:pPr>
        <w:pStyle w:val="Compact"/>
        <w:numPr>
          <w:ilvl w:val="0"/>
          <w:numId w:val="1035"/>
        </w:numPr>
      </w:pPr>
      <w:r>
        <w:t xml:space="preserve">what alerts are generated</w:t>
      </w:r>
    </w:p>
    <w:p>
      <w:pPr>
        <w:pStyle w:val="Compact"/>
        <w:numPr>
          <w:ilvl w:val="0"/>
          <w:numId w:val="1035"/>
        </w:numPr>
      </w:pPr>
      <w:r>
        <w:t xml:space="preserve">what a teacher can do next</w:t>
      </w:r>
    </w:p>
    <w:p>
      <w:pPr>
        <w:pStyle w:val="Compact"/>
        <w:numPr>
          <w:ilvl w:val="0"/>
          <w:numId w:val="1035"/>
        </w:numPr>
      </w:pPr>
      <w:r>
        <w:t xml:space="preserve">how a student can self-correct</w:t>
      </w:r>
    </w:p>
    <w:p>
      <w:pPr>
        <w:pStyle w:val="FirstParagraph"/>
      </w:pPr>
      <w:r>
        <w:t xml:space="preserve">If any of those answers still require a long explanation, the implementation is not visible enough yet.</w:t>
      </w:r>
    </w:p>
    <w:bookmarkEnd w:id="29"/>
    <w:bookmarkStart w:id="30" w:name="suggested-next-build-sequence"/>
    <w:p>
      <w:pPr>
        <w:pStyle w:val="Heading2"/>
      </w:pPr>
      <w:r>
        <w:t xml:space="preserve">Suggested Next Build Sequence</w:t>
      </w:r>
    </w:p>
    <w:p>
      <w:pPr>
        <w:pStyle w:val="Compact"/>
        <w:numPr>
          <w:ilvl w:val="0"/>
          <w:numId w:val="1036"/>
        </w:numPr>
      </w:pPr>
      <w:r>
        <w:t xml:space="preserve">Risk visibility polish</w:t>
      </w:r>
    </w:p>
    <w:p>
      <w:pPr>
        <w:pStyle w:val="Compact"/>
        <w:numPr>
          <w:ilvl w:val="0"/>
          <w:numId w:val="1036"/>
        </w:numPr>
      </w:pPr>
      <w:r>
        <w:t xml:space="preserve">Teacher analytics charts</w:t>
      </w:r>
    </w:p>
    <w:p>
      <w:pPr>
        <w:pStyle w:val="Compact"/>
        <w:numPr>
          <w:ilvl w:val="0"/>
          <w:numId w:val="1036"/>
        </w:numPr>
      </w:pPr>
      <w:r>
        <w:t xml:space="preserve">Topic difficulty emphasis</w:t>
      </w:r>
    </w:p>
    <w:p>
      <w:pPr>
        <w:pStyle w:val="Compact"/>
        <w:numPr>
          <w:ilvl w:val="0"/>
          <w:numId w:val="1036"/>
        </w:numPr>
      </w:pPr>
      <w:r>
        <w:t xml:space="preserve">Student self-monitoring improvements</w:t>
      </w:r>
    </w:p>
    <w:p>
      <w:pPr>
        <w:pStyle w:val="Compact"/>
        <w:numPr>
          <w:ilvl w:val="0"/>
          <w:numId w:val="1036"/>
        </w:numPr>
      </w:pPr>
      <w:r>
        <w:t xml:space="preserve">Demo data seeding</w:t>
      </w:r>
    </w:p>
    <w:p>
      <w:pPr>
        <w:pStyle w:val="Compact"/>
        <w:numPr>
          <w:ilvl w:val="0"/>
          <w:numId w:val="1036"/>
        </w:numPr>
      </w:pPr>
      <w:r>
        <w:t xml:space="preserve">Objective-to-evidence documentation</w:t>
      </w:r>
    </w:p>
    <w:bookmarkEnd w:id="30"/>
    <w:bookmarkStart w:id="31" w:name="final-guiding-principle"/>
    <w:p>
      <w:pPr>
        <w:pStyle w:val="Heading2"/>
      </w:pPr>
      <w:r>
        <w:t xml:space="preserve">Final Guiding Principle</w:t>
      </w:r>
    </w:p>
    <w:p>
      <w:pPr>
        <w:pStyle w:val="FirstParagraph"/>
      </w:pPr>
      <w:r>
        <w:t xml:space="preserve">The project does not need to look like a massive commercial LMS.</w:t>
      </w:r>
    </w:p>
    <w:p>
      <w:pPr>
        <w:pStyle w:val="BodyText"/>
      </w:pPr>
      <w:r>
        <w:t xml:space="preserve">It needs to convincingly demonstrate one thing:</w:t>
      </w:r>
    </w:p>
    <w:p>
      <w:pPr>
        <w:pStyle w:val="BodyText"/>
      </w:pPr>
      <w:r>
        <w:rPr>
          <w:b/>
          <w:bCs/>
        </w:rPr>
        <w:t xml:space="preserve">TeachLink can detect risk early, explain it clearly, and guide both teacher and student toward action.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2026-03-29T21:57:22Z</dcterms:created>
  <dcterms:modified xsi:type="dcterms:W3CDTF">2026-03-29T21:57:22Z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