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777C" w14:textId="3FB800DF" w:rsidR="00273FBF" w:rsidRDefault="001A7402" w:rsidP="009D597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TO TEST OR NOT TEST</w:t>
      </w:r>
      <w:r w:rsidR="00B562AB">
        <w:rPr>
          <w:b/>
          <w:bCs/>
          <w:u w:val="single"/>
        </w:rPr>
        <w:t>: PRELIMINARY ASSESSMENT OF NORMALITY WHEN COMPARING TOW INDEPENDENT</w:t>
      </w:r>
      <w:r w:rsidR="007C129D">
        <w:rPr>
          <w:b/>
          <w:bCs/>
          <w:u w:val="single"/>
        </w:rPr>
        <w:t xml:space="preserve"> SAMPLES</w:t>
      </w:r>
    </w:p>
    <w:p w14:paraId="134EF436" w14:textId="57C8684D" w:rsidR="00875104" w:rsidRPr="002102FF" w:rsidRDefault="00E71C1C" w:rsidP="002102FF">
      <w:pPr>
        <w:jc w:val="center"/>
        <w:rPr>
          <w:b/>
          <w:bCs/>
          <w:u w:val="single"/>
        </w:rPr>
      </w:pPr>
      <w:r w:rsidRPr="002102FF">
        <w:rPr>
          <w:b/>
          <w:bCs/>
          <w:u w:val="single"/>
        </w:rPr>
        <w:t>B</w:t>
      </w:r>
      <w:r w:rsidR="00056629" w:rsidRPr="002102FF">
        <w:rPr>
          <w:b/>
          <w:bCs/>
          <w:u w:val="single"/>
        </w:rPr>
        <w:t>rief Overview of the Paper</w:t>
      </w:r>
    </w:p>
    <w:p w14:paraId="0AB8D12A" w14:textId="0BDA47B5" w:rsidR="00875104" w:rsidRDefault="009F4465" w:rsidP="00273FBF">
      <w:pPr>
        <w:rPr>
          <w:b/>
          <w:bCs/>
        </w:rPr>
      </w:pPr>
      <w:r>
        <w:rPr>
          <w:b/>
          <w:bCs/>
        </w:rPr>
        <w:t xml:space="preserve">Main </w:t>
      </w:r>
      <w:r w:rsidR="009B5950">
        <w:rPr>
          <w:b/>
          <w:bCs/>
        </w:rPr>
        <w:t xml:space="preserve">Objective: </w:t>
      </w:r>
      <w:r w:rsidR="009B5950">
        <w:t xml:space="preserve">The main objective of this paper is to evaluate the impact pf normality assumption on the results of two-sample t-test. It </w:t>
      </w:r>
      <w:r w:rsidR="00B148A1">
        <w:t xml:space="preserve">is </w:t>
      </w:r>
      <w:r w:rsidR="009B5950">
        <w:t>aimed at investigating whether the t-test is robust to moderate deviations from normality and whether alternative nonparametric test is needed when normality is violated.</w:t>
      </w:r>
    </w:p>
    <w:p w14:paraId="79FACF0D" w14:textId="70F86C72" w:rsidR="007F4077" w:rsidRDefault="00E50622" w:rsidP="00273FBF">
      <w:pPr>
        <w:rPr>
          <w:bCs/>
        </w:rPr>
      </w:pPr>
      <w:r>
        <w:rPr>
          <w:bCs/>
        </w:rPr>
        <w:t xml:space="preserve">The </w:t>
      </w:r>
      <w:r w:rsidR="00E3658F">
        <w:rPr>
          <w:bCs/>
        </w:rPr>
        <w:t>authors</w:t>
      </w:r>
      <w:r>
        <w:rPr>
          <w:bCs/>
        </w:rPr>
        <w:t xml:space="preserve"> b</w:t>
      </w:r>
      <w:r w:rsidR="00AA3448">
        <w:rPr>
          <w:bCs/>
        </w:rPr>
        <w:t xml:space="preserve">egan by outlining the increasing importance of statistical test in </w:t>
      </w:r>
      <w:r w:rsidR="00E3658F">
        <w:rPr>
          <w:bCs/>
        </w:rPr>
        <w:t xml:space="preserve">several research fields of study </w:t>
      </w:r>
      <w:r w:rsidR="00F24B65">
        <w:rPr>
          <w:bCs/>
        </w:rPr>
        <w:t xml:space="preserve">particularly in </w:t>
      </w:r>
      <w:r w:rsidR="00E3658F">
        <w:rPr>
          <w:bCs/>
        </w:rPr>
        <w:t>the medical field</w:t>
      </w:r>
      <w:r w:rsidR="00170110">
        <w:rPr>
          <w:bCs/>
        </w:rPr>
        <w:t xml:space="preserve"> where most clinical</w:t>
      </w:r>
      <w:r w:rsidR="001E5D4D">
        <w:rPr>
          <w:bCs/>
        </w:rPr>
        <w:t xml:space="preserve"> trials yield data where the objective is to compare</w:t>
      </w:r>
      <w:r w:rsidR="009F7DED">
        <w:rPr>
          <w:bCs/>
        </w:rPr>
        <w:t xml:space="preserve"> whe</w:t>
      </w:r>
      <w:r w:rsidR="00763923">
        <w:rPr>
          <w:bCs/>
        </w:rPr>
        <w:t>ther</w:t>
      </w:r>
      <w:r w:rsidR="009F7DED">
        <w:rPr>
          <w:bCs/>
        </w:rPr>
        <w:t xml:space="preserve"> two independent samples differ from each other or not.</w:t>
      </w:r>
      <w:r w:rsidR="00A45F67">
        <w:rPr>
          <w:bCs/>
        </w:rPr>
        <w:t xml:space="preserve"> They however decry the </w:t>
      </w:r>
      <w:r w:rsidR="00C80961">
        <w:rPr>
          <w:bCs/>
        </w:rPr>
        <w:t xml:space="preserve">numerous </w:t>
      </w:r>
      <w:r w:rsidR="008A22F0">
        <w:rPr>
          <w:bCs/>
        </w:rPr>
        <w:t>statistical errors us</w:t>
      </w:r>
      <w:r w:rsidR="00FF0480">
        <w:rPr>
          <w:bCs/>
        </w:rPr>
        <w:t>ually</w:t>
      </w:r>
      <w:r w:rsidR="008A22F0">
        <w:rPr>
          <w:bCs/>
        </w:rPr>
        <w:t xml:space="preserve"> reported in these journals </w:t>
      </w:r>
      <w:r w:rsidR="00FF0480">
        <w:rPr>
          <w:bCs/>
        </w:rPr>
        <w:t xml:space="preserve">arising from </w:t>
      </w:r>
      <w:r w:rsidR="00F545D9">
        <w:rPr>
          <w:bCs/>
        </w:rPr>
        <w:t xml:space="preserve">using test procedures </w:t>
      </w:r>
      <w:r w:rsidR="005A5683">
        <w:rPr>
          <w:bCs/>
        </w:rPr>
        <w:t>that require normally distributed</w:t>
      </w:r>
      <w:r w:rsidR="002D030C">
        <w:rPr>
          <w:bCs/>
        </w:rPr>
        <w:t xml:space="preserve"> data on data that is </w:t>
      </w:r>
      <w:r w:rsidR="00DF2ED6">
        <w:rPr>
          <w:bCs/>
        </w:rPr>
        <w:t>skewed</w:t>
      </w:r>
      <w:r w:rsidR="002D030C">
        <w:rPr>
          <w:bCs/>
        </w:rPr>
        <w:t xml:space="preserve"> </w:t>
      </w:r>
      <w:r w:rsidR="002D030C" w:rsidRPr="002D030C">
        <w:rPr>
          <w:bCs/>
        </w:rPr>
        <w:t>(Olse,2003).</w:t>
      </w:r>
      <w:r w:rsidR="00E9090E">
        <w:rPr>
          <w:bCs/>
        </w:rPr>
        <w:t xml:space="preserve"> </w:t>
      </w:r>
      <w:r w:rsidR="00AC29AD">
        <w:rPr>
          <w:bCs/>
        </w:rPr>
        <w:t xml:space="preserve">The </w:t>
      </w:r>
      <w:r w:rsidR="00F00F83">
        <w:rPr>
          <w:bCs/>
        </w:rPr>
        <w:t xml:space="preserve">student’s t test procedure which is the </w:t>
      </w:r>
      <w:r w:rsidR="00E61EDD">
        <w:rPr>
          <w:bCs/>
        </w:rPr>
        <w:t>most</w:t>
      </w:r>
      <w:r w:rsidR="00F00F83">
        <w:rPr>
          <w:bCs/>
        </w:rPr>
        <w:t xml:space="preserve"> common procedure </w:t>
      </w:r>
      <w:r w:rsidR="003F0AD1">
        <w:rPr>
          <w:bCs/>
        </w:rPr>
        <w:t xml:space="preserve">used in most situations </w:t>
      </w:r>
      <w:r w:rsidR="00E9090E">
        <w:rPr>
          <w:bCs/>
        </w:rPr>
        <w:t xml:space="preserve">assumes that </w:t>
      </w:r>
      <w:r w:rsidR="00CE5987">
        <w:rPr>
          <w:bCs/>
        </w:rPr>
        <w:t>the samples are drawn from a normally distributed population with equal variance</w:t>
      </w:r>
      <w:r w:rsidR="0012601E">
        <w:rPr>
          <w:bCs/>
        </w:rPr>
        <w:t xml:space="preserve"> and so </w:t>
      </w:r>
      <w:r w:rsidR="00424B2F">
        <w:rPr>
          <w:bCs/>
        </w:rPr>
        <w:t>i</w:t>
      </w:r>
      <w:r w:rsidR="00741774">
        <w:rPr>
          <w:bCs/>
        </w:rPr>
        <w:t>f</w:t>
      </w:r>
      <w:r w:rsidR="00424B2F">
        <w:rPr>
          <w:bCs/>
        </w:rPr>
        <w:t xml:space="preserve"> the assumptions are violated</w:t>
      </w:r>
      <w:r w:rsidR="009E3FC2">
        <w:rPr>
          <w:bCs/>
        </w:rPr>
        <w:t xml:space="preserve">, the test statistic is </w:t>
      </w:r>
      <w:r w:rsidR="008660E8">
        <w:rPr>
          <w:bCs/>
        </w:rPr>
        <w:t>compared with the wrong reference distribution</w:t>
      </w:r>
      <w:r w:rsidR="00CD3615">
        <w:rPr>
          <w:bCs/>
        </w:rPr>
        <w:t xml:space="preserve">, which may </w:t>
      </w:r>
      <w:r w:rsidR="00741774">
        <w:rPr>
          <w:bCs/>
        </w:rPr>
        <w:t>result</w:t>
      </w:r>
      <w:r w:rsidR="00CD3615">
        <w:rPr>
          <w:bCs/>
        </w:rPr>
        <w:t xml:space="preserve"> in deviation of the actual Type I Error</w:t>
      </w:r>
      <w:r w:rsidR="00F05F39">
        <w:rPr>
          <w:bCs/>
        </w:rPr>
        <w:t xml:space="preserve"> from the nominal significance level, and loss of power.</w:t>
      </w:r>
      <w:r w:rsidR="004A4951">
        <w:rPr>
          <w:bCs/>
        </w:rPr>
        <w:t xml:space="preserve"> They emphasize the </w:t>
      </w:r>
      <w:r w:rsidR="00863B15">
        <w:rPr>
          <w:bCs/>
        </w:rPr>
        <w:t>need</w:t>
      </w:r>
      <w:r w:rsidR="004A4951">
        <w:rPr>
          <w:bCs/>
        </w:rPr>
        <w:t xml:space="preserve"> to check </w:t>
      </w:r>
      <w:r w:rsidR="0099356F">
        <w:rPr>
          <w:bCs/>
        </w:rPr>
        <w:t>distributional assumptions before performing</w:t>
      </w:r>
      <w:r w:rsidR="00F41133">
        <w:rPr>
          <w:bCs/>
        </w:rPr>
        <w:t xml:space="preserve"> </w:t>
      </w:r>
      <w:r w:rsidR="008824B0">
        <w:rPr>
          <w:bCs/>
        </w:rPr>
        <w:t xml:space="preserve">the </w:t>
      </w:r>
      <w:r w:rsidR="00F41133">
        <w:rPr>
          <w:bCs/>
        </w:rPr>
        <w:t>parametric t test procedure</w:t>
      </w:r>
      <w:r w:rsidR="00D80E62">
        <w:rPr>
          <w:bCs/>
        </w:rPr>
        <w:t xml:space="preserve"> on data </w:t>
      </w:r>
      <w:r w:rsidR="008824B0">
        <w:rPr>
          <w:bCs/>
        </w:rPr>
        <w:t>resulting from</w:t>
      </w:r>
      <w:r w:rsidR="00D80E62">
        <w:rPr>
          <w:bCs/>
        </w:rPr>
        <w:t xml:space="preserve"> </w:t>
      </w:r>
      <w:r w:rsidR="004E0214">
        <w:rPr>
          <w:bCs/>
        </w:rPr>
        <w:t>th</w:t>
      </w:r>
      <w:r w:rsidR="008824B0">
        <w:rPr>
          <w:bCs/>
        </w:rPr>
        <w:t xml:space="preserve">ese types of </w:t>
      </w:r>
      <w:r w:rsidR="004E0214">
        <w:rPr>
          <w:bCs/>
        </w:rPr>
        <w:t xml:space="preserve">research. </w:t>
      </w:r>
      <w:r w:rsidR="008824B0">
        <w:rPr>
          <w:bCs/>
        </w:rPr>
        <w:t xml:space="preserve">They </w:t>
      </w:r>
      <w:r w:rsidR="00C0631C">
        <w:rPr>
          <w:bCs/>
        </w:rPr>
        <w:t xml:space="preserve">noted that data </w:t>
      </w:r>
      <w:r w:rsidR="00637F90">
        <w:rPr>
          <w:bCs/>
        </w:rPr>
        <w:t xml:space="preserve">resulting from </w:t>
      </w:r>
      <w:r w:rsidR="00C22311">
        <w:rPr>
          <w:bCs/>
        </w:rPr>
        <w:t>medical research</w:t>
      </w:r>
      <w:r w:rsidR="00637F90">
        <w:rPr>
          <w:bCs/>
        </w:rPr>
        <w:t xml:space="preserve"> are usually not normally distributed</w:t>
      </w:r>
      <w:r w:rsidR="006B5707">
        <w:rPr>
          <w:bCs/>
        </w:rPr>
        <w:t xml:space="preserve"> </w:t>
      </w:r>
      <w:r w:rsidR="00515335">
        <w:rPr>
          <w:bCs/>
        </w:rPr>
        <w:t xml:space="preserve">making </w:t>
      </w:r>
      <w:r w:rsidR="00C74DE2">
        <w:rPr>
          <w:bCs/>
        </w:rPr>
        <w:t>the parametric test procedures less</w:t>
      </w:r>
      <w:r w:rsidR="001E0C43">
        <w:rPr>
          <w:bCs/>
        </w:rPr>
        <w:t xml:space="preserve"> reliant.</w:t>
      </w:r>
      <w:r w:rsidR="00433441">
        <w:rPr>
          <w:bCs/>
        </w:rPr>
        <w:t xml:space="preserve"> T</w:t>
      </w:r>
      <w:r w:rsidR="00673467">
        <w:rPr>
          <w:bCs/>
        </w:rPr>
        <w:t>he nonparametric, Mann-</w:t>
      </w:r>
      <w:r w:rsidR="00584AE0">
        <w:rPr>
          <w:bCs/>
        </w:rPr>
        <w:t>Whitney</w:t>
      </w:r>
      <w:r w:rsidR="00673467">
        <w:rPr>
          <w:bCs/>
        </w:rPr>
        <w:t xml:space="preserve"> U test </w:t>
      </w:r>
      <w:r w:rsidR="00E00E49">
        <w:rPr>
          <w:bCs/>
        </w:rPr>
        <w:t>is</w:t>
      </w:r>
      <w:r w:rsidR="00A25EC7">
        <w:rPr>
          <w:bCs/>
        </w:rPr>
        <w:t xml:space="preserve"> usually recommended when </w:t>
      </w:r>
      <w:r w:rsidR="00584AE0">
        <w:rPr>
          <w:bCs/>
        </w:rPr>
        <w:t xml:space="preserve">distributional assumptions are not satisfied. </w:t>
      </w:r>
      <w:r w:rsidR="00C32C56">
        <w:rPr>
          <w:bCs/>
        </w:rPr>
        <w:t xml:space="preserve">Vickers, </w:t>
      </w:r>
      <w:r w:rsidR="00CE00E9">
        <w:rPr>
          <w:bCs/>
        </w:rPr>
        <w:t xml:space="preserve">in 2005 </w:t>
      </w:r>
      <w:r w:rsidR="00E00E49">
        <w:rPr>
          <w:bCs/>
        </w:rPr>
        <w:t xml:space="preserve">also </w:t>
      </w:r>
      <w:r w:rsidR="00CE00E9">
        <w:rPr>
          <w:bCs/>
        </w:rPr>
        <w:t>suggested that such data</w:t>
      </w:r>
      <w:r w:rsidR="00E00E49">
        <w:rPr>
          <w:bCs/>
        </w:rPr>
        <w:t xml:space="preserve"> are best analyzed with analysis of covariance.</w:t>
      </w:r>
      <w:r w:rsidR="00B9368C">
        <w:rPr>
          <w:bCs/>
        </w:rPr>
        <w:t xml:space="preserve"> </w:t>
      </w:r>
      <w:r w:rsidR="00985BC3">
        <w:rPr>
          <w:bCs/>
        </w:rPr>
        <w:t xml:space="preserve">Conventional statistical </w:t>
      </w:r>
      <w:r w:rsidR="003778EA">
        <w:rPr>
          <w:bCs/>
        </w:rPr>
        <w:t xml:space="preserve">practice for comparing continuous outcomes </w:t>
      </w:r>
      <w:r w:rsidR="00674A56">
        <w:rPr>
          <w:bCs/>
        </w:rPr>
        <w:t>from independent samples is to use a pretest for normality</w:t>
      </w:r>
      <w:r w:rsidR="007950C4">
        <w:rPr>
          <w:bCs/>
        </w:rPr>
        <w:t xml:space="preserve"> before testing the main hypothesis.</w:t>
      </w:r>
      <w:r w:rsidR="00BF5FA8">
        <w:rPr>
          <w:bCs/>
        </w:rPr>
        <w:t xml:space="preserve"> This </w:t>
      </w:r>
      <w:r w:rsidR="00437AAF">
        <w:rPr>
          <w:bCs/>
        </w:rPr>
        <w:t xml:space="preserve">procedure </w:t>
      </w:r>
      <w:r w:rsidR="00883ECD">
        <w:rPr>
          <w:bCs/>
        </w:rPr>
        <w:t>has, however,</w:t>
      </w:r>
      <w:r w:rsidR="00437AAF">
        <w:rPr>
          <w:bCs/>
        </w:rPr>
        <w:t xml:space="preserve"> been criticized</w:t>
      </w:r>
      <w:r w:rsidR="00D00681">
        <w:rPr>
          <w:bCs/>
        </w:rPr>
        <w:t xml:space="preserve"> for </w:t>
      </w:r>
      <w:r w:rsidR="00313EE7">
        <w:rPr>
          <w:bCs/>
        </w:rPr>
        <w:t>its theoretical drawbacks.</w:t>
      </w:r>
      <w:r w:rsidR="0030590C">
        <w:rPr>
          <w:bCs/>
        </w:rPr>
        <w:t xml:space="preserve"> First</w:t>
      </w:r>
      <w:r w:rsidR="005E319E">
        <w:rPr>
          <w:bCs/>
        </w:rPr>
        <w:t xml:space="preserve">, </w:t>
      </w:r>
      <w:r w:rsidR="00883ECD">
        <w:rPr>
          <w:bCs/>
        </w:rPr>
        <w:t xml:space="preserve">the mere fact that </w:t>
      </w:r>
      <w:r w:rsidR="00E4326F">
        <w:rPr>
          <w:bCs/>
        </w:rPr>
        <w:t xml:space="preserve">there is </w:t>
      </w:r>
      <w:r w:rsidR="009D18D2">
        <w:rPr>
          <w:bCs/>
        </w:rPr>
        <w:t>not</w:t>
      </w:r>
      <w:r w:rsidR="00E4326F">
        <w:rPr>
          <w:bCs/>
        </w:rPr>
        <w:t xml:space="preserve"> enough evidence to reject the null hypothesis</w:t>
      </w:r>
      <w:r w:rsidR="00900408">
        <w:rPr>
          <w:bCs/>
        </w:rPr>
        <w:t xml:space="preserve"> does not suggest that the data are normally distributed</w:t>
      </w:r>
      <w:r w:rsidR="001E6A4C">
        <w:rPr>
          <w:bCs/>
        </w:rPr>
        <w:t xml:space="preserve">. </w:t>
      </w:r>
      <w:proofErr w:type="spellStart"/>
      <w:r w:rsidR="00810557">
        <w:rPr>
          <w:bCs/>
        </w:rPr>
        <w:t>Schucany</w:t>
      </w:r>
      <w:proofErr w:type="spellEnd"/>
      <w:r w:rsidR="00810557">
        <w:rPr>
          <w:bCs/>
        </w:rPr>
        <w:t xml:space="preserve"> and Ng</w:t>
      </w:r>
      <w:r w:rsidR="00626139">
        <w:rPr>
          <w:bCs/>
        </w:rPr>
        <w:t>, 2006</w:t>
      </w:r>
      <w:r w:rsidR="005E319E">
        <w:rPr>
          <w:bCs/>
        </w:rPr>
        <w:t xml:space="preserve"> </w:t>
      </w:r>
      <w:r w:rsidR="00E924F3">
        <w:rPr>
          <w:bCs/>
        </w:rPr>
        <w:t>emphasized that preliminary test</w:t>
      </w:r>
      <w:r w:rsidR="007C0585">
        <w:rPr>
          <w:bCs/>
        </w:rPr>
        <w:t xml:space="preserve">ing </w:t>
      </w:r>
      <w:proofErr w:type="gramStart"/>
      <w:r w:rsidR="00F76369">
        <w:rPr>
          <w:bCs/>
        </w:rPr>
        <w:t>are</w:t>
      </w:r>
      <w:proofErr w:type="gramEnd"/>
      <w:r w:rsidR="00F76369">
        <w:rPr>
          <w:bCs/>
        </w:rPr>
        <w:t xml:space="preserve"> usually about</w:t>
      </w:r>
      <w:r w:rsidR="007C0585">
        <w:rPr>
          <w:bCs/>
        </w:rPr>
        <w:t xml:space="preserve"> </w:t>
      </w:r>
      <w:r w:rsidR="00CE0D59">
        <w:rPr>
          <w:bCs/>
        </w:rPr>
        <w:t xml:space="preserve">assumptions </w:t>
      </w:r>
      <w:r w:rsidR="00F76369">
        <w:rPr>
          <w:bCs/>
        </w:rPr>
        <w:t>of</w:t>
      </w:r>
      <w:r w:rsidR="004C6DA2">
        <w:rPr>
          <w:bCs/>
        </w:rPr>
        <w:t xml:space="preserve"> </w:t>
      </w:r>
      <w:r w:rsidR="00296126">
        <w:rPr>
          <w:bCs/>
        </w:rPr>
        <w:t xml:space="preserve">characteristics of the </w:t>
      </w:r>
      <w:r w:rsidR="00781C74">
        <w:rPr>
          <w:bCs/>
        </w:rPr>
        <w:t xml:space="preserve">population and not </w:t>
      </w:r>
      <w:r w:rsidR="004C6DA2">
        <w:rPr>
          <w:bCs/>
        </w:rPr>
        <w:t xml:space="preserve">characteristics of </w:t>
      </w:r>
      <w:r w:rsidR="00781C74">
        <w:rPr>
          <w:bCs/>
        </w:rPr>
        <w:t>the samples</w:t>
      </w:r>
      <w:r w:rsidR="004C6DA2">
        <w:rPr>
          <w:bCs/>
        </w:rPr>
        <w:t>.</w:t>
      </w:r>
      <w:r w:rsidR="00147339">
        <w:rPr>
          <w:bCs/>
        </w:rPr>
        <w:t xml:space="preserve"> This problem is more p</w:t>
      </w:r>
      <w:r w:rsidR="001E14A5">
        <w:rPr>
          <w:bCs/>
        </w:rPr>
        <w:t xml:space="preserve">ronounced when the sample size is small, according to. </w:t>
      </w:r>
      <w:proofErr w:type="spellStart"/>
      <w:r w:rsidR="001E14A5">
        <w:rPr>
          <w:bCs/>
        </w:rPr>
        <w:t>Schucany</w:t>
      </w:r>
      <w:proofErr w:type="spellEnd"/>
      <w:r w:rsidR="001E14A5">
        <w:rPr>
          <w:bCs/>
        </w:rPr>
        <w:t xml:space="preserve"> and Ng, 2006.</w:t>
      </w:r>
      <w:r w:rsidR="00B5212D">
        <w:rPr>
          <w:bCs/>
        </w:rPr>
        <w:t xml:space="preserve"> The paper also </w:t>
      </w:r>
      <w:r w:rsidR="005E68CB">
        <w:rPr>
          <w:bCs/>
        </w:rPr>
        <w:t>criticized that</w:t>
      </w:r>
      <w:r w:rsidR="00B5212D">
        <w:rPr>
          <w:bCs/>
        </w:rPr>
        <w:t xml:space="preserve"> some preliminary test</w:t>
      </w:r>
      <w:r w:rsidR="00BA12CC">
        <w:rPr>
          <w:bCs/>
        </w:rPr>
        <w:t>s require their own assumptions</w:t>
      </w:r>
      <w:r w:rsidR="005C0550">
        <w:rPr>
          <w:bCs/>
        </w:rPr>
        <w:t xml:space="preserve"> raising the question as to whether these assumptions</w:t>
      </w:r>
      <w:r w:rsidR="00980992">
        <w:rPr>
          <w:bCs/>
        </w:rPr>
        <w:t xml:space="preserve"> also need to be examined</w:t>
      </w:r>
      <w:r w:rsidR="00375D11">
        <w:rPr>
          <w:bCs/>
        </w:rPr>
        <w:t xml:space="preserve">. </w:t>
      </w:r>
      <w:r w:rsidR="00C872AB">
        <w:rPr>
          <w:bCs/>
        </w:rPr>
        <w:t xml:space="preserve">It is again noted </w:t>
      </w:r>
      <w:r w:rsidR="00B84526">
        <w:rPr>
          <w:bCs/>
        </w:rPr>
        <w:t xml:space="preserve">that </w:t>
      </w:r>
      <w:r w:rsidR="00332BA2">
        <w:rPr>
          <w:bCs/>
        </w:rPr>
        <w:t xml:space="preserve">if the </w:t>
      </w:r>
      <w:r w:rsidR="00B84526">
        <w:rPr>
          <w:bCs/>
        </w:rPr>
        <w:t>pretest</w:t>
      </w:r>
      <w:r w:rsidR="00BD24CB">
        <w:rPr>
          <w:bCs/>
        </w:rPr>
        <w:t xml:space="preserve"> </w:t>
      </w:r>
      <w:r w:rsidR="00133873">
        <w:rPr>
          <w:bCs/>
        </w:rPr>
        <w:t>fails</w:t>
      </w:r>
      <w:r w:rsidR="00BD24CB">
        <w:rPr>
          <w:bCs/>
        </w:rPr>
        <w:t xml:space="preserve">, the actual test may still be </w:t>
      </w:r>
      <w:r w:rsidR="00A00D28">
        <w:rPr>
          <w:bCs/>
        </w:rPr>
        <w:t>robust for some data</w:t>
      </w:r>
      <w:r w:rsidR="005353BE">
        <w:rPr>
          <w:bCs/>
        </w:rPr>
        <w:t xml:space="preserve"> and so preliminary tests are not that necessary</w:t>
      </w:r>
      <w:r w:rsidR="00515D80">
        <w:rPr>
          <w:bCs/>
        </w:rPr>
        <w:t>.</w:t>
      </w:r>
      <w:r w:rsidR="007131A3">
        <w:rPr>
          <w:bCs/>
        </w:rPr>
        <w:t xml:space="preserve"> </w:t>
      </w:r>
      <w:r w:rsidR="00F76369">
        <w:rPr>
          <w:bCs/>
        </w:rPr>
        <w:t>According to the paper, s</w:t>
      </w:r>
      <w:r w:rsidR="005353BE">
        <w:rPr>
          <w:bCs/>
        </w:rPr>
        <w:t xml:space="preserve">ome </w:t>
      </w:r>
      <w:r w:rsidR="00667A91">
        <w:rPr>
          <w:bCs/>
        </w:rPr>
        <w:t xml:space="preserve">authors also </w:t>
      </w:r>
      <w:r w:rsidR="00F76369">
        <w:rPr>
          <w:bCs/>
        </w:rPr>
        <w:t>argued</w:t>
      </w:r>
      <w:r w:rsidR="00667A91">
        <w:rPr>
          <w:bCs/>
        </w:rPr>
        <w:t xml:space="preserve"> </w:t>
      </w:r>
      <w:r w:rsidR="00F76369">
        <w:rPr>
          <w:bCs/>
        </w:rPr>
        <w:t>that</w:t>
      </w:r>
      <w:r w:rsidR="007131A3">
        <w:rPr>
          <w:bCs/>
        </w:rPr>
        <w:t xml:space="preserve"> </w:t>
      </w:r>
      <w:r w:rsidR="00B00D90">
        <w:rPr>
          <w:bCs/>
        </w:rPr>
        <w:t xml:space="preserve">the fact that preliminary tests are </w:t>
      </w:r>
      <w:r w:rsidR="00133873">
        <w:rPr>
          <w:bCs/>
        </w:rPr>
        <w:t>applied to the same data</w:t>
      </w:r>
      <w:r w:rsidR="004544A0">
        <w:rPr>
          <w:bCs/>
        </w:rPr>
        <w:t xml:space="preserve"> as the subsequent test</w:t>
      </w:r>
      <w:r w:rsidR="00F76369">
        <w:rPr>
          <w:bCs/>
        </w:rPr>
        <w:t>,</w:t>
      </w:r>
      <w:r w:rsidR="004544A0">
        <w:rPr>
          <w:bCs/>
        </w:rPr>
        <w:t xml:space="preserve"> can </w:t>
      </w:r>
      <w:r w:rsidR="00104669">
        <w:rPr>
          <w:bCs/>
        </w:rPr>
        <w:t xml:space="preserve">result </w:t>
      </w:r>
      <w:r w:rsidR="0085246F">
        <w:rPr>
          <w:bCs/>
        </w:rPr>
        <w:t>in</w:t>
      </w:r>
      <w:r w:rsidR="00104669">
        <w:rPr>
          <w:bCs/>
        </w:rPr>
        <w:t xml:space="preserve"> uncontrolled type I error rates</w:t>
      </w:r>
      <w:r w:rsidR="00E261D1">
        <w:rPr>
          <w:bCs/>
        </w:rPr>
        <w:t>.</w:t>
      </w:r>
      <w:r w:rsidR="00F66D8F">
        <w:rPr>
          <w:bCs/>
        </w:rPr>
        <w:t xml:space="preserve"> Rasch et al</w:t>
      </w:r>
      <w:r w:rsidR="007B7B79">
        <w:rPr>
          <w:bCs/>
        </w:rPr>
        <w:t xml:space="preserve"> </w:t>
      </w:r>
      <w:r w:rsidR="00F76369">
        <w:rPr>
          <w:bCs/>
        </w:rPr>
        <w:t>,</w:t>
      </w:r>
      <w:r w:rsidR="007B7B79">
        <w:rPr>
          <w:bCs/>
        </w:rPr>
        <w:t>201</w:t>
      </w:r>
      <w:r w:rsidR="00A02D4B">
        <w:rPr>
          <w:bCs/>
        </w:rPr>
        <w:t>1</w:t>
      </w:r>
      <w:r w:rsidR="00417002">
        <w:rPr>
          <w:bCs/>
        </w:rPr>
        <w:t xml:space="preserve"> argued that assumptions under</w:t>
      </w:r>
      <w:r w:rsidR="006B2C24">
        <w:rPr>
          <w:bCs/>
        </w:rPr>
        <w:t xml:space="preserve">lying the two-sample t test should not be pretested as pretesting </w:t>
      </w:r>
      <w:r w:rsidR="00973FBE">
        <w:rPr>
          <w:bCs/>
        </w:rPr>
        <w:t>leads to unknown final Type I and Type II Error Rates</w:t>
      </w:r>
      <w:r w:rsidR="00CB2088">
        <w:rPr>
          <w:bCs/>
        </w:rPr>
        <w:t xml:space="preserve"> i</w:t>
      </w:r>
      <w:r w:rsidR="00667A91">
        <w:rPr>
          <w:bCs/>
        </w:rPr>
        <w:t>f</w:t>
      </w:r>
      <w:r w:rsidR="00CB2088">
        <w:rPr>
          <w:bCs/>
        </w:rPr>
        <w:t xml:space="preserve"> the respective statistical test</w:t>
      </w:r>
      <w:r w:rsidR="005154E2">
        <w:rPr>
          <w:bCs/>
        </w:rPr>
        <w:t>s are performed using the same set of observations.</w:t>
      </w:r>
    </w:p>
    <w:p w14:paraId="34412C8D" w14:textId="1CB08D88" w:rsidR="00A12E2A" w:rsidRDefault="002D45AC" w:rsidP="00273FBF">
      <w:pPr>
        <w:rPr>
          <w:bCs/>
        </w:rPr>
      </w:pPr>
      <w:r>
        <w:rPr>
          <w:bCs/>
        </w:rPr>
        <w:t xml:space="preserve">In the current paper, the authors investigated the </w:t>
      </w:r>
      <w:r w:rsidR="006B60C0">
        <w:rPr>
          <w:bCs/>
        </w:rPr>
        <w:t>statistical properties of the student’s t test and Mann-Whitney</w:t>
      </w:r>
      <w:r w:rsidR="00185986">
        <w:rPr>
          <w:bCs/>
        </w:rPr>
        <w:t xml:space="preserve">’s U test </w:t>
      </w:r>
      <w:r w:rsidR="00E921B9">
        <w:rPr>
          <w:bCs/>
        </w:rPr>
        <w:t>by</w:t>
      </w:r>
      <w:r w:rsidR="00185986">
        <w:rPr>
          <w:bCs/>
        </w:rPr>
        <w:t xml:space="preserve"> comparing two independent groups with different selection</w:t>
      </w:r>
      <w:r w:rsidR="00041FBF">
        <w:rPr>
          <w:bCs/>
        </w:rPr>
        <w:t xml:space="preserve"> procedures.</w:t>
      </w:r>
      <w:r w:rsidR="00E921B9">
        <w:rPr>
          <w:bCs/>
        </w:rPr>
        <w:t xml:space="preserve"> A simulation study</w:t>
      </w:r>
      <w:r w:rsidR="00270E59">
        <w:rPr>
          <w:bCs/>
        </w:rPr>
        <w:t xml:space="preserve"> is conducted by drawing equal sample</w:t>
      </w:r>
      <w:r w:rsidR="004D4633">
        <w:rPr>
          <w:bCs/>
        </w:rPr>
        <w:t xml:space="preserve">s of sizes 20, 30, 40, and 50 </w:t>
      </w:r>
      <w:r w:rsidR="0090034C">
        <w:rPr>
          <w:bCs/>
        </w:rPr>
        <w:t>for two independent groups</w:t>
      </w:r>
      <w:r w:rsidR="0088274B">
        <w:rPr>
          <w:bCs/>
        </w:rPr>
        <w:t xml:space="preserve"> from three different distributions, </w:t>
      </w:r>
      <w:r w:rsidR="00A77AF0">
        <w:rPr>
          <w:bCs/>
        </w:rPr>
        <w:t>exponential, Uniform, and Normal distributions</w:t>
      </w:r>
      <w:r w:rsidR="004D4633">
        <w:rPr>
          <w:bCs/>
        </w:rPr>
        <w:t>.</w:t>
      </w:r>
      <w:r w:rsidR="00AB6C11">
        <w:rPr>
          <w:bCs/>
        </w:rPr>
        <w:t xml:space="preserve"> Two selection strategies were examined</w:t>
      </w:r>
      <w:r w:rsidR="00842414">
        <w:rPr>
          <w:bCs/>
        </w:rPr>
        <w:t xml:space="preserve">. In one </w:t>
      </w:r>
      <w:r w:rsidR="00795806">
        <w:rPr>
          <w:bCs/>
        </w:rPr>
        <w:t>strategy,</w:t>
      </w:r>
      <w:r w:rsidR="00DD3343">
        <w:rPr>
          <w:bCs/>
        </w:rPr>
        <w:t xml:space="preserve"> the two samples </w:t>
      </w:r>
      <w:proofErr w:type="spellStart"/>
      <w:r w:rsidR="00DD3343">
        <w:rPr>
          <w:bCs/>
        </w:rPr>
        <w:t>t</w:t>
      </w:r>
      <w:proofErr w:type="spellEnd"/>
      <w:r w:rsidR="00DD3343">
        <w:rPr>
          <w:bCs/>
        </w:rPr>
        <w:t xml:space="preserve"> test was conducted if both samples had passed the preliminary</w:t>
      </w:r>
      <w:r w:rsidR="00D677AA">
        <w:rPr>
          <w:bCs/>
        </w:rPr>
        <w:t xml:space="preserve"> Shapiro-Wilk test for normality, otherwise</w:t>
      </w:r>
      <w:r w:rsidR="007904B6">
        <w:rPr>
          <w:bCs/>
        </w:rPr>
        <w:t xml:space="preserve"> the Mann-Whitney’s U test was used</w:t>
      </w:r>
      <w:r w:rsidR="006E19F2">
        <w:rPr>
          <w:bCs/>
        </w:rPr>
        <w:t xml:space="preserve"> whereas in the other strategy, the t test was </w:t>
      </w:r>
      <w:r w:rsidR="00F86853">
        <w:rPr>
          <w:bCs/>
        </w:rPr>
        <w:t xml:space="preserve">used if the residuals </w:t>
      </w:r>
      <w:r w:rsidR="00595AA6">
        <w:rPr>
          <w:rFonts w:eastAsiaTheme="minorEastAsia"/>
          <w:bCs/>
        </w:rPr>
        <w:t xml:space="preserve">of the collapsed samples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  <w:r w:rsidR="00595AA6">
        <w:rPr>
          <w:rFonts w:eastAsiaTheme="minorEastAsia"/>
          <w:bCs/>
        </w:rPr>
        <w:t xml:space="preserve"> </w:t>
      </w:r>
      <w:r w:rsidR="00595AA6">
        <w:rPr>
          <w:rFonts w:eastAsiaTheme="minorEastAsia"/>
          <w:bCs/>
        </w:rPr>
        <w:lastRenderedPageBreak/>
        <w:t xml:space="preserve">and </w:t>
      </w:r>
      <m:oMath>
        <m:r>
          <w:rPr>
            <w:rFonts w:ascii="Cambria Math" w:hAnsi="Cambria Math"/>
          </w:rPr>
          <m:t>(y-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A56718">
        <w:rPr>
          <w:rFonts w:eastAsiaTheme="minorEastAsia"/>
          <w:bCs/>
        </w:rPr>
        <w:t xml:space="preserve"> had passed</w:t>
      </w:r>
      <w:r w:rsidR="00795806">
        <w:rPr>
          <w:rFonts w:eastAsiaTheme="minorEastAsia"/>
          <w:bCs/>
        </w:rPr>
        <w:t xml:space="preserve"> </w:t>
      </w:r>
      <w:r w:rsidR="00795806">
        <w:rPr>
          <w:bCs/>
        </w:rPr>
        <w:t>Shapiro-Wilk test for normality otherwise the Mann-Whitney’s U test was used.</w:t>
      </w:r>
    </w:p>
    <w:p w14:paraId="0EE9ECED" w14:textId="0983BE77" w:rsidR="003B4AC4" w:rsidRDefault="00E14A67" w:rsidP="003B4AC4">
      <w:pPr>
        <w:rPr>
          <w:bCs/>
        </w:rPr>
      </w:pPr>
      <w:r>
        <w:rPr>
          <w:bCs/>
        </w:rPr>
        <w:t xml:space="preserve">In the first simulation </w:t>
      </w:r>
      <w:r w:rsidR="00A05658">
        <w:rPr>
          <w:bCs/>
        </w:rPr>
        <w:t xml:space="preserve">the </w:t>
      </w:r>
      <w:r>
        <w:rPr>
          <w:bCs/>
        </w:rPr>
        <w:t>procedure</w:t>
      </w:r>
      <w:r w:rsidR="00A05658">
        <w:rPr>
          <w:bCs/>
        </w:rPr>
        <w:t xml:space="preserve"> was repeated </w:t>
      </w:r>
      <w:r>
        <w:rPr>
          <w:bCs/>
        </w:rPr>
        <w:t xml:space="preserve">until </w:t>
      </w:r>
      <w:r w:rsidR="00A05658">
        <w:rPr>
          <w:bCs/>
        </w:rPr>
        <w:t xml:space="preserve">10000 pairs of samples </w:t>
      </w:r>
      <w:r w:rsidR="00EF4566">
        <w:rPr>
          <w:bCs/>
        </w:rPr>
        <w:t>had passed the preliminary screening for normality by either strategy</w:t>
      </w:r>
      <w:r w:rsidR="000121C4">
        <w:rPr>
          <w:bCs/>
        </w:rPr>
        <w:t xml:space="preserve"> I or II with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  <m:r>
          <w:rPr>
            <w:rFonts w:ascii="Cambria Math" w:hAnsi="Cambria Math"/>
          </w:rPr>
          <m:t>=0.1, 0.05, 0.01,0.05</m:t>
        </m:r>
      </m:oMath>
      <w:r w:rsidR="00CB3464">
        <w:rPr>
          <w:rFonts w:eastAsiaTheme="minorEastAsia"/>
          <w:bCs/>
        </w:rPr>
        <w:t xml:space="preserve"> or no pretest.</w:t>
      </w:r>
      <w:r w:rsidR="00A05658">
        <w:rPr>
          <w:bCs/>
        </w:rPr>
        <w:t xml:space="preserve"> </w:t>
      </w:r>
      <w:r w:rsidR="00EF296F">
        <w:rPr>
          <w:bCs/>
        </w:rPr>
        <w:t>The conditional Type I Error Rates</w:t>
      </w:r>
      <w:r w:rsidR="002F02C2">
        <w:rPr>
          <w:bCs/>
        </w:rPr>
        <w:t xml:space="preserve"> were then estimated by the number of significant</w:t>
      </w:r>
      <w:r w:rsidR="00281414">
        <w:rPr>
          <w:bCs/>
        </w:rPr>
        <w:t xml:space="preserve"> t tests divided by </w:t>
      </w:r>
      <w:r w:rsidR="003B4AC4">
        <w:rPr>
          <w:bCs/>
        </w:rPr>
        <w:t>10000.</w:t>
      </w:r>
      <w:r w:rsidR="003B4AC4" w:rsidRPr="003B4AC4">
        <w:rPr>
          <w:bCs/>
        </w:rPr>
        <w:t xml:space="preserve"> </w:t>
      </w:r>
      <w:r w:rsidR="003B4AC4">
        <w:rPr>
          <w:bCs/>
        </w:rPr>
        <w:t xml:space="preserve">In the second simulation the procedure was repeated until 10000 pairs of samples had failed the preliminary screening for normality by either strategy I or II with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  <m:r>
          <w:rPr>
            <w:rFonts w:ascii="Cambria Math" w:hAnsi="Cambria Math"/>
          </w:rPr>
          <m:t>=0.1, 0.05, 0.01,0.05</m:t>
        </m:r>
      </m:oMath>
      <w:r w:rsidR="003B4AC4">
        <w:rPr>
          <w:rFonts w:eastAsiaTheme="minorEastAsia"/>
          <w:bCs/>
        </w:rPr>
        <w:t xml:space="preserve"> or no pretest.</w:t>
      </w:r>
      <w:r w:rsidR="003B4AC4">
        <w:rPr>
          <w:bCs/>
        </w:rPr>
        <w:t xml:space="preserve"> The conditional Type I Error Rates were then estimated by the number of significant t tests divided by 10000. Lastly</w:t>
      </w:r>
      <w:r w:rsidR="00E4171C">
        <w:rPr>
          <w:bCs/>
        </w:rPr>
        <w:t>, 100000 pairs of samples were generated to assess the unconditional Type I Error Rate</w:t>
      </w:r>
      <w:r w:rsidR="008E7A66">
        <w:rPr>
          <w:bCs/>
        </w:rPr>
        <w:t xml:space="preserve"> of the entire procedure. Depending on whether the preliminary</w:t>
      </w:r>
      <w:r w:rsidR="00DD16C3">
        <w:rPr>
          <w:bCs/>
        </w:rPr>
        <w:t xml:space="preserve"> Shapiro Wilk test was significant or not, Student</w:t>
      </w:r>
      <w:r w:rsidR="00186860">
        <w:rPr>
          <w:bCs/>
        </w:rPr>
        <w:t>’s t test of Mann-Whitney U test was performed for the main analysis.</w:t>
      </w:r>
      <w:r w:rsidR="00A64797">
        <w:rPr>
          <w:bCs/>
        </w:rPr>
        <w:t xml:space="preserve"> The Type I error rate of the entire two-stage procedure was estimated by dividing the number of significant </w:t>
      </w:r>
      <w:r w:rsidR="00F76369">
        <w:rPr>
          <w:bCs/>
        </w:rPr>
        <w:t>tests</w:t>
      </w:r>
      <w:r w:rsidR="00876E04">
        <w:rPr>
          <w:bCs/>
        </w:rPr>
        <w:t xml:space="preserve"> (t or U) and divided by 100000.</w:t>
      </w:r>
    </w:p>
    <w:p w14:paraId="67F056E6" w14:textId="77777777" w:rsidR="009C29DD" w:rsidRDefault="009C29DD" w:rsidP="003B4AC4">
      <w:pPr>
        <w:rPr>
          <w:bCs/>
        </w:rPr>
      </w:pPr>
    </w:p>
    <w:p w14:paraId="37CFD176" w14:textId="77777777" w:rsidR="009C29DD" w:rsidRDefault="009C29DD" w:rsidP="003B4AC4">
      <w:pPr>
        <w:rPr>
          <w:bCs/>
        </w:rPr>
      </w:pPr>
    </w:p>
    <w:p w14:paraId="2B605881" w14:textId="77777777" w:rsidR="009C29DD" w:rsidRDefault="009C29DD" w:rsidP="003B4AC4">
      <w:pPr>
        <w:rPr>
          <w:bCs/>
        </w:rPr>
      </w:pPr>
    </w:p>
    <w:p w14:paraId="1480369C" w14:textId="77777777" w:rsidR="009C29DD" w:rsidRDefault="009C29DD" w:rsidP="003B4AC4">
      <w:pPr>
        <w:rPr>
          <w:bCs/>
        </w:rPr>
      </w:pPr>
    </w:p>
    <w:p w14:paraId="5C6090F8" w14:textId="77777777" w:rsidR="009C29DD" w:rsidRDefault="009C29DD" w:rsidP="003B4AC4">
      <w:pPr>
        <w:rPr>
          <w:bCs/>
        </w:rPr>
      </w:pPr>
    </w:p>
    <w:p w14:paraId="2A4AF0DF" w14:textId="77777777" w:rsidR="009C29DD" w:rsidRDefault="009C29DD" w:rsidP="003B4AC4">
      <w:pPr>
        <w:rPr>
          <w:bCs/>
        </w:rPr>
      </w:pPr>
    </w:p>
    <w:p w14:paraId="6C019B94" w14:textId="77777777" w:rsidR="009C29DD" w:rsidRDefault="009C29DD" w:rsidP="003B4AC4">
      <w:pPr>
        <w:rPr>
          <w:bCs/>
        </w:rPr>
      </w:pPr>
    </w:p>
    <w:p w14:paraId="4FF497E0" w14:textId="77777777" w:rsidR="009C29DD" w:rsidRDefault="009C29DD" w:rsidP="003B4AC4">
      <w:pPr>
        <w:rPr>
          <w:bCs/>
        </w:rPr>
      </w:pPr>
    </w:p>
    <w:p w14:paraId="652AFD31" w14:textId="77777777" w:rsidR="009C29DD" w:rsidRDefault="009C29DD" w:rsidP="003B4AC4">
      <w:pPr>
        <w:rPr>
          <w:bCs/>
        </w:rPr>
      </w:pPr>
    </w:p>
    <w:p w14:paraId="5F731570" w14:textId="77777777" w:rsidR="009C29DD" w:rsidRDefault="009C29DD" w:rsidP="003B4AC4">
      <w:pPr>
        <w:rPr>
          <w:bCs/>
        </w:rPr>
      </w:pPr>
    </w:p>
    <w:p w14:paraId="709643A4" w14:textId="77777777" w:rsidR="009C29DD" w:rsidRDefault="009C29DD" w:rsidP="003B4AC4">
      <w:pPr>
        <w:rPr>
          <w:bCs/>
        </w:rPr>
      </w:pPr>
    </w:p>
    <w:p w14:paraId="5A54B799" w14:textId="77777777" w:rsidR="009C29DD" w:rsidRDefault="009C29DD" w:rsidP="003B4AC4">
      <w:pPr>
        <w:rPr>
          <w:bCs/>
        </w:rPr>
      </w:pPr>
    </w:p>
    <w:p w14:paraId="478CD7AC" w14:textId="77777777" w:rsidR="009C29DD" w:rsidRDefault="009C29DD" w:rsidP="003B4AC4">
      <w:pPr>
        <w:rPr>
          <w:bCs/>
        </w:rPr>
      </w:pPr>
    </w:p>
    <w:p w14:paraId="46F19CA6" w14:textId="77777777" w:rsidR="009C29DD" w:rsidRDefault="009C29DD" w:rsidP="003B4AC4">
      <w:pPr>
        <w:rPr>
          <w:bCs/>
        </w:rPr>
      </w:pPr>
    </w:p>
    <w:p w14:paraId="0A95A752" w14:textId="77777777" w:rsidR="009C29DD" w:rsidRDefault="009C29DD" w:rsidP="003B4AC4">
      <w:pPr>
        <w:rPr>
          <w:bCs/>
        </w:rPr>
      </w:pPr>
    </w:p>
    <w:p w14:paraId="0E1C6386" w14:textId="77777777" w:rsidR="009C29DD" w:rsidRDefault="009C29DD" w:rsidP="003B4AC4">
      <w:pPr>
        <w:rPr>
          <w:bCs/>
        </w:rPr>
      </w:pPr>
    </w:p>
    <w:p w14:paraId="3BBE3FAD" w14:textId="77777777" w:rsidR="009C29DD" w:rsidRDefault="009C29DD" w:rsidP="003B4AC4">
      <w:pPr>
        <w:rPr>
          <w:bCs/>
        </w:rPr>
      </w:pPr>
    </w:p>
    <w:p w14:paraId="163065DF" w14:textId="77777777" w:rsidR="009C29DD" w:rsidRDefault="009C29DD" w:rsidP="003B4AC4">
      <w:pPr>
        <w:rPr>
          <w:b/>
          <w:bCs/>
          <w:u w:val="single"/>
        </w:rPr>
      </w:pPr>
    </w:p>
    <w:p w14:paraId="25367BC2" w14:textId="3F330A6D" w:rsidR="009D622A" w:rsidRDefault="009D622A" w:rsidP="009D622A">
      <w:pPr>
        <w:rPr>
          <w:b/>
          <w:bCs/>
          <w:u w:val="single"/>
        </w:rPr>
      </w:pPr>
    </w:p>
    <w:p w14:paraId="32A895AA" w14:textId="48875D0B" w:rsidR="00876E04" w:rsidRPr="002102FF" w:rsidRDefault="00876E04" w:rsidP="002102FF">
      <w:pPr>
        <w:jc w:val="center"/>
        <w:rPr>
          <w:b/>
          <w:bCs/>
          <w:sz w:val="40"/>
          <w:szCs w:val="40"/>
          <w:u w:val="single"/>
        </w:rPr>
      </w:pPr>
      <w:r w:rsidRPr="002102FF">
        <w:rPr>
          <w:b/>
          <w:bCs/>
          <w:sz w:val="40"/>
          <w:szCs w:val="40"/>
          <w:u w:val="single"/>
        </w:rPr>
        <w:lastRenderedPageBreak/>
        <w:t>Results</w:t>
      </w:r>
      <w:r w:rsidR="002102FF" w:rsidRPr="002102FF">
        <w:rPr>
          <w:b/>
          <w:bCs/>
          <w:sz w:val="40"/>
          <w:szCs w:val="40"/>
          <w:u w:val="single"/>
        </w:rPr>
        <w:t xml:space="preserve"> and Analysis</w:t>
      </w:r>
    </w:p>
    <w:p w14:paraId="0F19578D" w14:textId="107528B8" w:rsidR="00D27267" w:rsidRDefault="00D27267">
      <w:pPr>
        <w:rPr>
          <w:b/>
          <w:bCs/>
          <w:u w:val="single"/>
        </w:rPr>
      </w:pPr>
      <w:r w:rsidRPr="00D27267">
        <w:rPr>
          <w:b/>
          <w:bCs/>
          <w:u w:val="single"/>
        </w:rPr>
        <w:t>Estimated Type I Errors of two sample t test after a passed Shapiro-Wilk test for normality.</w:t>
      </w:r>
    </w:p>
    <w:p w14:paraId="68F1A5D9" w14:textId="37F51E15" w:rsidR="007C6563" w:rsidRPr="007C6563" w:rsidRDefault="007C6563">
      <w:r>
        <w:t>The tables below contain the estimated type I error rate for the two-sample t test for samples drawn from uniform and normally distributed population</w:t>
      </w:r>
      <w:r w:rsidR="00520CB7">
        <w:t xml:space="preserve"> </w:t>
      </w:r>
      <w:r>
        <w:t xml:space="preserve">at </w:t>
      </w:r>
      <m:oMath>
        <m:r>
          <w:rPr>
            <w:rFonts w:ascii="Cambria Math" w:hAnsi="Cambria Math"/>
          </w:rPr>
          <m:t>α=0.05</m:t>
        </m:r>
      </m:oMath>
      <w:r>
        <w:t xml:space="preserve"> after both samples had passed Shapiro-Wilk test for normality. To the left are our simulations, and to the right are the estimates from the paper “To test or not to test.”</w:t>
      </w:r>
      <w:r w:rsidR="00F42E78">
        <w:t xml:space="preserve"> </w:t>
      </w:r>
      <w:r w:rsidR="00F42E78">
        <w:t>Figures 1.1 and 1.2 below are the plot of Type I error rate against sample sizes for normal and uniform distribution.</w:t>
      </w:r>
    </w:p>
    <w:tbl>
      <w:tblPr>
        <w:tblW w:w="9195" w:type="dxa"/>
        <w:tblLook w:val="04A0" w:firstRow="1" w:lastRow="0" w:firstColumn="1" w:lastColumn="0" w:noHBand="0" w:noVBand="1"/>
      </w:tblPr>
      <w:tblGrid>
        <w:gridCol w:w="1294"/>
        <w:gridCol w:w="627"/>
        <w:gridCol w:w="627"/>
        <w:gridCol w:w="627"/>
        <w:gridCol w:w="627"/>
        <w:gridCol w:w="627"/>
        <w:gridCol w:w="520"/>
        <w:gridCol w:w="1111"/>
        <w:gridCol w:w="627"/>
        <w:gridCol w:w="627"/>
        <w:gridCol w:w="627"/>
        <w:gridCol w:w="627"/>
        <w:gridCol w:w="627"/>
      </w:tblGrid>
      <w:tr w:rsidR="001C79AC" w:rsidRPr="001C79AC" w14:paraId="27D6F85D" w14:textId="77777777" w:rsidTr="00D27267">
        <w:trPr>
          <w:trHeight w:val="288"/>
        </w:trPr>
        <w:tc>
          <w:tcPr>
            <w:tcW w:w="44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41083B28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Estimates from Our simulation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34EF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2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6245B8FF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Estimates from the paper</w:t>
            </w:r>
          </w:p>
        </w:tc>
      </w:tr>
      <w:tr w:rsidR="001C79AC" w:rsidRPr="001C79AC" w14:paraId="57C66A79" w14:textId="77777777" w:rsidTr="00D27267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02C692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Uniform Distribution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D77B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2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BF810C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Uniform Distribution</w:t>
            </w:r>
          </w:p>
        </w:tc>
      </w:tr>
      <w:tr w:rsidR="001C79AC" w:rsidRPr="001C79AC" w14:paraId="6F083A23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EF77E0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AD6B70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3740C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BC306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9B09F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DAE57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9C55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F7591F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22D7D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BF74A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EAF5D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E55A4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C3FE8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1C79AC" w:rsidRPr="001C79AC" w14:paraId="3F8CCFDD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AB45D4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AC4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3C7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741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B92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9BC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0B3D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7B1D38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C30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0ED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E3D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7C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F9A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0.036</w:t>
            </w:r>
          </w:p>
        </w:tc>
      </w:tr>
      <w:tr w:rsidR="001C79AC" w:rsidRPr="001C79AC" w14:paraId="5625CEB4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0F3AB6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216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124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3D6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609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BE2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5E7F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3A170A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998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862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AC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80F7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77A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0.037</w:t>
            </w:r>
          </w:p>
        </w:tc>
      </w:tr>
      <w:tr w:rsidR="001C79AC" w:rsidRPr="001C79AC" w14:paraId="4643112B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77C076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260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354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C09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014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F9A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2EE4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75AA69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3FD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99D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7CF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F2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A2C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0.041</w:t>
            </w:r>
          </w:p>
        </w:tc>
      </w:tr>
      <w:tr w:rsidR="001C79AC" w:rsidRPr="001C79AC" w14:paraId="04BA3E5A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F681E7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483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5DB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3F7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21A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D03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1304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A435CD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DFE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600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045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7E3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590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0.043</w:t>
            </w:r>
          </w:p>
        </w:tc>
      </w:tr>
      <w:tr w:rsidR="001C79AC" w:rsidRPr="001C79AC" w14:paraId="527DB514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F6C527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w/o pretest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6DC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CBB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92C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D23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D16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602C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705173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w/o pretest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7DF9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8117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1BB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CC1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5AC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</w:tr>
      <w:tr w:rsidR="001C79AC" w:rsidRPr="001C79AC" w14:paraId="08A7665A" w14:textId="77777777" w:rsidTr="00D27267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98A019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Normal Distribution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C522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2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919254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Normal Distribution</w:t>
            </w:r>
          </w:p>
        </w:tc>
      </w:tr>
      <w:tr w:rsidR="001C79AC" w:rsidRPr="001C79AC" w14:paraId="4B3B4F49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0E4943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1D5C8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73113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69307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7547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3A81E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F167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5AD3A2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75D82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F3068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4E03C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F456A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ADA26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1C79AC" w:rsidRPr="001C79AC" w14:paraId="2CB2DAAF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D5D7A83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C90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2E4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A6B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B2E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647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5425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8FCF49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CDB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565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53A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CD7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1C2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</w:tr>
      <w:tr w:rsidR="001C79AC" w:rsidRPr="001C79AC" w14:paraId="4317D551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47C23FE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BED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D3D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AC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69A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7FD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2AB6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3E5165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824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ED67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509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F9A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0A9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</w:tr>
      <w:tr w:rsidR="001C79AC" w:rsidRPr="001C79AC" w14:paraId="0E3C7F5C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5F6BC2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911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389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976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0EA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351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98B0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DF7B24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00C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818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F5B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D62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69B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</w:tr>
      <w:tr w:rsidR="001C79AC" w:rsidRPr="001C79AC" w14:paraId="2B458766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EE9E06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2F7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8F3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360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5B3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5C4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C1D8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536232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F32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0019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810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70A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E71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</w:tr>
      <w:tr w:rsidR="001C79AC" w:rsidRPr="001C79AC" w14:paraId="415CBE07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68268D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w/o pretest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C88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1D6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553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777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012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0479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2569B9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w/o pretest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E14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6EF9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4A09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ED4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69A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</w:tr>
    </w:tbl>
    <w:p w14:paraId="1851BF0B" w14:textId="77777777" w:rsidR="00F42E78" w:rsidRDefault="00F42E78" w:rsidP="001C79AC"/>
    <w:p w14:paraId="10C65248" w14:textId="518FE505" w:rsidR="00F42E78" w:rsidRDefault="00F42E78" w:rsidP="001C79AC">
      <w:r>
        <w:t>Table 1.1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Table 1.</w:t>
      </w:r>
      <w:r>
        <w:t>2</w:t>
      </w:r>
    </w:p>
    <w:p w14:paraId="569479A1" w14:textId="77777777" w:rsidR="009C29DD" w:rsidRDefault="009C29DD" w:rsidP="009C29DD">
      <w:pPr>
        <w:rPr>
          <w:noProof/>
        </w:rPr>
      </w:pPr>
      <w:r>
        <w:rPr>
          <w:noProof/>
        </w:rPr>
        <w:drawing>
          <wp:inline distT="0" distB="0" distL="0" distR="0" wp14:anchorId="190AF493" wp14:editId="54557222">
            <wp:extent cx="2853977" cy="2584174"/>
            <wp:effectExtent l="0" t="0" r="3810" b="6985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45" cy="261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8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086E2C" wp14:editId="7777766E">
            <wp:extent cx="2957195" cy="2464904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03" cy="24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4109" w14:textId="1B1BA363" w:rsidR="009C29DD" w:rsidRPr="009C29DD" w:rsidRDefault="009C29DD" w:rsidP="009C29DD">
      <w:pPr>
        <w:rPr>
          <w:noProof/>
        </w:rPr>
      </w:pPr>
      <w:r>
        <w:rPr>
          <w:noProof/>
        </w:rPr>
        <w:t>Figure 1.1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Figure 1.2</w:t>
      </w:r>
    </w:p>
    <w:p w14:paraId="17D90E31" w14:textId="6790C57C" w:rsidR="008B10DD" w:rsidRPr="00F42E78" w:rsidRDefault="008B10DD" w:rsidP="001C79AC">
      <w:pPr>
        <w:rPr>
          <w:rFonts w:eastAsiaTheme="minorEastAsia"/>
          <w:b/>
          <w:u w:val="single"/>
        </w:rPr>
      </w:pPr>
      <w:r w:rsidRPr="008B10DD">
        <w:rPr>
          <w:b/>
          <w:u w:val="single"/>
        </w:rPr>
        <w:lastRenderedPageBreak/>
        <w:t xml:space="preserve">Estimated Type I Error probability of the two-stage procedure (Student’s t test or Mann-Whitney’s U test depending on preliminary Shapiro Wilk test for normality) for different sample sizes and </w:t>
      </w:r>
      <m:oMath>
        <m:sSub>
          <m:sSubPr>
            <m:ctrlPr>
              <w:rPr>
                <w:rFonts w:ascii="Cambria Math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single"/>
              </w:rPr>
              <m:t>pre</m:t>
            </m:r>
          </m:sub>
        </m:sSub>
      </m:oMath>
    </w:p>
    <w:tbl>
      <w:tblPr>
        <w:tblW w:w="9360" w:type="dxa"/>
        <w:tblLook w:val="04A0" w:firstRow="1" w:lastRow="0" w:firstColumn="1" w:lastColumn="0" w:noHBand="0" w:noVBand="1"/>
      </w:tblPr>
      <w:tblGrid>
        <w:gridCol w:w="1294"/>
        <w:gridCol w:w="627"/>
        <w:gridCol w:w="627"/>
        <w:gridCol w:w="627"/>
        <w:gridCol w:w="627"/>
        <w:gridCol w:w="627"/>
        <w:gridCol w:w="520"/>
        <w:gridCol w:w="1111"/>
        <w:gridCol w:w="627"/>
        <w:gridCol w:w="627"/>
        <w:gridCol w:w="627"/>
        <w:gridCol w:w="627"/>
        <w:gridCol w:w="792"/>
      </w:tblGrid>
      <w:tr w:rsidR="008B10DD" w:rsidRPr="001C79AC" w14:paraId="4973BE0F" w14:textId="77777777" w:rsidTr="00E40384">
        <w:trPr>
          <w:trHeight w:val="288"/>
        </w:trPr>
        <w:tc>
          <w:tcPr>
            <w:tcW w:w="44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0D7D98CC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Estimates from Our simulation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8588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4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201E6775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Estimates from the paper</w:t>
            </w:r>
          </w:p>
        </w:tc>
      </w:tr>
      <w:tr w:rsidR="008B10DD" w:rsidRPr="001C79AC" w14:paraId="7E549C22" w14:textId="77777777" w:rsidTr="00E40384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4F1505" w14:textId="5FAC665F" w:rsidR="008B10DD" w:rsidRPr="001C79AC" w:rsidRDefault="002A400B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Exponential Distribution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5D47" w14:textId="77777777" w:rsidR="008B10DD" w:rsidRPr="001C79AC" w:rsidRDefault="008B10DD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4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951507" w14:textId="5BD1917B" w:rsidR="008B10DD" w:rsidRPr="001C79AC" w:rsidRDefault="002A400B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Exponential Distribution</w:t>
            </w:r>
          </w:p>
        </w:tc>
      </w:tr>
      <w:tr w:rsidR="008B10DD" w:rsidRPr="001C79AC" w14:paraId="45FA4EB5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F6C874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74C69C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6F4188E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D5EB6CF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97F805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12A2F8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E50D" w14:textId="77777777" w:rsidR="008B10DD" w:rsidRPr="001C79AC" w:rsidRDefault="008B10DD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19FF35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608C23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ED0C88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D0693E0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63C361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4B3343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2A400B" w:rsidRPr="001C79AC" w14:paraId="56A36964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AA4687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07B8A" w14:textId="2CBA3C8F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03672" w14:textId="72920FD4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5A108" w14:textId="68761B71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FA638" w14:textId="1E2FD990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884FE" w14:textId="425412B3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C529" w14:textId="77777777" w:rsidR="002A400B" w:rsidRPr="001C79AC" w:rsidRDefault="002A400B" w:rsidP="002A4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A29B45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B9D0E" w14:textId="5A111D34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4E6A5" w14:textId="5001BD7E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1297F" w14:textId="4B52F046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DA03" w14:textId="4310E200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555A4" w14:textId="33D0BA56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</w:tr>
      <w:tr w:rsidR="002A400B" w:rsidRPr="001C79AC" w14:paraId="396E2CC1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0F01FC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C0687" w14:textId="7FB20C38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324AF" w14:textId="6E7FFEEC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33DE4" w14:textId="3F639C25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A3862" w14:textId="564B34A7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1D872" w14:textId="59C78521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8D3E" w14:textId="77777777" w:rsidR="002A400B" w:rsidRPr="001C79AC" w:rsidRDefault="002A400B" w:rsidP="002A4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C4C58B8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45279" w14:textId="76CDCEFB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CDEAD" w14:textId="14E831E6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749D8" w14:textId="63C2D51D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8C9BF" w14:textId="0B74FB07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07BE7" w14:textId="5F83AE6D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0.050</w:t>
            </w:r>
          </w:p>
        </w:tc>
      </w:tr>
      <w:tr w:rsidR="002A400B" w:rsidRPr="001C79AC" w14:paraId="751D7645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B7A7CD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D4C72" w14:textId="6148C43D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A9D9D" w14:textId="3F9D4734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D4E9A" w14:textId="0FC17713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D3720" w14:textId="6C8BAB1D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87D8B" w14:textId="3EABDEFC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432A" w14:textId="77777777" w:rsidR="002A400B" w:rsidRPr="001C79AC" w:rsidRDefault="002A400B" w:rsidP="002A4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7EA443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05783" w14:textId="387F042B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A06C4" w14:textId="06E3E7E8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286A9" w14:textId="231387BB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4EC2C" w14:textId="3E9FB351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5013E" w14:textId="607C8B6B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0.050</w:t>
            </w:r>
          </w:p>
        </w:tc>
      </w:tr>
      <w:tr w:rsidR="002A400B" w:rsidRPr="001C79AC" w14:paraId="02675E87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4F319A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E903A" w14:textId="6296361F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FCC26" w14:textId="37A73587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7A7CB" w14:textId="24BD55F5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CF65B" w14:textId="0E9770A6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D235" w14:textId="45307198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0A3A" w14:textId="77777777" w:rsidR="002A400B" w:rsidRPr="001C79AC" w:rsidRDefault="002A400B" w:rsidP="002A4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893E25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1DA93" w14:textId="30BF4FC4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AF7AB" w14:textId="2A59DD9E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C32C9" w14:textId="7B68CF48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536CA" w14:textId="643257F3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3C132" w14:textId="15758564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</w:tr>
      <w:tr w:rsidR="008B10DD" w:rsidRPr="001C79AC" w14:paraId="307E44C6" w14:textId="77777777" w:rsidTr="00E40384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01EE8F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Normal Distribution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D098" w14:textId="77777777" w:rsidR="008B10DD" w:rsidRPr="001C79AC" w:rsidRDefault="008B10DD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4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343FBF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Normal Distribution</w:t>
            </w:r>
          </w:p>
        </w:tc>
      </w:tr>
      <w:tr w:rsidR="008B10DD" w:rsidRPr="001C79AC" w14:paraId="7D550FB2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213738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5050A2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324945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319D8F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7620FB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DC3991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373B" w14:textId="77777777" w:rsidR="008B10DD" w:rsidRPr="001C79AC" w:rsidRDefault="008B10DD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E8BE2E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D4CC58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B01971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CCFD37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1ACF84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97DF0F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8B10DD" w:rsidRPr="001C79AC" w14:paraId="5AB2B374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482A48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E77E" w14:textId="2299B40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B6B8" w14:textId="75AC806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AAE7" w14:textId="743E184A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35A2" w14:textId="06638267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8044" w14:textId="1CF89310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6049" w14:textId="77777777" w:rsidR="008B10DD" w:rsidRPr="001C79AC" w:rsidRDefault="008B10DD" w:rsidP="008B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5F911C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BFAE" w14:textId="167BF72F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4E41" w14:textId="24A4DC7B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D77F" w14:textId="63AB216A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12B5" w14:textId="2AC59314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6EFC" w14:textId="78A837C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8B10DD" w:rsidRPr="001C79AC" w14:paraId="2EEF5733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9B575D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45AE" w14:textId="1D5E4FAC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F536" w14:textId="4DE851E5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D9A9" w14:textId="17F2B1A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CEFB" w14:textId="28F962B5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61EE" w14:textId="4C73FAA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ACC4" w14:textId="77777777" w:rsidR="008B10DD" w:rsidRPr="001C79AC" w:rsidRDefault="008B10DD" w:rsidP="008B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7FDC14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D549" w14:textId="7AE489AB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528D" w14:textId="1D1C3284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969C" w14:textId="5A648355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98AB" w14:textId="2DCC35D0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A23A" w14:textId="47AEA4A0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8B10DD" w:rsidRPr="001C79AC" w14:paraId="5ADF4DD8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F107FC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1AD2" w14:textId="508E1A9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E70C" w14:textId="57B51B86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7B77" w14:textId="10FF63D2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88B5" w14:textId="486D5F4F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40A0" w14:textId="1B028965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0ECC" w14:textId="77777777" w:rsidR="008B10DD" w:rsidRPr="001C79AC" w:rsidRDefault="008B10DD" w:rsidP="008B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F76553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0A5A" w14:textId="11EE6EB6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F96F" w14:textId="0319F4C4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EFE3" w14:textId="63B3968C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CC21" w14:textId="5B09BF37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E0CA" w14:textId="77777777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</w:tr>
      <w:tr w:rsidR="008B10DD" w:rsidRPr="001C79AC" w14:paraId="550DCCBE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BA349B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EFAE" w14:textId="61DFC93D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CA17" w14:textId="3F89C9A2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B312" w14:textId="0F287B44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5D6E" w14:textId="6A49758C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1F06" w14:textId="7B2789F3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0FC2" w14:textId="77777777" w:rsidR="008B10DD" w:rsidRPr="001C79AC" w:rsidRDefault="008B10DD" w:rsidP="008B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9F5282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EE37" w14:textId="2D79D284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752B" w14:textId="4458C1F0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CD82" w14:textId="397E90E3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DABB" w14:textId="7551F18A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FDFE" w14:textId="63AC2CA6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94B52" w:rsidRPr="001C79AC" w14:paraId="6EEDA8F8" w14:textId="77777777" w:rsidTr="00E40384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E4DC7B" w14:textId="6213E44F" w:rsidR="00C94B52" w:rsidRPr="001C79AC" w:rsidRDefault="00E40384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Uniform</w:t>
            </w:r>
            <w:r w:rsidR="00C94B52"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Distribution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2FCE" w14:textId="77777777" w:rsidR="00C94B52" w:rsidRPr="001C79AC" w:rsidRDefault="00C94B52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4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95B280" w14:textId="3B9768E1" w:rsidR="00C94B52" w:rsidRPr="001C79AC" w:rsidRDefault="00E40384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Uniform</w:t>
            </w:r>
            <w:r w:rsidR="00C94B52"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Distribution</w:t>
            </w:r>
          </w:p>
        </w:tc>
      </w:tr>
      <w:tr w:rsidR="00C94B52" w:rsidRPr="001C79AC" w14:paraId="618FE984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783572" w14:textId="77777777" w:rsidR="00C94B52" w:rsidRPr="001C79AC" w:rsidRDefault="00C94B52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A719EC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9A65D3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41297E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E19873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A226CF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7B11" w14:textId="77777777" w:rsidR="00C94B52" w:rsidRPr="001C79AC" w:rsidRDefault="00C94B52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F8E090" w14:textId="77777777" w:rsidR="00C94B52" w:rsidRPr="001C79AC" w:rsidRDefault="00C94B52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CBE6A8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5C758E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1676BE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D62CAB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7C6734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E40384" w:rsidRPr="001C79AC" w14:paraId="1DD6D66A" w14:textId="77777777" w:rsidTr="0042533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8FE4C8F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0175" w14:textId="27CDF545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DAD7" w14:textId="679AC5C1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5553" w14:textId="58F561AA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4EA8" w14:textId="0C4E453A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6664" w14:textId="0C94687E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B86A" w14:textId="77777777" w:rsidR="00E40384" w:rsidRPr="001C79AC" w:rsidRDefault="00E40384" w:rsidP="00E4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B6F62D1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E17C" w14:textId="0BA73230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5219" w14:textId="47B18CDB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7341" w14:textId="6391E1BB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6D37" w14:textId="6034CDAE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A057" w14:textId="3BA0A2AA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</w:tr>
      <w:tr w:rsidR="00E40384" w:rsidRPr="001C79AC" w14:paraId="06A0ACFF" w14:textId="77777777" w:rsidTr="0042533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EC6BCF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D317" w14:textId="2DD31F3E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12F7" w14:textId="3571C8F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6000" w14:textId="128D5DE5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CAC6" w14:textId="485D0093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E18C" w14:textId="210F97F6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ACF8" w14:textId="77777777" w:rsidR="00E40384" w:rsidRPr="001C79AC" w:rsidRDefault="00E40384" w:rsidP="00E4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B6A2B2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897D" w14:textId="70A206AA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5FF2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9118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18D1" w14:textId="3234433E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CE42" w14:textId="770BD6DD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</w:tr>
      <w:tr w:rsidR="00E40384" w:rsidRPr="001C79AC" w14:paraId="75E83F08" w14:textId="77777777" w:rsidTr="0042533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195F38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C41B" w14:textId="7A7795EB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14B4" w14:textId="3FF50E4E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0F83" w14:textId="2B1B1CD3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F16E" w14:textId="37A17D1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BE75" w14:textId="4948BE7C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82DE" w14:textId="77777777" w:rsidR="00E40384" w:rsidRPr="001C79AC" w:rsidRDefault="00E40384" w:rsidP="00E4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6672DE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5790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E989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E56A" w14:textId="334CD132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F9A2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B742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</w:tr>
      <w:tr w:rsidR="00E40384" w:rsidRPr="001C79AC" w14:paraId="709EED7E" w14:textId="77777777" w:rsidTr="0042533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C710DD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CAF9" w14:textId="44F554DC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8062" w14:textId="382D035D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05D9" w14:textId="0288FD30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0BEE" w14:textId="47BC05A4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88D8" w14:textId="626569DA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B48A" w14:textId="77777777" w:rsidR="00E40384" w:rsidRPr="001C79AC" w:rsidRDefault="00E40384" w:rsidP="00E4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9AE573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6C62" w14:textId="5FDF4E69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ABF8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FDB2" w14:textId="375F0AF8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5CC6" w14:textId="033BCE96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D9DD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1C09DE6E" w14:textId="77777777" w:rsidR="00C94B52" w:rsidRDefault="00C94B52" w:rsidP="00C94B52"/>
    <w:p w14:paraId="2EFD5030" w14:textId="2BEDF7EF" w:rsidR="00F42E78" w:rsidRDefault="00F42E78" w:rsidP="00F42E78">
      <w:r>
        <w:t>Table 1.</w:t>
      </w: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  <w:t>Table 1.</w:t>
      </w:r>
      <w:r>
        <w:t>4</w:t>
      </w:r>
    </w:p>
    <w:p w14:paraId="4419DB42" w14:textId="77777777" w:rsidR="00F42E78" w:rsidRDefault="00F42E78" w:rsidP="00C94B52"/>
    <w:p w14:paraId="076095BB" w14:textId="77777777" w:rsidR="00F42E78" w:rsidRPr="008B10DD" w:rsidRDefault="00F42E78" w:rsidP="00C94B52"/>
    <w:tbl>
      <w:tblPr>
        <w:tblW w:w="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672"/>
        <w:gridCol w:w="672"/>
        <w:gridCol w:w="672"/>
        <w:gridCol w:w="672"/>
        <w:gridCol w:w="672"/>
      </w:tblGrid>
      <w:tr w:rsidR="009C29DD" w:rsidRPr="00751A77" w14:paraId="40254901" w14:textId="77777777" w:rsidTr="004317BF">
        <w:trPr>
          <w:trHeight w:val="288"/>
        </w:trPr>
        <w:tc>
          <w:tcPr>
            <w:tcW w:w="4400" w:type="dxa"/>
            <w:gridSpan w:val="6"/>
            <w:shd w:val="clear" w:color="000000" w:fill="FFF2CC"/>
            <w:noWrap/>
            <w:vAlign w:val="bottom"/>
            <w:hideMark/>
          </w:tcPr>
          <w:p w14:paraId="05058754" w14:textId="77777777" w:rsidR="009C29DD" w:rsidRPr="00751A77" w:rsidRDefault="009C29DD" w:rsidP="00431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Exponential Distribution</w:t>
            </w:r>
          </w:p>
        </w:tc>
      </w:tr>
      <w:tr w:rsidR="009C29DD" w:rsidRPr="00751A77" w14:paraId="6C0F4BE9" w14:textId="77777777" w:rsidTr="004317BF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716E7AA2" w14:textId="77777777" w:rsidR="009C29DD" w:rsidRPr="00751A77" w:rsidRDefault="009C29DD" w:rsidP="00431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α_pre/n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36639FCC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26F63432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4E3D28E5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1B56C504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6AD0EC8A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9C29DD" w:rsidRPr="00751A77" w14:paraId="22A3403F" w14:textId="77777777" w:rsidTr="004317BF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21E02B7F" w14:textId="77777777" w:rsidR="009C29DD" w:rsidRPr="00751A77" w:rsidRDefault="009C29DD" w:rsidP="00431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2FF178BC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5DB196B7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0.075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00EFE332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0.119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0DEB9A2F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0.142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2286A637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0.155</w:t>
            </w:r>
          </w:p>
        </w:tc>
      </w:tr>
      <w:tr w:rsidR="009C29DD" w:rsidRPr="00751A77" w14:paraId="60E16040" w14:textId="77777777" w:rsidTr="004317BF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6BE46BD1" w14:textId="77777777" w:rsidR="009C29DD" w:rsidRPr="00751A77" w:rsidRDefault="009C29DD" w:rsidP="00431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35091897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39012B0D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0.067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CDD7586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0.096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56F293C8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331C5478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0.135</w:t>
            </w:r>
          </w:p>
        </w:tc>
      </w:tr>
      <w:tr w:rsidR="009C29DD" w:rsidRPr="00751A77" w14:paraId="04183C85" w14:textId="77777777" w:rsidTr="004317BF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41365D3A" w14:textId="77777777" w:rsidR="009C29DD" w:rsidRPr="00751A77" w:rsidRDefault="009C29DD" w:rsidP="00431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5DA35C13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5F103538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0BD689E7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0.073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40750D41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0.092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658A4224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0.105</w:t>
            </w:r>
          </w:p>
        </w:tc>
      </w:tr>
      <w:tr w:rsidR="009C29DD" w:rsidRPr="00751A77" w14:paraId="54EDC9FE" w14:textId="77777777" w:rsidTr="004317BF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30D65AD6" w14:textId="77777777" w:rsidR="009C29DD" w:rsidRPr="00751A77" w:rsidRDefault="009C29DD" w:rsidP="00431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0.005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2A679724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0.029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631DF9EC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009B545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0.065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5F7BC612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0.079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2A6A8E9C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</w:t>
            </w:r>
          </w:p>
        </w:tc>
      </w:tr>
      <w:tr w:rsidR="009C29DD" w:rsidRPr="00751A77" w14:paraId="6EF9D0B6" w14:textId="77777777" w:rsidTr="004317BF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416AEE83" w14:textId="77777777" w:rsidR="009C29DD" w:rsidRPr="00751A77" w:rsidRDefault="009C29DD" w:rsidP="00431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w/o pretest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3E4CFE3E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0.026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2AC26485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E970D8A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03EF756D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47887AE" w14:textId="77777777" w:rsidR="009C29DD" w:rsidRPr="00751A77" w:rsidRDefault="009C29DD" w:rsidP="00431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0.046</w:t>
            </w:r>
          </w:p>
        </w:tc>
      </w:tr>
    </w:tbl>
    <w:p w14:paraId="536CBC38" w14:textId="77777777" w:rsidR="008B10DD" w:rsidRDefault="008B10DD" w:rsidP="001C79AC"/>
    <w:p w14:paraId="4441FA39" w14:textId="0B94D3DF" w:rsidR="00F42E78" w:rsidRDefault="00F42E78" w:rsidP="001C79AC">
      <w:r>
        <w:t>Table 1.5</w:t>
      </w:r>
    </w:p>
    <w:p w14:paraId="3D644891" w14:textId="77777777" w:rsidR="00F76369" w:rsidRDefault="00F76369" w:rsidP="001C79AC"/>
    <w:p w14:paraId="46416CD3" w14:textId="77777777" w:rsidR="00F76369" w:rsidRDefault="00F76369" w:rsidP="001C79AC"/>
    <w:p w14:paraId="1D598126" w14:textId="77777777" w:rsidR="00F76369" w:rsidRDefault="00F76369" w:rsidP="001C79AC"/>
    <w:p w14:paraId="0A89B2DB" w14:textId="77777777" w:rsidR="00F76369" w:rsidRDefault="00F76369" w:rsidP="001C79AC"/>
    <w:p w14:paraId="74E399EA" w14:textId="77777777" w:rsidR="00F76369" w:rsidRDefault="00F76369" w:rsidP="00F76369">
      <w:pPr>
        <w:rPr>
          <w:b/>
          <w:bCs/>
        </w:rPr>
      </w:pPr>
      <w:r w:rsidRPr="007C6563">
        <w:rPr>
          <w:b/>
          <w:bCs/>
        </w:rPr>
        <w:lastRenderedPageBreak/>
        <w:t>Observations:</w:t>
      </w:r>
    </w:p>
    <w:p w14:paraId="5A94A96E" w14:textId="1E9D2D37" w:rsidR="00F76369" w:rsidRPr="001020BF" w:rsidRDefault="00F76369" w:rsidP="00F76369">
      <w:r>
        <w:t xml:space="preserve">For data sampled from exponential distribution, have Type I error rate inflated above the nominal significance level of 0.05 by the preliminary test for normality. Type I error rate is rather lower than the nominal significance level of 0.05 without the pretest. This observation is the opposite for data drawn from uniform distribution. Type I error rates for normally distributed data are </w:t>
      </w:r>
      <w:proofErr w:type="gramStart"/>
      <w:r>
        <w:t>similar to</w:t>
      </w:r>
      <w:proofErr w:type="gramEnd"/>
      <w:r>
        <w:t xml:space="preserve"> the nominal significance level of 0.05. Type I error rates increase with </w:t>
      </w:r>
      <w:r>
        <w:t>an increase</w:t>
      </w:r>
      <w:r>
        <w:t xml:space="preserve"> in sample size for exponential distribution but decreases with sample size for uniform distribution.</w:t>
      </w:r>
    </w:p>
    <w:p w14:paraId="1434D1E2" w14:textId="77777777" w:rsidR="00F76369" w:rsidRDefault="00F76369" w:rsidP="00F76369">
      <w:r>
        <w:t xml:space="preserve">Conditional type I error rate decreases slightly with sample sizes but increases slightly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</m:oMath>
      <w:r>
        <w:rPr>
          <w:rFonts w:eastAsiaTheme="minorEastAsia"/>
        </w:rPr>
        <w:t xml:space="preserve">. For example, conditional Type Error rate decreases from 0.042 to 0.036 from sample sizes 10 to 50 but not in a consistent manner for uniform distribution.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</m:oMath>
      <w:r>
        <w:rPr>
          <w:rFonts w:eastAsiaTheme="minorEastAsia"/>
        </w:rPr>
        <w:t xml:space="preserve"> decreases from 0.1 to 0.005, </w:t>
      </w:r>
      <w:r>
        <w:t xml:space="preserve">conditional type I error rate decreases from 0.053 to 0.042 for a sample size of 10 for the uniform distribution. Type I error rates for normally distributed data are </w:t>
      </w:r>
      <w:proofErr w:type="gramStart"/>
      <w:r>
        <w:t>similar to</w:t>
      </w:r>
      <w:proofErr w:type="gramEnd"/>
      <w:r>
        <w:t xml:space="preserve"> the nominal significance level of 0.05. Conditional Type I error rates for uniformly distributed data, however, are generally lower than the nominal significance level of 0.05 except for a few.</w:t>
      </w:r>
    </w:p>
    <w:p w14:paraId="49647450" w14:textId="53145BEA" w:rsidR="00F76369" w:rsidRDefault="00F76369" w:rsidP="00F76369">
      <w:r>
        <w:t xml:space="preserve">The two results are relatively the same with a few differences in decimal places. There are no results for exponential. It has a longer runtime after sample size 30. I verified that my code works with different sample sizes and the result is shown below. The plot of Type I error rate against various sample sizes are also shown in table 1.5 </w:t>
      </w:r>
      <w:r>
        <w:t>above</w:t>
      </w:r>
      <w:r>
        <w:t>.</w:t>
      </w:r>
    </w:p>
    <w:p w14:paraId="2DCEF728" w14:textId="77777777" w:rsidR="00F76369" w:rsidRDefault="00F76369" w:rsidP="00F76369"/>
    <w:p w14:paraId="0CD2250A" w14:textId="77777777" w:rsidR="00F76369" w:rsidRPr="008B10DD" w:rsidRDefault="00F76369" w:rsidP="001C79AC"/>
    <w:sectPr w:rsidR="00F76369" w:rsidRPr="008B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4DE0"/>
    <w:multiLevelType w:val="hybridMultilevel"/>
    <w:tmpl w:val="5B0EA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59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AC"/>
    <w:rsid w:val="00003EC7"/>
    <w:rsid w:val="000121C4"/>
    <w:rsid w:val="000133A9"/>
    <w:rsid w:val="000210A2"/>
    <w:rsid w:val="00022F5F"/>
    <w:rsid w:val="00033147"/>
    <w:rsid w:val="00041FBF"/>
    <w:rsid w:val="00044255"/>
    <w:rsid w:val="00056629"/>
    <w:rsid w:val="00087BD2"/>
    <w:rsid w:val="00093DC5"/>
    <w:rsid w:val="000A0E85"/>
    <w:rsid w:val="000C3F26"/>
    <w:rsid w:val="000C50CD"/>
    <w:rsid w:val="000D50EA"/>
    <w:rsid w:val="000E4D08"/>
    <w:rsid w:val="00100892"/>
    <w:rsid w:val="001020BF"/>
    <w:rsid w:val="00104669"/>
    <w:rsid w:val="0012601E"/>
    <w:rsid w:val="001313FD"/>
    <w:rsid w:val="00133873"/>
    <w:rsid w:val="00143E0E"/>
    <w:rsid w:val="00147339"/>
    <w:rsid w:val="00170110"/>
    <w:rsid w:val="00185986"/>
    <w:rsid w:val="00186860"/>
    <w:rsid w:val="00186A6B"/>
    <w:rsid w:val="001A7402"/>
    <w:rsid w:val="001C1640"/>
    <w:rsid w:val="001C79AC"/>
    <w:rsid w:val="001D2C9A"/>
    <w:rsid w:val="001E0C43"/>
    <w:rsid w:val="001E14A5"/>
    <w:rsid w:val="001E5D4D"/>
    <w:rsid w:val="001E6A4C"/>
    <w:rsid w:val="001E6F83"/>
    <w:rsid w:val="001F37E5"/>
    <w:rsid w:val="00202857"/>
    <w:rsid w:val="00203C7B"/>
    <w:rsid w:val="00207672"/>
    <w:rsid w:val="002102FF"/>
    <w:rsid w:val="00210F7B"/>
    <w:rsid w:val="00232223"/>
    <w:rsid w:val="00240D85"/>
    <w:rsid w:val="002557E8"/>
    <w:rsid w:val="00256545"/>
    <w:rsid w:val="0026028D"/>
    <w:rsid w:val="0026277A"/>
    <w:rsid w:val="00270AB5"/>
    <w:rsid w:val="00270E59"/>
    <w:rsid w:val="00273FBF"/>
    <w:rsid w:val="00281414"/>
    <w:rsid w:val="00296126"/>
    <w:rsid w:val="002A400B"/>
    <w:rsid w:val="002C42EA"/>
    <w:rsid w:val="002C5257"/>
    <w:rsid w:val="002D030C"/>
    <w:rsid w:val="002D45AC"/>
    <w:rsid w:val="002F02C2"/>
    <w:rsid w:val="00302AAC"/>
    <w:rsid w:val="0030590C"/>
    <w:rsid w:val="00313EE7"/>
    <w:rsid w:val="00332BA2"/>
    <w:rsid w:val="00341262"/>
    <w:rsid w:val="00341CD6"/>
    <w:rsid w:val="00356515"/>
    <w:rsid w:val="00375D11"/>
    <w:rsid w:val="003778EA"/>
    <w:rsid w:val="0038682A"/>
    <w:rsid w:val="003A1538"/>
    <w:rsid w:val="003B4AC4"/>
    <w:rsid w:val="003E0223"/>
    <w:rsid w:val="003E2034"/>
    <w:rsid w:val="003F0AD1"/>
    <w:rsid w:val="003F141F"/>
    <w:rsid w:val="0040002C"/>
    <w:rsid w:val="00417002"/>
    <w:rsid w:val="00421BB4"/>
    <w:rsid w:val="00424B2F"/>
    <w:rsid w:val="00425337"/>
    <w:rsid w:val="00433441"/>
    <w:rsid w:val="00437AAF"/>
    <w:rsid w:val="004544A0"/>
    <w:rsid w:val="00482C6B"/>
    <w:rsid w:val="004A4951"/>
    <w:rsid w:val="004C6DA2"/>
    <w:rsid w:val="004D4633"/>
    <w:rsid w:val="004E0214"/>
    <w:rsid w:val="004E3F57"/>
    <w:rsid w:val="004F7F8C"/>
    <w:rsid w:val="00514C80"/>
    <w:rsid w:val="00515335"/>
    <w:rsid w:val="005154E2"/>
    <w:rsid w:val="00515D80"/>
    <w:rsid w:val="00520CB7"/>
    <w:rsid w:val="00525BB8"/>
    <w:rsid w:val="00531DAA"/>
    <w:rsid w:val="00532DE4"/>
    <w:rsid w:val="005353BE"/>
    <w:rsid w:val="005422A6"/>
    <w:rsid w:val="0054369F"/>
    <w:rsid w:val="00576C17"/>
    <w:rsid w:val="005836E6"/>
    <w:rsid w:val="00584AE0"/>
    <w:rsid w:val="00595AA6"/>
    <w:rsid w:val="005A5683"/>
    <w:rsid w:val="005B3893"/>
    <w:rsid w:val="005C0550"/>
    <w:rsid w:val="005E319E"/>
    <w:rsid w:val="005E68CB"/>
    <w:rsid w:val="005F140F"/>
    <w:rsid w:val="005F2A9E"/>
    <w:rsid w:val="005F4748"/>
    <w:rsid w:val="005F5B8C"/>
    <w:rsid w:val="00613C0A"/>
    <w:rsid w:val="00626139"/>
    <w:rsid w:val="00626D5F"/>
    <w:rsid w:val="00633C2B"/>
    <w:rsid w:val="00637F90"/>
    <w:rsid w:val="00663A73"/>
    <w:rsid w:val="00667A91"/>
    <w:rsid w:val="00673467"/>
    <w:rsid w:val="00673562"/>
    <w:rsid w:val="00674A56"/>
    <w:rsid w:val="00681BCA"/>
    <w:rsid w:val="00696D1A"/>
    <w:rsid w:val="006B0521"/>
    <w:rsid w:val="006B2C24"/>
    <w:rsid w:val="006B5707"/>
    <w:rsid w:val="006B60C0"/>
    <w:rsid w:val="006D2F7E"/>
    <w:rsid w:val="006E19F2"/>
    <w:rsid w:val="006F4117"/>
    <w:rsid w:val="006F4BA5"/>
    <w:rsid w:val="007131A3"/>
    <w:rsid w:val="00730F78"/>
    <w:rsid w:val="00741774"/>
    <w:rsid w:val="00751A77"/>
    <w:rsid w:val="00763923"/>
    <w:rsid w:val="00781C74"/>
    <w:rsid w:val="007904B6"/>
    <w:rsid w:val="007950C4"/>
    <w:rsid w:val="00795806"/>
    <w:rsid w:val="007B7B79"/>
    <w:rsid w:val="007C0585"/>
    <w:rsid w:val="007C129D"/>
    <w:rsid w:val="007C6563"/>
    <w:rsid w:val="007C695F"/>
    <w:rsid w:val="007F2180"/>
    <w:rsid w:val="007F3CE2"/>
    <w:rsid w:val="007F4077"/>
    <w:rsid w:val="007F4599"/>
    <w:rsid w:val="007F76A2"/>
    <w:rsid w:val="00810557"/>
    <w:rsid w:val="008115B8"/>
    <w:rsid w:val="00811C05"/>
    <w:rsid w:val="00813709"/>
    <w:rsid w:val="008255AB"/>
    <w:rsid w:val="00842414"/>
    <w:rsid w:val="008506F3"/>
    <w:rsid w:val="0085246F"/>
    <w:rsid w:val="00862476"/>
    <w:rsid w:val="008630EA"/>
    <w:rsid w:val="00863B15"/>
    <w:rsid w:val="008660E8"/>
    <w:rsid w:val="00875104"/>
    <w:rsid w:val="00876E04"/>
    <w:rsid w:val="008824B0"/>
    <w:rsid w:val="0088274B"/>
    <w:rsid w:val="00883ECD"/>
    <w:rsid w:val="008A22F0"/>
    <w:rsid w:val="008B10DD"/>
    <w:rsid w:val="008B189B"/>
    <w:rsid w:val="008B334C"/>
    <w:rsid w:val="008E7250"/>
    <w:rsid w:val="008E7A66"/>
    <w:rsid w:val="0090034C"/>
    <w:rsid w:val="00900408"/>
    <w:rsid w:val="00907106"/>
    <w:rsid w:val="00924E6E"/>
    <w:rsid w:val="009360DD"/>
    <w:rsid w:val="00941F9E"/>
    <w:rsid w:val="00953DE9"/>
    <w:rsid w:val="00973FBE"/>
    <w:rsid w:val="00980992"/>
    <w:rsid w:val="00985BC3"/>
    <w:rsid w:val="0099356F"/>
    <w:rsid w:val="00996187"/>
    <w:rsid w:val="009A70CB"/>
    <w:rsid w:val="009B2D62"/>
    <w:rsid w:val="009B5950"/>
    <w:rsid w:val="009C29DD"/>
    <w:rsid w:val="009D18D2"/>
    <w:rsid w:val="009D597E"/>
    <w:rsid w:val="009D622A"/>
    <w:rsid w:val="009E3FC2"/>
    <w:rsid w:val="009E48FA"/>
    <w:rsid w:val="009F4465"/>
    <w:rsid w:val="009F7DED"/>
    <w:rsid w:val="009F7FA2"/>
    <w:rsid w:val="00A00D28"/>
    <w:rsid w:val="00A0207F"/>
    <w:rsid w:val="00A02D4B"/>
    <w:rsid w:val="00A05658"/>
    <w:rsid w:val="00A12E2A"/>
    <w:rsid w:val="00A25EC7"/>
    <w:rsid w:val="00A45F67"/>
    <w:rsid w:val="00A56718"/>
    <w:rsid w:val="00A64797"/>
    <w:rsid w:val="00A77AF0"/>
    <w:rsid w:val="00A92827"/>
    <w:rsid w:val="00AA3448"/>
    <w:rsid w:val="00AB6C11"/>
    <w:rsid w:val="00AC29AD"/>
    <w:rsid w:val="00B00D90"/>
    <w:rsid w:val="00B04442"/>
    <w:rsid w:val="00B148A1"/>
    <w:rsid w:val="00B264C7"/>
    <w:rsid w:val="00B4072B"/>
    <w:rsid w:val="00B47611"/>
    <w:rsid w:val="00B50CB5"/>
    <w:rsid w:val="00B5212D"/>
    <w:rsid w:val="00B562AB"/>
    <w:rsid w:val="00B64829"/>
    <w:rsid w:val="00B84526"/>
    <w:rsid w:val="00B9368C"/>
    <w:rsid w:val="00B96CAE"/>
    <w:rsid w:val="00BA12CC"/>
    <w:rsid w:val="00BA3806"/>
    <w:rsid w:val="00BD24CB"/>
    <w:rsid w:val="00BD5F50"/>
    <w:rsid w:val="00BE6C5D"/>
    <w:rsid w:val="00BF5FA8"/>
    <w:rsid w:val="00C0631C"/>
    <w:rsid w:val="00C172B7"/>
    <w:rsid w:val="00C22311"/>
    <w:rsid w:val="00C30A26"/>
    <w:rsid w:val="00C32C56"/>
    <w:rsid w:val="00C37F6F"/>
    <w:rsid w:val="00C74DE2"/>
    <w:rsid w:val="00C80961"/>
    <w:rsid w:val="00C840FE"/>
    <w:rsid w:val="00C872AB"/>
    <w:rsid w:val="00C9221C"/>
    <w:rsid w:val="00C94B52"/>
    <w:rsid w:val="00CB2088"/>
    <w:rsid w:val="00CB3464"/>
    <w:rsid w:val="00CD3615"/>
    <w:rsid w:val="00CE00E9"/>
    <w:rsid w:val="00CE0D59"/>
    <w:rsid w:val="00CE5987"/>
    <w:rsid w:val="00D00681"/>
    <w:rsid w:val="00D07992"/>
    <w:rsid w:val="00D27267"/>
    <w:rsid w:val="00D40FA7"/>
    <w:rsid w:val="00D51670"/>
    <w:rsid w:val="00D65A8C"/>
    <w:rsid w:val="00D677AA"/>
    <w:rsid w:val="00D71618"/>
    <w:rsid w:val="00D73754"/>
    <w:rsid w:val="00D80E62"/>
    <w:rsid w:val="00D831F7"/>
    <w:rsid w:val="00DB317F"/>
    <w:rsid w:val="00DD16C3"/>
    <w:rsid w:val="00DD3343"/>
    <w:rsid w:val="00DF2ED6"/>
    <w:rsid w:val="00DF4FA6"/>
    <w:rsid w:val="00E00E49"/>
    <w:rsid w:val="00E04449"/>
    <w:rsid w:val="00E14A67"/>
    <w:rsid w:val="00E261D1"/>
    <w:rsid w:val="00E34FC6"/>
    <w:rsid w:val="00E3658F"/>
    <w:rsid w:val="00E40384"/>
    <w:rsid w:val="00E4171C"/>
    <w:rsid w:val="00E4326F"/>
    <w:rsid w:val="00E50622"/>
    <w:rsid w:val="00E61EDD"/>
    <w:rsid w:val="00E62EF9"/>
    <w:rsid w:val="00E71C1C"/>
    <w:rsid w:val="00E9090E"/>
    <w:rsid w:val="00E921B9"/>
    <w:rsid w:val="00E924F3"/>
    <w:rsid w:val="00E92C74"/>
    <w:rsid w:val="00EB48F0"/>
    <w:rsid w:val="00EC1417"/>
    <w:rsid w:val="00ED3F82"/>
    <w:rsid w:val="00EF296F"/>
    <w:rsid w:val="00EF4566"/>
    <w:rsid w:val="00F00F83"/>
    <w:rsid w:val="00F045A2"/>
    <w:rsid w:val="00F05F39"/>
    <w:rsid w:val="00F24B65"/>
    <w:rsid w:val="00F31705"/>
    <w:rsid w:val="00F41133"/>
    <w:rsid w:val="00F42E78"/>
    <w:rsid w:val="00F459C5"/>
    <w:rsid w:val="00F545D9"/>
    <w:rsid w:val="00F61D2E"/>
    <w:rsid w:val="00F66D8F"/>
    <w:rsid w:val="00F71303"/>
    <w:rsid w:val="00F76369"/>
    <w:rsid w:val="00F86853"/>
    <w:rsid w:val="00F97B95"/>
    <w:rsid w:val="00FA1F21"/>
    <w:rsid w:val="00FB16A4"/>
    <w:rsid w:val="00FC6317"/>
    <w:rsid w:val="00FF0480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42C4"/>
  <w15:chartTrackingRefBased/>
  <w15:docId w15:val="{F96AD1B8-E065-45DE-B541-EEEB93A6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9AC"/>
    <w:rPr>
      <w:color w:val="808080"/>
    </w:rPr>
  </w:style>
  <w:style w:type="paragraph" w:styleId="ListParagraph">
    <w:name w:val="List Paragraph"/>
    <w:basedOn w:val="Normal"/>
    <w:uiPriority w:val="34"/>
    <w:qFormat/>
    <w:rsid w:val="00B4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345f9c-e62b-4296-93a1-09b6734dc55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FEA61AF95684EBF0919494F8414D2" ma:contentTypeVersion="14" ma:contentTypeDescription="Create a new document." ma:contentTypeScope="" ma:versionID="ae39316289f7ecd0b2a697358b58e95e">
  <xsd:schema xmlns:xsd="http://www.w3.org/2001/XMLSchema" xmlns:xs="http://www.w3.org/2001/XMLSchema" xmlns:p="http://schemas.microsoft.com/office/2006/metadata/properties" xmlns:ns3="cd345f9c-e62b-4296-93a1-09b6734dc55a" xmlns:ns4="5ba083cc-ecea-4aeb-ad0b-cc0b2152d7f2" targetNamespace="http://schemas.microsoft.com/office/2006/metadata/properties" ma:root="true" ma:fieldsID="c7a2d17374f32cf7c8af2f817a8486a1" ns3:_="" ns4:_="">
    <xsd:import namespace="cd345f9c-e62b-4296-93a1-09b6734dc55a"/>
    <xsd:import namespace="5ba083cc-ecea-4aeb-ad0b-cc0b2152d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45f9c-e62b-4296-93a1-09b6734dc5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83cc-ecea-4aeb-ad0b-cc0b2152d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92F886-2AF9-4424-B519-3FE582DE38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D16C0-0654-4882-84C7-29EE6E13DD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AFDE89-4E1D-4A96-9B83-55389627FE8B}">
  <ds:schemaRefs>
    <ds:schemaRef ds:uri="http://schemas.microsoft.com/office/2006/metadata/properties"/>
    <ds:schemaRef ds:uri="http://schemas.microsoft.com/office/infopath/2007/PartnerControls"/>
    <ds:schemaRef ds:uri="cd345f9c-e62b-4296-93a1-09b6734dc55a"/>
  </ds:schemaRefs>
</ds:datastoreItem>
</file>

<file path=customXml/itemProps4.xml><?xml version="1.0" encoding="utf-8"?>
<ds:datastoreItem xmlns:ds="http://schemas.openxmlformats.org/officeDocument/2006/customXml" ds:itemID="{CB645D77-6E48-46AB-A956-B6466FB08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45f9c-e62b-4296-93a1-09b6734dc55a"/>
    <ds:schemaRef ds:uri="5ba083cc-ecea-4aeb-ad0b-cc0b2152d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Kongyir</dc:creator>
  <cp:keywords/>
  <dc:description/>
  <cp:lastModifiedBy>Benedict Kongyir</cp:lastModifiedBy>
  <cp:revision>7</cp:revision>
  <dcterms:created xsi:type="dcterms:W3CDTF">2023-05-15T17:44:00Z</dcterms:created>
  <dcterms:modified xsi:type="dcterms:W3CDTF">2023-05-17T05:19:00Z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0x01010056FFEA61AF95684EBF0919494F8414D2</vt:lpwstr>
  </property>
</Properties>
</file>