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Editors,</w:t>
      </w:r>
    </w:p>
    <w:p w:rsidR="00000000" w:rsidDel="00000000" w:rsidP="00000000" w:rsidRDefault="00000000" w:rsidRPr="00000000" w14:paraId="000000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pleased to submit our manuscrip</w:t>
      </w:r>
      <w:r w:rsidDel="00000000" w:rsidR="00000000" w:rsidRPr="00000000">
        <w:rPr>
          <w:rFonts w:ascii="Calibri" w:cs="Calibri" w:eastAsia="Calibri" w:hAnsi="Calibri"/>
          <w:sz w:val="24"/>
          <w:szCs w:val="24"/>
          <w:rtl w:val="0"/>
        </w:rPr>
        <w:t xml:space="preserve">t, “Competent Like Us: Elite Consensus on the Mayoral Prototype and Gendered Disagreement about Who Fits It,” fo</w:t>
      </w:r>
      <w:r w:rsidDel="00000000" w:rsidR="00000000" w:rsidRPr="00000000">
        <w:rPr>
          <w:rFonts w:ascii="Calibri" w:cs="Calibri" w:eastAsia="Calibri" w:hAnsi="Calibri"/>
          <w:sz w:val="24"/>
          <w:szCs w:val="24"/>
          <w:rtl w:val="0"/>
        </w:rPr>
        <w:t xml:space="preserve">r consideration for publication in </w:t>
      </w:r>
      <w:r w:rsidDel="00000000" w:rsidR="00000000" w:rsidRPr="00000000">
        <w:rPr>
          <w:rFonts w:ascii="Calibri" w:cs="Calibri" w:eastAsia="Calibri" w:hAnsi="Calibri"/>
          <w:sz w:val="24"/>
          <w:szCs w:val="24"/>
          <w:rtl w:val="0"/>
        </w:rPr>
        <w:t xml:space="preserve">Political Psychology.</w:t>
      </w:r>
    </w:p>
    <w:p w:rsidR="00000000" w:rsidDel="00000000" w:rsidP="00000000" w:rsidRDefault="00000000" w:rsidRPr="00000000" w14:paraId="000000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manuscript examines how local political elites perceive themselves along two fundamental dimensions of social perception—agency and communion—and how these gendered ingroup perceptions correspond to the prototype associated with executive political leadership. Using a preregistered split-ballot survey experiment conducted among a hard-to-reach sample of sitting Polish local councilors (N = 645), the natural recruitment pool for mayoral candidates</w:t>
      </w:r>
      <w:r w:rsidDel="00000000" w:rsidR="00000000" w:rsidRPr="00000000">
        <w:rPr>
          <w:rtl w:val="0"/>
        </w:rPr>
        <w:t xml:space="preserve">, we</w:t>
      </w:r>
      <w:r w:rsidDel="00000000" w:rsidR="00000000" w:rsidRPr="00000000">
        <w:rPr>
          <w:rFonts w:ascii="Calibri" w:cs="Calibri" w:eastAsia="Calibri" w:hAnsi="Calibri"/>
          <w:sz w:val="24"/>
          <w:szCs w:val="24"/>
          <w:rtl w:val="0"/>
        </w:rPr>
        <w:t xml:space="preserve"> show that local political elites largely agree on what mayoral competence looks like while diverging sharply over which of their colleagues approaches it. Male and female respondents rated mayors' competence almost identically, yet each placed their own gender subgroup near that prototype and the other subgroup far from it. </w:t>
      </w:r>
    </w:p>
    <w:p w:rsidR="00000000" w:rsidDel="00000000" w:rsidP="00000000" w:rsidRDefault="00000000" w:rsidRPr="00000000" w14:paraId="000000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Poland is an informative case for this question because a legislated quota governs entry to municipal councils but no quota governs advancement to the directly elected mayoralty, so the step into executive office runs through the informal peer judgments we measure.</w:t>
      </w:r>
    </w:p>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research makes several novel contributions:</w:t>
      </w:r>
    </w:p>
    <w:p w:rsidR="00000000" w:rsidDel="00000000" w:rsidP="00000000" w:rsidRDefault="00000000" w:rsidRPr="00000000" w14:paraId="00000006">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shifts the study of gendered political stereotypes from voters to political elites themselves, as elected local politicians may</w:t>
      </w:r>
      <w:r w:rsidDel="00000000" w:rsidR="00000000" w:rsidRPr="00000000">
        <w:rPr>
          <w:rFonts w:ascii="Calibri" w:cs="Calibri" w:eastAsia="Calibri" w:hAnsi="Calibri"/>
          <w:sz w:val="24"/>
          <w:szCs w:val="24"/>
          <w:rtl w:val="0"/>
        </w:rPr>
        <w:t xml:space="preserve"> endorse and support potential candidates for higher offices.</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uncovers a combination of consensus and gendered ingroup bias in perceptions of political competence. Women and men broadly agree on the mayoral competence prototype, yet each gender perceives its own subgroup as closer to mayors on this dimension.</w:t>
      </w:r>
    </w:p>
    <w:p w:rsidR="00000000" w:rsidDel="00000000" w:rsidP="00000000" w:rsidRDefault="00000000" w:rsidRPr="00000000" w14:paraId="00000008">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exploratory analyses, it locates the councilor-to-mayor competence gap specifically in the leadership item, where councilwomen show the largest deficit and councilmen show none, and links the balance of agency over communion in ingroup perception to self-assessed suitability for mayoral office.</w:t>
      </w: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w:t>
      </w:r>
      <w:r w:rsidDel="00000000" w:rsidR="00000000" w:rsidRPr="00000000">
        <w:rPr>
          <w:rFonts w:ascii="Calibri" w:cs="Calibri" w:eastAsia="Calibri" w:hAnsi="Calibri"/>
          <w:sz w:val="24"/>
          <w:szCs w:val="24"/>
          <w:rtl w:val="0"/>
        </w:rPr>
        <w:t xml:space="preserve">Political Psychology’</w:t>
      </w:r>
      <w:r w:rsidDel="00000000" w:rsidR="00000000" w:rsidRPr="00000000">
        <w:rPr>
          <w:rFonts w:ascii="Calibri" w:cs="Calibri" w:eastAsia="Calibri" w:hAnsi="Calibri"/>
          <w:sz w:val="24"/>
          <w:szCs w:val="24"/>
          <w:rtl w:val="0"/>
        </w:rPr>
        <w:t xml:space="preserve">s focus on the interplay between psychology and politics, including research on social perception, gendered stereotyping, political leadership, and political ambition, we believe that the manuscript is well suited to the journal and will be of interest to its readership. The findings have important implications for women’s political advancement, as gendered perceptions of competence may constrain their progression into executive offices.</w:t>
      </w:r>
    </w:p>
    <w:p w:rsidR="00000000" w:rsidDel="00000000" w:rsidP="00000000" w:rsidRDefault="00000000" w:rsidRPr="00000000" w14:paraId="000000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considering our manuscript. We look forward to your response.</w:t>
      </w:r>
    </w:p>
    <w:p w:rsidR="00000000" w:rsidDel="00000000" w:rsidP="00000000" w:rsidRDefault="00000000" w:rsidRPr="00000000" w14:paraId="0000000B">
      <w:pPr>
        <w:spacing w:after="240" w:befor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Sincerely,</w:t>
      </w:r>
    </w:p>
    <w:p w:rsidR="00000000" w:rsidDel="00000000" w:rsidP="00000000" w:rsidRDefault="00000000" w:rsidRPr="00000000" w14:paraId="0000000C">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Maria Babińska</w:t>
      </w:r>
    </w:p>
    <w:p w:rsidR="00000000" w:rsidDel="00000000" w:rsidP="00000000" w:rsidRDefault="00000000" w:rsidRPr="00000000" w14:paraId="0000000D">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Agata Rydzewska</w:t>
      </w:r>
    </w:p>
    <w:p w:rsidR="00000000" w:rsidDel="00000000" w:rsidP="00000000" w:rsidRDefault="00000000" w:rsidRPr="00000000" w14:paraId="0000000E">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Adam Gendźwiłł</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