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3E63D" w14:textId="77777777" w:rsidR="0051502E" w:rsidRPr="005D3A94" w:rsidRDefault="0051502E" w:rsidP="0051502E">
      <w:pPr>
        <w:jc w:val="center"/>
        <w:rPr>
          <w:b/>
          <w:bCs/>
          <w:sz w:val="32"/>
          <w:szCs w:val="32"/>
        </w:rPr>
      </w:pPr>
      <w:bookmarkStart w:id="0" w:name="_Hlk59610945"/>
      <w:bookmarkStart w:id="1" w:name="_Toc58072103"/>
      <w:r w:rsidRPr="005D3A94">
        <w:rPr>
          <w:b/>
          <w:bCs/>
          <w:sz w:val="32"/>
          <w:szCs w:val="32"/>
        </w:rPr>
        <w:t>Приложение А</w:t>
      </w:r>
    </w:p>
    <w:p w14:paraId="4A546962" w14:textId="77777777" w:rsidR="0051502E" w:rsidRPr="005D3A94" w:rsidRDefault="0051502E" w:rsidP="0051502E">
      <w:pPr>
        <w:jc w:val="center"/>
        <w:rPr>
          <w:sz w:val="32"/>
          <w:szCs w:val="32"/>
        </w:rPr>
      </w:pPr>
      <w:r w:rsidRPr="005D3A94">
        <w:rPr>
          <w:sz w:val="32"/>
          <w:szCs w:val="32"/>
        </w:rPr>
        <w:t>(обязательное)</w:t>
      </w:r>
    </w:p>
    <w:p w14:paraId="235BA96C" w14:textId="77777777" w:rsidR="0051502E" w:rsidRPr="005D3A94" w:rsidRDefault="0051502E" w:rsidP="0051502E">
      <w:pPr>
        <w:jc w:val="center"/>
        <w:rPr>
          <w:sz w:val="32"/>
          <w:szCs w:val="32"/>
        </w:rPr>
      </w:pPr>
      <w:r w:rsidRPr="005D3A94">
        <w:rPr>
          <w:sz w:val="32"/>
          <w:szCs w:val="32"/>
        </w:rPr>
        <w:t>Техническое задание</w:t>
      </w:r>
    </w:p>
    <w:p w14:paraId="43905FFD" w14:textId="77777777" w:rsidR="0051502E" w:rsidRPr="00262278" w:rsidRDefault="0051502E" w:rsidP="006B3A19"/>
    <w:p w14:paraId="393923F3" w14:textId="77777777" w:rsidR="006B3A19" w:rsidRPr="00262278" w:rsidRDefault="006B3A19" w:rsidP="00262278">
      <w:pPr>
        <w:pStyle w:val="1"/>
        <w:rPr>
          <w:szCs w:val="24"/>
        </w:rPr>
      </w:pPr>
      <w:r w:rsidRPr="00262278">
        <w:rPr>
          <w:szCs w:val="24"/>
        </w:rPr>
        <w:t>ВВЕДЕНИЕ</w:t>
      </w:r>
      <w:bookmarkEnd w:id="1"/>
    </w:p>
    <w:p w14:paraId="683ECACD" w14:textId="77777777" w:rsidR="000671A5" w:rsidRPr="00262278" w:rsidRDefault="000671A5" w:rsidP="00262278">
      <w:pPr>
        <w:pStyle w:val="2"/>
      </w:pPr>
      <w:r w:rsidRPr="00262278">
        <w:t>Название программы</w:t>
      </w:r>
    </w:p>
    <w:p w14:paraId="4BF7180D" w14:textId="77777777" w:rsidR="000671A5" w:rsidRPr="00262278" w:rsidRDefault="000671A5" w:rsidP="000671A5">
      <w:pPr>
        <w:pStyle w:val="11"/>
      </w:pPr>
      <w:r w:rsidRPr="00262278">
        <w:t>Название программы: «Программа построения параметрических уравнений»</w:t>
      </w:r>
    </w:p>
    <w:p w14:paraId="6162950B" w14:textId="0FECC8DA" w:rsidR="00222BF9" w:rsidRPr="00262278" w:rsidRDefault="00222BF9" w:rsidP="00262278">
      <w:pPr>
        <w:pStyle w:val="2"/>
      </w:pPr>
      <w:bookmarkStart w:id="2" w:name="_Toc58072104"/>
      <w:r w:rsidRPr="00262278">
        <w:t>Краткая характеристика области применения</w:t>
      </w:r>
      <w:bookmarkEnd w:id="2"/>
    </w:p>
    <w:p w14:paraId="1DFCBD89" w14:textId="77777777" w:rsidR="00BB0440" w:rsidRPr="00262278" w:rsidRDefault="009C49AF" w:rsidP="009C49AF">
      <w:pPr>
        <w:pStyle w:val="11"/>
        <w:ind w:firstLine="708"/>
      </w:pPr>
      <w:r w:rsidRPr="00262278">
        <w:t xml:space="preserve">«Программа построения параметрических уравнений» – программа, позволяющая  вывести в прямоугольной системе координат </w:t>
      </w:r>
      <w:proofErr w:type="spellStart"/>
      <w:r w:rsidRPr="00262278">
        <w:t>Oxyz</w:t>
      </w:r>
      <w:proofErr w:type="spellEnd"/>
      <w:r w:rsidRPr="00262278">
        <w:t xml:space="preserve"> в трехмерном пространстве</w:t>
      </w:r>
      <w:r w:rsidR="00222BF9" w:rsidRPr="00262278">
        <w:t xml:space="preserve"> и в </w:t>
      </w:r>
      <w:proofErr w:type="spellStart"/>
      <w:r w:rsidR="00222BF9" w:rsidRPr="00262278">
        <w:t>Oxy</w:t>
      </w:r>
      <w:proofErr w:type="spellEnd"/>
      <w:r w:rsidR="00222BF9" w:rsidRPr="00262278">
        <w:t xml:space="preserve"> в двухмерном пространстве</w:t>
      </w:r>
      <w:r w:rsidRPr="00262278">
        <w:t xml:space="preserve"> вектор</w:t>
      </w:r>
      <w:r w:rsidR="00222BF9" w:rsidRPr="00262278">
        <w:t>ов</w:t>
      </w:r>
      <w:r w:rsidRPr="00262278">
        <w:t xml:space="preserve"> в координатной форме имея вид и представляя собой параметрические уравнения прямой </w:t>
      </w:r>
      <w:r w:rsidRPr="00262278">
        <w:rPr>
          <w:lang w:val="en-US"/>
        </w:rPr>
        <w:t>A</w:t>
      </w:r>
      <w:r w:rsidRPr="00262278">
        <w:t>.</w:t>
      </w:r>
    </w:p>
    <w:p w14:paraId="03FFF1E3" w14:textId="77777777" w:rsidR="009C49AF" w:rsidRPr="00262278" w:rsidRDefault="009C49AF" w:rsidP="009C49AF">
      <w:pPr>
        <w:pStyle w:val="11"/>
        <w:ind w:firstLine="708"/>
      </w:pPr>
      <w:r w:rsidRPr="00262278">
        <w:t>Задача построения параметрических уравнений имеет следующие приложения:</w:t>
      </w:r>
    </w:p>
    <w:p w14:paraId="0CEF3F06" w14:textId="77777777" w:rsidR="009C49AF" w:rsidRPr="00262278" w:rsidRDefault="009C49AF" w:rsidP="009C49AF">
      <w:pPr>
        <w:pStyle w:val="11"/>
        <w:numPr>
          <w:ilvl w:val="0"/>
          <w:numId w:val="34"/>
        </w:numPr>
      </w:pPr>
      <w:r w:rsidRPr="00262278">
        <w:t xml:space="preserve">Развитый интерфейс пользователя </w:t>
      </w:r>
    </w:p>
    <w:p w14:paraId="51518D70" w14:textId="77777777" w:rsidR="00222BF9" w:rsidRPr="00262278" w:rsidRDefault="00222BF9" w:rsidP="009C49AF">
      <w:pPr>
        <w:pStyle w:val="11"/>
        <w:numPr>
          <w:ilvl w:val="0"/>
          <w:numId w:val="34"/>
        </w:numPr>
      </w:pPr>
      <w:r w:rsidRPr="00262278">
        <w:t>Масштабируемость интерфейса</w:t>
      </w:r>
    </w:p>
    <w:p w14:paraId="40ABEDBC" w14:textId="77777777" w:rsidR="00222BF9" w:rsidRPr="00262278" w:rsidRDefault="00222BF9" w:rsidP="009C49AF">
      <w:pPr>
        <w:pStyle w:val="11"/>
        <w:numPr>
          <w:ilvl w:val="0"/>
          <w:numId w:val="34"/>
        </w:numPr>
      </w:pPr>
      <w:r w:rsidRPr="00262278">
        <w:t>Изменение цветов фона и линий</w:t>
      </w:r>
    </w:p>
    <w:p w14:paraId="1ECC1C4A" w14:textId="77777777" w:rsidR="00222BF9" w:rsidRPr="00262278" w:rsidRDefault="00222BF9" w:rsidP="009C49AF">
      <w:pPr>
        <w:pStyle w:val="11"/>
        <w:numPr>
          <w:ilvl w:val="0"/>
          <w:numId w:val="34"/>
        </w:numPr>
      </w:pPr>
      <w:r w:rsidRPr="00262278">
        <w:t>Вывод  координат курсора мыши</w:t>
      </w:r>
    </w:p>
    <w:p w14:paraId="1766184E" w14:textId="77777777" w:rsidR="00222BF9" w:rsidRPr="00262278" w:rsidRDefault="00222BF9" w:rsidP="00222BF9">
      <w:pPr>
        <w:pStyle w:val="11"/>
        <w:numPr>
          <w:ilvl w:val="0"/>
          <w:numId w:val="34"/>
        </w:numPr>
      </w:pPr>
      <w:r w:rsidRPr="00262278">
        <w:t xml:space="preserve">Вывод параметра </w:t>
      </w:r>
      <w:r w:rsidRPr="00262278">
        <w:rPr>
          <w:lang w:val="en-US"/>
        </w:rPr>
        <w:t>t</w:t>
      </w:r>
      <w:r w:rsidRPr="00262278">
        <w:t xml:space="preserve"> при нажатии на ПКМ</w:t>
      </w:r>
    </w:p>
    <w:p w14:paraId="42BF1E82" w14:textId="77777777" w:rsidR="00222BF9" w:rsidRPr="00262278" w:rsidRDefault="00222BF9" w:rsidP="00222BF9">
      <w:pPr>
        <w:pStyle w:val="11"/>
      </w:pPr>
    </w:p>
    <w:p w14:paraId="39024794" w14:textId="40DC2F9F" w:rsidR="006B3A19" w:rsidRPr="00262278" w:rsidRDefault="00262278" w:rsidP="00262278">
      <w:pPr>
        <w:pStyle w:val="1"/>
        <w:rPr>
          <w:szCs w:val="24"/>
        </w:rPr>
      </w:pPr>
      <w:bookmarkStart w:id="3" w:name="_Toc58072105"/>
      <w:r w:rsidRPr="00262278">
        <w:rPr>
          <w:caps w:val="0"/>
          <w:szCs w:val="24"/>
        </w:rPr>
        <w:t>Основания для разработки</w:t>
      </w:r>
      <w:bookmarkEnd w:id="3"/>
    </w:p>
    <w:p w14:paraId="14CE8DF7" w14:textId="1E83C95A" w:rsidR="008D1EFA" w:rsidRPr="00262278" w:rsidRDefault="0051502E" w:rsidP="008D1EFA">
      <w:pPr>
        <w:pStyle w:val="11"/>
      </w:pPr>
      <w:r w:rsidRPr="00262278">
        <w:t>Основания для разработки программного продукта «***» является задание на преддипломную практику от **.**.2020, утверждённое начальником отделом практики и трудоустройством НТИ НИЯУ МИФИ.</w:t>
      </w:r>
    </w:p>
    <w:p w14:paraId="7910C51E" w14:textId="6F542819" w:rsidR="006B3A19" w:rsidRPr="00262278" w:rsidRDefault="006B3A19" w:rsidP="00262278">
      <w:pPr>
        <w:pStyle w:val="1"/>
        <w:rPr>
          <w:szCs w:val="24"/>
        </w:rPr>
      </w:pPr>
      <w:bookmarkStart w:id="4" w:name="_Toc58072108"/>
      <w:commentRangeStart w:id="5"/>
      <w:r w:rsidRPr="00262278">
        <w:rPr>
          <w:szCs w:val="24"/>
        </w:rPr>
        <w:t>НАЗНАЧЕНИЕ РАЗРАБОТКИ</w:t>
      </w:r>
      <w:bookmarkEnd w:id="4"/>
    </w:p>
    <w:p w14:paraId="701312F5" w14:textId="77777777" w:rsidR="008C6C3C" w:rsidRPr="00262278" w:rsidRDefault="008C6C3C" w:rsidP="00262278">
      <w:pPr>
        <w:pStyle w:val="2"/>
      </w:pPr>
      <w:bookmarkStart w:id="6" w:name="_Toc58072117"/>
      <w:r w:rsidRPr="00262278">
        <w:t>Функциональное назначение</w:t>
      </w:r>
    </w:p>
    <w:p w14:paraId="26CB2A5B" w14:textId="77777777" w:rsidR="008C6C3C" w:rsidRPr="00262278" w:rsidRDefault="008C6C3C" w:rsidP="008C6C3C">
      <w:pPr>
        <w:pStyle w:val="11"/>
      </w:pPr>
      <w:r w:rsidRPr="00262278">
        <w:t>Программа предоставляет возможность структурирование рабочего процесса для персонала «Метаматематических наук ».</w:t>
      </w:r>
    </w:p>
    <w:p w14:paraId="5B24A785" w14:textId="77777777" w:rsidR="008C6C3C" w:rsidRPr="00262278" w:rsidRDefault="008C6C3C" w:rsidP="00262278">
      <w:pPr>
        <w:pStyle w:val="2"/>
      </w:pPr>
      <w:r w:rsidRPr="00262278">
        <w:t>Эксплуатационное назначение</w:t>
      </w:r>
    </w:p>
    <w:p w14:paraId="283B7794" w14:textId="77777777" w:rsidR="008C6C3C" w:rsidRPr="00262278" w:rsidRDefault="008C6C3C" w:rsidP="008C6C3C">
      <w:pPr>
        <w:pStyle w:val="11"/>
      </w:pPr>
      <w:r w:rsidRPr="00262278">
        <w:t>Программа является компонентом для быстрой работы с параметрических уравнений.</w:t>
      </w:r>
      <w:commentRangeEnd w:id="5"/>
      <w:r w:rsidR="00921F3C">
        <w:rPr>
          <w:rStyle w:val="af1"/>
        </w:rPr>
        <w:commentReference w:id="5"/>
      </w:r>
    </w:p>
    <w:p w14:paraId="0C672F94" w14:textId="065D897E" w:rsidR="006B3A19" w:rsidRPr="00262278" w:rsidRDefault="006B3A19" w:rsidP="00262278">
      <w:pPr>
        <w:pStyle w:val="1"/>
        <w:rPr>
          <w:szCs w:val="24"/>
        </w:rPr>
      </w:pPr>
      <w:r w:rsidRPr="00262278">
        <w:rPr>
          <w:szCs w:val="24"/>
        </w:rPr>
        <w:lastRenderedPageBreak/>
        <w:t>ТРЕБОВАНИЯ К ПРОГРАММЕ</w:t>
      </w:r>
      <w:bookmarkEnd w:id="6"/>
    </w:p>
    <w:p w14:paraId="24440D34" w14:textId="01038F2A" w:rsidR="00BB0440" w:rsidRPr="00262278" w:rsidRDefault="00BB0440" w:rsidP="00262278">
      <w:pPr>
        <w:pStyle w:val="2"/>
      </w:pPr>
      <w:bookmarkStart w:id="7" w:name="_Toc58072118"/>
      <w:r w:rsidRPr="00262278">
        <w:t>требования к функциональным характеристикам («программа должна</w:t>
      </w:r>
      <w:bookmarkEnd w:id="7"/>
    </w:p>
    <w:p w14:paraId="61BB3C63" w14:textId="77777777" w:rsidR="008C6C3C" w:rsidRPr="00262278" w:rsidRDefault="008C6C3C" w:rsidP="008C6C3C">
      <w:pPr>
        <w:pStyle w:val="11"/>
      </w:pPr>
      <w:r w:rsidRPr="00262278"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 w14:paraId="67087A27" w14:textId="77777777" w:rsidR="008C6C3C" w:rsidRPr="00262278" w:rsidRDefault="008C6C3C" w:rsidP="001A7692">
      <w:pPr>
        <w:pStyle w:val="3"/>
      </w:pPr>
      <w:r w:rsidRPr="00262278">
        <w:t>Требования к серверной части</w:t>
      </w:r>
    </w:p>
    <w:p w14:paraId="4B43225A" w14:textId="77777777" w:rsidR="008C6C3C" w:rsidRPr="00262278" w:rsidRDefault="008C6C3C" w:rsidP="008C6C3C">
      <w:pPr>
        <w:pStyle w:val="11"/>
      </w:pPr>
      <w:r w:rsidRPr="00262278">
        <w:t>На серверной части должен быть реализован алгоритмы решения параметрических уравнений .</w:t>
      </w:r>
    </w:p>
    <w:p w14:paraId="6989BE05" w14:textId="77777777" w:rsidR="008C6C3C" w:rsidRPr="00262278" w:rsidRDefault="008C6C3C" w:rsidP="001A7692">
      <w:pPr>
        <w:pStyle w:val="3"/>
      </w:pPr>
      <w:r w:rsidRPr="00262278">
        <w:t>Требование к взаимодействию клиентской и серверной частей</w:t>
      </w:r>
    </w:p>
    <w:p w14:paraId="644BB229" w14:textId="77777777" w:rsidR="008C6C3C" w:rsidRPr="00262278" w:rsidRDefault="008C6C3C" w:rsidP="008C6C3C">
      <w:pPr>
        <w:pStyle w:val="11"/>
      </w:pPr>
      <w:r w:rsidRPr="00262278"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JSON.</w:t>
      </w:r>
    </w:p>
    <w:p w14:paraId="46FEC1C2" w14:textId="77777777" w:rsidR="008C6C3C" w:rsidRPr="00262278" w:rsidRDefault="008C6C3C" w:rsidP="008C6C3C">
      <w:pPr>
        <w:pStyle w:val="11"/>
      </w:pPr>
    </w:p>
    <w:p w14:paraId="365C1AC6" w14:textId="77777777" w:rsidR="00BB0440" w:rsidRPr="00262278" w:rsidRDefault="00BB0440" w:rsidP="00262278">
      <w:pPr>
        <w:pStyle w:val="2"/>
      </w:pPr>
      <w:bookmarkStart w:id="8" w:name="_Toc58072119"/>
      <w:r w:rsidRPr="00262278">
        <w:t>позволять сохранять файл проекта» и т.п.)</w:t>
      </w:r>
      <w:bookmarkEnd w:id="8"/>
    </w:p>
    <w:p w14:paraId="067BFBF8" w14:textId="77777777" w:rsidR="008C6C3C" w:rsidRPr="00262278" w:rsidRDefault="008C6C3C" w:rsidP="001A7692">
      <w:pPr>
        <w:pStyle w:val="3"/>
      </w:pPr>
      <w:r w:rsidRPr="00262278">
        <w:t>Требования к обеспечению надежного (устойчивого) функционирования программы</w:t>
      </w:r>
    </w:p>
    <w:p w14:paraId="5D7E0AFF" w14:textId="77777777" w:rsidR="008C6C3C" w:rsidRPr="00262278" w:rsidRDefault="008C6C3C" w:rsidP="008C6C3C">
      <w:pPr>
        <w:pStyle w:val="11"/>
      </w:pPr>
      <w:r w:rsidRPr="00262278">
        <w:t xml:space="preserve">Пользователю, работающему с программой через </w:t>
      </w:r>
      <w:r w:rsidRPr="00262278">
        <w:rPr>
          <w:lang w:val="en-US"/>
        </w:rPr>
        <w:t>GUI</w:t>
      </w:r>
      <w:r w:rsidRPr="00262278">
        <w:t xml:space="preserve"> программы должен быть предоставлен непрерывный доступ к серверу, расположенному по определённому </w:t>
      </w:r>
      <w:r w:rsidRPr="00262278">
        <w:rPr>
          <w:lang w:val="en-US"/>
        </w:rPr>
        <w:t>IP</w:t>
      </w:r>
      <w:r w:rsidRPr="00262278">
        <w:t xml:space="preserve"> адресу. Сервер не должен непредвиденно прерывать свою работу.</w:t>
      </w:r>
    </w:p>
    <w:p w14:paraId="4778B16D" w14:textId="77777777" w:rsidR="008C6C3C" w:rsidRPr="00262278" w:rsidRDefault="008C6C3C" w:rsidP="001A7692">
      <w:pPr>
        <w:pStyle w:val="3"/>
      </w:pPr>
      <w:r w:rsidRPr="00262278">
        <w:t>Время восстановления после отказа</w:t>
      </w:r>
    </w:p>
    <w:p w14:paraId="7C3B85CD" w14:textId="77777777" w:rsidR="008C6C3C" w:rsidRPr="00262278" w:rsidRDefault="008C6C3C" w:rsidP="008C6C3C">
      <w:pPr>
        <w:pStyle w:val="11"/>
      </w:pPr>
      <w:r w:rsidRPr="00262278"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1288F632" w14:textId="77777777" w:rsidR="008C6C3C" w:rsidRPr="00262278" w:rsidRDefault="008C6C3C" w:rsidP="001A7692">
      <w:pPr>
        <w:pStyle w:val="3"/>
      </w:pPr>
      <w:r w:rsidRPr="00262278">
        <w:t>Отказы из-за некорректных действий оператора</w:t>
      </w:r>
    </w:p>
    <w:p w14:paraId="2B59A539" w14:textId="77777777" w:rsidR="008C6C3C" w:rsidRPr="00262278" w:rsidRDefault="008C6C3C" w:rsidP="008C6C3C">
      <w:pPr>
        <w:pStyle w:val="11"/>
      </w:pPr>
      <w:r w:rsidRPr="00262278"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9" w:name="_Toc58072111"/>
      <w:r w:rsidRPr="00262278">
        <w:t>, условия эксплуатации;</w:t>
      </w:r>
      <w:bookmarkEnd w:id="9"/>
    </w:p>
    <w:p w14:paraId="29243301" w14:textId="77777777" w:rsidR="008C6C3C" w:rsidRPr="00262278" w:rsidRDefault="008C6C3C" w:rsidP="008C6C3C">
      <w:pPr>
        <w:pStyle w:val="11"/>
      </w:pPr>
    </w:p>
    <w:p w14:paraId="6CC58926" w14:textId="77777777" w:rsidR="008C6C3C" w:rsidRPr="00262278" w:rsidRDefault="008C6C3C" w:rsidP="00262278">
      <w:pPr>
        <w:pStyle w:val="2"/>
      </w:pPr>
      <w:bookmarkStart w:id="10" w:name="_Toc58072112"/>
      <w:r w:rsidRPr="00262278">
        <w:lastRenderedPageBreak/>
        <w:t>условия эксплуатации;</w:t>
      </w:r>
    </w:p>
    <w:p w14:paraId="712B6433" w14:textId="77777777" w:rsidR="008C6C3C" w:rsidRPr="00262278" w:rsidRDefault="008C6C3C" w:rsidP="001A7692">
      <w:pPr>
        <w:pStyle w:val="3"/>
      </w:pPr>
      <w:r w:rsidRPr="00262278">
        <w:t>Климатические условия эксплуатации</w:t>
      </w:r>
    </w:p>
    <w:p w14:paraId="28AFD9DC" w14:textId="77777777" w:rsidR="008C6C3C" w:rsidRPr="00262278" w:rsidRDefault="008C6C3C" w:rsidP="008C6C3C">
      <w:pPr>
        <w:pStyle w:val="11"/>
      </w:pPr>
      <w:r w:rsidRPr="00262278">
        <w:t>Требований к климатическим условиям эксплуатации не предъявляется</w:t>
      </w:r>
    </w:p>
    <w:p w14:paraId="7D45A4F6" w14:textId="77777777" w:rsidR="008C6C3C" w:rsidRPr="00262278" w:rsidRDefault="008C6C3C" w:rsidP="001A7692">
      <w:pPr>
        <w:pStyle w:val="3"/>
      </w:pPr>
      <w:r w:rsidRPr="00262278">
        <w:t xml:space="preserve">Требования к видам обслуживания </w:t>
      </w:r>
    </w:p>
    <w:p w14:paraId="73D65B9D" w14:textId="77777777" w:rsidR="008C6C3C" w:rsidRPr="00262278" w:rsidRDefault="008C6C3C" w:rsidP="008C6C3C">
      <w:pPr>
        <w:pStyle w:val="11"/>
      </w:pPr>
      <w:r w:rsidRPr="00262278">
        <w:t>Обслуживание не требуется.</w:t>
      </w:r>
    </w:p>
    <w:p w14:paraId="018585C2" w14:textId="77777777" w:rsidR="008C6C3C" w:rsidRPr="00262278" w:rsidRDefault="008C6C3C" w:rsidP="001A7692">
      <w:pPr>
        <w:pStyle w:val="3"/>
      </w:pPr>
      <w:r w:rsidRPr="00262278">
        <w:t xml:space="preserve">Требования к численности и квалификации персонала </w:t>
      </w:r>
    </w:p>
    <w:p w14:paraId="7A69105B" w14:textId="77777777" w:rsidR="008C6C3C" w:rsidRPr="00262278" w:rsidRDefault="008C6C3C" w:rsidP="008C6C3C">
      <w:pPr>
        <w:pStyle w:val="11"/>
      </w:pPr>
      <w:r w:rsidRPr="00262278">
        <w:t>Для управления системой достаточно одного человека, способного запустить на сервере систему управления базами.</w:t>
      </w:r>
    </w:p>
    <w:p w14:paraId="2BA56BB2" w14:textId="77777777" w:rsidR="008C6C3C" w:rsidRPr="00262278" w:rsidRDefault="008C6C3C" w:rsidP="008C6C3C">
      <w:pPr>
        <w:pStyle w:val="11"/>
      </w:pPr>
      <w:r w:rsidRPr="00262278">
        <w:t xml:space="preserve">Требуемая квалификация пользователя - оператор ЭВМ </w:t>
      </w:r>
      <w:r w:rsidRPr="00262278">
        <w:cr/>
      </w:r>
    </w:p>
    <w:p w14:paraId="04215B9E" w14:textId="50665682" w:rsidR="008C6C3C" w:rsidRPr="00262278" w:rsidRDefault="008C6C3C" w:rsidP="00262278">
      <w:pPr>
        <w:pStyle w:val="2"/>
      </w:pPr>
      <w:r w:rsidRPr="00262278">
        <w:t>требования к составу и параметрам технических средств;</w:t>
      </w:r>
      <w:bookmarkEnd w:id="10"/>
    </w:p>
    <w:p w14:paraId="0EC4689C" w14:textId="3ECB926F" w:rsidR="008C6C3C" w:rsidRPr="00262278" w:rsidRDefault="008C6C3C" w:rsidP="008C6C3C">
      <w:pPr>
        <w:pStyle w:val="11"/>
      </w:pPr>
      <w:commentRangeStart w:id="11"/>
      <w:r w:rsidRPr="00262278">
        <w:t xml:space="preserve">Для работы должен быть выбран </w:t>
      </w:r>
      <w:r w:rsidR="00921F3C" w:rsidRPr="00262278">
        <w:t>многоядерный процессор,</w:t>
      </w:r>
      <w:r w:rsidRPr="00262278">
        <w:t xml:space="preserve"> работающий как минимум с 4 ядрами и 8 потоками, а также оперативная память должна быть больше или ровна 8 гб</w:t>
      </w:r>
      <w:commentRangeEnd w:id="11"/>
      <w:r w:rsidR="00921F3C">
        <w:rPr>
          <w:rStyle w:val="af1"/>
        </w:rPr>
        <w:commentReference w:id="11"/>
      </w:r>
    </w:p>
    <w:p w14:paraId="1FEDE298" w14:textId="0BFDE3D6" w:rsidR="008C6C3C" w:rsidRPr="00262278" w:rsidRDefault="008C6C3C" w:rsidP="00262278">
      <w:pPr>
        <w:pStyle w:val="2"/>
      </w:pPr>
      <w:bookmarkStart w:id="12" w:name="_Toc58072113"/>
      <w:r w:rsidRPr="00262278">
        <w:t>требования к информационной и программной совместимости;</w:t>
      </w:r>
      <w:bookmarkEnd w:id="12"/>
    </w:p>
    <w:p w14:paraId="041AA45C" w14:textId="77777777" w:rsidR="008C6C3C" w:rsidRPr="00262278" w:rsidRDefault="008C6C3C" w:rsidP="008C6C3C">
      <w:pPr>
        <w:pStyle w:val="11"/>
      </w:pPr>
      <w:r w:rsidRPr="00262278">
        <w:t xml:space="preserve">Серверная часть должна быть написана на языке программирования </w:t>
      </w:r>
      <w:r w:rsidRPr="00262278">
        <w:rPr>
          <w:lang w:val="en-US"/>
        </w:rPr>
        <w:t>Java</w:t>
      </w:r>
      <w:r w:rsidRPr="00262278">
        <w:t xml:space="preserve"> 8. БД должна быть </w:t>
      </w:r>
      <w:r w:rsidRPr="00262278">
        <w:rPr>
          <w:lang w:val="en-US"/>
        </w:rPr>
        <w:t>PostgreSQL</w:t>
      </w:r>
      <w:r w:rsidRPr="00262278">
        <w:t xml:space="preserve"> и должна работать на </w:t>
      </w:r>
      <w:r w:rsidRPr="00262278">
        <w:rPr>
          <w:lang w:val="en-US"/>
        </w:rPr>
        <w:t>Linux</w:t>
      </w:r>
      <w:r w:rsidRPr="00262278">
        <w:t xml:space="preserve"> серверах опционально должна быть возможность запуска на </w:t>
      </w:r>
      <w:r w:rsidRPr="00262278">
        <w:rPr>
          <w:lang w:val="en-US"/>
        </w:rPr>
        <w:t>Windows</w:t>
      </w:r>
      <w:r w:rsidRPr="00262278">
        <w:t xml:space="preserve"> </w:t>
      </w:r>
      <w:r w:rsidRPr="00262278">
        <w:rPr>
          <w:lang w:val="en-US"/>
        </w:rPr>
        <w:t>Server</w:t>
      </w:r>
      <w:r w:rsidRPr="00262278">
        <w:t>.</w:t>
      </w:r>
    </w:p>
    <w:p w14:paraId="0D20074F" w14:textId="77777777" w:rsidR="008C6C3C" w:rsidRPr="00262278" w:rsidRDefault="008C6C3C" w:rsidP="008C6C3C">
      <w:pPr>
        <w:pStyle w:val="11"/>
      </w:pPr>
    </w:p>
    <w:p w14:paraId="20C529C8" w14:textId="77777777" w:rsidR="008C6C3C" w:rsidRPr="00262278" w:rsidRDefault="008C6C3C" w:rsidP="00262278">
      <w:pPr>
        <w:pStyle w:val="2"/>
      </w:pPr>
      <w:bookmarkStart w:id="13" w:name="_Toc58072114"/>
      <w:r w:rsidRPr="00262278">
        <w:t>требования к маркировке и упаковке;</w:t>
      </w:r>
      <w:bookmarkEnd w:id="13"/>
    </w:p>
    <w:p w14:paraId="46E0AD74" w14:textId="77777777" w:rsidR="008C6C3C" w:rsidRPr="00262278" w:rsidRDefault="008C6C3C" w:rsidP="008C6C3C">
      <w:pPr>
        <w:pStyle w:val="11"/>
      </w:pPr>
      <w:r w:rsidRPr="00262278">
        <w:t xml:space="preserve">Программа поставляется в виде программного </w:t>
      </w:r>
      <w:r w:rsidRPr="00262278">
        <w:rPr>
          <w:lang w:val="en-US"/>
        </w:rPr>
        <w:t>jar</w:t>
      </w:r>
      <w:r w:rsidRPr="00262278">
        <w:t>-файла изделия на внешнем носителе информации – флэшке, на котором содержится приложение.</w:t>
      </w:r>
    </w:p>
    <w:p w14:paraId="0DA2F53E" w14:textId="77777777" w:rsidR="008C6C3C" w:rsidRPr="00262278" w:rsidRDefault="008C6C3C" w:rsidP="008C6C3C">
      <w:pPr>
        <w:pStyle w:val="11"/>
      </w:pPr>
    </w:p>
    <w:p w14:paraId="3FA70DE9" w14:textId="77777777" w:rsidR="008C6C3C" w:rsidRPr="00262278" w:rsidRDefault="008C6C3C" w:rsidP="00262278">
      <w:pPr>
        <w:pStyle w:val="2"/>
      </w:pPr>
      <w:bookmarkStart w:id="14" w:name="_Toc58072116"/>
      <w:r w:rsidRPr="00262278">
        <w:t>специальные требования.</w:t>
      </w:r>
      <w:bookmarkEnd w:id="14"/>
    </w:p>
    <w:p w14:paraId="48FA8EF3" w14:textId="7C8F4BC1" w:rsidR="005B15D2" w:rsidRPr="00262278" w:rsidRDefault="008C6C3C" w:rsidP="005B15D2">
      <w:pPr>
        <w:pStyle w:val="11"/>
      </w:pPr>
      <w:r w:rsidRPr="00262278">
        <w:t xml:space="preserve">На ОС должны быть установлена </w:t>
      </w:r>
      <w:r w:rsidRPr="00262278">
        <w:rPr>
          <w:lang w:val="en-US"/>
        </w:rPr>
        <w:t>Java</w:t>
      </w:r>
      <w:r w:rsidRPr="00262278">
        <w:t xml:space="preserve"> 8 и </w:t>
      </w:r>
      <w:r w:rsidRPr="00262278">
        <w:rPr>
          <w:lang w:val="en-US"/>
        </w:rPr>
        <w:t>PostgreSQL</w:t>
      </w:r>
      <w:r w:rsidRPr="00262278">
        <w:t xml:space="preserve"> с БД имеющее название </w:t>
      </w:r>
    </w:p>
    <w:p w14:paraId="4F4AE821" w14:textId="77777777" w:rsidR="008C6C3C" w:rsidRPr="00262278" w:rsidRDefault="008C6C3C" w:rsidP="00262278">
      <w:pPr>
        <w:pStyle w:val="1"/>
        <w:rPr>
          <w:szCs w:val="24"/>
        </w:rPr>
      </w:pPr>
      <w:bookmarkStart w:id="15" w:name="_Toc58072131"/>
      <w:bookmarkStart w:id="16" w:name="_Toc58072134"/>
      <w:r w:rsidRPr="00262278">
        <w:rPr>
          <w:szCs w:val="24"/>
        </w:rPr>
        <w:t>ТРЕБОВАНИЯ К ПРОГРАММНОЙ ДОКУМЕНТАЦИИ</w:t>
      </w:r>
      <w:bookmarkEnd w:id="15"/>
    </w:p>
    <w:p w14:paraId="7483841A" w14:textId="77777777" w:rsidR="008C6C3C" w:rsidRPr="00262278" w:rsidRDefault="008C6C3C" w:rsidP="00262278">
      <w:pPr>
        <w:pStyle w:val="2"/>
      </w:pPr>
      <w:bookmarkStart w:id="17" w:name="_Toc58072132"/>
      <w:r w:rsidRPr="00262278">
        <w:t>предварительный состав программной документации</w:t>
      </w:r>
      <w:bookmarkEnd w:id="17"/>
    </w:p>
    <w:p w14:paraId="746FC530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Техническое задание (ГОСТ 19.201-78);</w:t>
      </w:r>
    </w:p>
    <w:p w14:paraId="7EECCA6E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Пояснительная записка (ГОСТ 19.404-79);</w:t>
      </w:r>
    </w:p>
    <w:p w14:paraId="5D1ED1E0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lastRenderedPageBreak/>
        <w:t>Руководство оператора (ГОСТ 19.505-79);</w:t>
      </w:r>
    </w:p>
    <w:p w14:paraId="02665838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Программа и методика испытаний(ГОСТ 19.301-79);</w:t>
      </w:r>
    </w:p>
    <w:p w14:paraId="2B5307A7" w14:textId="77777777" w:rsidR="008C6C3C" w:rsidRPr="00262278" w:rsidRDefault="008C6C3C" w:rsidP="008C6C3C">
      <w:pPr>
        <w:pStyle w:val="11"/>
        <w:numPr>
          <w:ilvl w:val="0"/>
          <w:numId w:val="35"/>
        </w:numPr>
      </w:pPr>
      <w:r w:rsidRPr="00262278">
        <w:t>Текст программы. (ГОСТ 19.401-78);</w:t>
      </w:r>
    </w:p>
    <w:p w14:paraId="2B596B10" w14:textId="77777777" w:rsidR="008C6C3C" w:rsidRPr="00262278" w:rsidRDefault="008C6C3C" w:rsidP="00262278">
      <w:pPr>
        <w:pStyle w:val="2"/>
      </w:pPr>
      <w:bookmarkStart w:id="18" w:name="_Toc58072133"/>
      <w:r w:rsidRPr="00262278">
        <w:t>специальные требования к ней</w:t>
      </w:r>
      <w:bookmarkEnd w:id="18"/>
    </w:p>
    <w:p w14:paraId="206D03AE" w14:textId="77777777" w:rsidR="008C6C3C" w:rsidRPr="00262278" w:rsidRDefault="008C6C3C" w:rsidP="008C6C3C">
      <w:pPr>
        <w:pStyle w:val="11"/>
      </w:pPr>
      <w:r w:rsidRPr="00262278">
        <w:t>Документы к программе должны быть выполнены в соответствии с ГОСТ 19.106-78 и ГОСТами к каждому виду документа (см. п. 5.1.);</w:t>
      </w:r>
      <w:r w:rsidRPr="00262278">
        <w:cr/>
        <w:t>Документация и программа также сдается в электронном виде в формате .</w:t>
      </w:r>
      <w:proofErr w:type="spellStart"/>
      <w:r w:rsidRPr="00262278">
        <w:t>pdf</w:t>
      </w:r>
      <w:proofErr w:type="spellEnd"/>
      <w:r w:rsidRPr="00262278">
        <w:t xml:space="preserve"> или .</w:t>
      </w:r>
      <w:proofErr w:type="spellStart"/>
      <w:r w:rsidRPr="00262278">
        <w:t>docx</w:t>
      </w:r>
      <w:proofErr w:type="spellEnd"/>
      <w:r w:rsidRPr="00262278">
        <w:t>. в архиве формата .</w:t>
      </w:r>
      <w:proofErr w:type="spellStart"/>
      <w:r w:rsidRPr="00262278">
        <w:t>zip</w:t>
      </w:r>
      <w:proofErr w:type="spellEnd"/>
      <w:r w:rsidRPr="00262278">
        <w:t xml:space="preserve"> или .</w:t>
      </w:r>
      <w:proofErr w:type="spellStart"/>
      <w:r w:rsidRPr="00262278">
        <w:t>rar</w:t>
      </w:r>
      <w:proofErr w:type="spellEnd"/>
      <w:r w:rsidRPr="00262278">
        <w:t>;</w:t>
      </w:r>
    </w:p>
    <w:p w14:paraId="1132ECE6" w14:textId="77777777" w:rsidR="008C6C3C" w:rsidRPr="00262278" w:rsidRDefault="008C6C3C" w:rsidP="00262278">
      <w:pPr>
        <w:pStyle w:val="1"/>
        <w:rPr>
          <w:szCs w:val="24"/>
        </w:rPr>
      </w:pPr>
      <w:bookmarkStart w:id="19" w:name="_Toc58072139"/>
      <w:bookmarkEnd w:id="16"/>
      <w:r w:rsidRPr="00262278">
        <w:rPr>
          <w:szCs w:val="24"/>
        </w:rPr>
        <w:t>ТЕХНИКО-ЭКОНОМИЧЕСКИЕ ПОКАЗАТЕЛИ</w:t>
      </w:r>
    </w:p>
    <w:p w14:paraId="2C9583DE" w14:textId="77777777" w:rsidR="008C6C3C" w:rsidRPr="00262278" w:rsidRDefault="008C6C3C" w:rsidP="004B45B5">
      <w:pPr>
        <w:pStyle w:val="11"/>
        <w:ind w:firstLine="0"/>
      </w:pPr>
    </w:p>
    <w:p w14:paraId="7197E34A" w14:textId="6748D644" w:rsidR="008C6C3C" w:rsidRPr="00262278" w:rsidRDefault="008C6C3C" w:rsidP="008C6C3C">
      <w:pPr>
        <w:pStyle w:val="11"/>
      </w:pPr>
      <w:r w:rsidRPr="00262278"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</w:t>
      </w:r>
      <w:r w:rsidR="00921F3C">
        <w:t>Научной лаборатории</w:t>
      </w:r>
      <w:r w:rsidRPr="00262278">
        <w:t>».</w:t>
      </w:r>
    </w:p>
    <w:p w14:paraId="4E81FCAB" w14:textId="77777777" w:rsidR="007037A4" w:rsidRPr="00262278" w:rsidRDefault="007037A4" w:rsidP="007037A4">
      <w:pPr>
        <w:pStyle w:val="11"/>
      </w:pPr>
    </w:p>
    <w:p w14:paraId="5F837FF5" w14:textId="7CDD8278" w:rsidR="006B3A19" w:rsidRPr="00262278" w:rsidRDefault="006B3A19" w:rsidP="00262278">
      <w:pPr>
        <w:pStyle w:val="1"/>
        <w:rPr>
          <w:szCs w:val="24"/>
        </w:rPr>
      </w:pPr>
      <w:r w:rsidRPr="00262278">
        <w:rPr>
          <w:szCs w:val="24"/>
        </w:rPr>
        <w:t>СТАДИИ И ЭТАПЫ РАЗРАБОТКИ</w:t>
      </w:r>
      <w:bookmarkEnd w:id="19"/>
    </w:p>
    <w:p w14:paraId="53DF89A8" w14:textId="6880E7DE" w:rsidR="005B15D2" w:rsidRPr="00262278" w:rsidRDefault="005B15D2" w:rsidP="001A7692">
      <w:pPr>
        <w:pStyle w:val="2"/>
        <w:ind w:left="0"/>
      </w:pPr>
      <w:bookmarkStart w:id="20" w:name="_Toc58072140"/>
      <w:r w:rsidRPr="00262278">
        <w:t>необходимые стадии разработки</w:t>
      </w:r>
      <w:bookmarkEnd w:id="20"/>
    </w:p>
    <w:p w14:paraId="344C1793" w14:textId="459AD2CC" w:rsidR="006E2CCC" w:rsidRPr="00262278" w:rsidRDefault="006E2CCC" w:rsidP="006E2CCC">
      <w:pPr>
        <w:pStyle w:val="11"/>
      </w:pPr>
      <w:r w:rsidRPr="00262278">
        <w:t>Стадии и этапы разработки приведены в таблице 1</w:t>
      </w:r>
    </w:p>
    <w:p w14:paraId="5F326335" w14:textId="2B14D2BB" w:rsidR="006E2CCC" w:rsidRPr="00262278" w:rsidRDefault="006E2CCC" w:rsidP="006E2CCC">
      <w:pPr>
        <w:pStyle w:val="11"/>
      </w:pPr>
    </w:p>
    <w:p w14:paraId="58E507AE" w14:textId="108B0880" w:rsidR="006E2CCC" w:rsidRPr="00262278" w:rsidRDefault="006E2CCC" w:rsidP="006E2CCC">
      <w:pPr>
        <w:pStyle w:val="11"/>
        <w:ind w:firstLine="0"/>
      </w:pPr>
      <w:r w:rsidRPr="00262278">
        <w:t>Таблица 1 — Стадии и этапы разработки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2672"/>
        <w:gridCol w:w="6707"/>
      </w:tblGrid>
      <w:tr w:rsidR="006E2CCC" w:rsidRPr="00262278" w14:paraId="78607180" w14:textId="77777777" w:rsidTr="006E2CCC">
        <w:tc>
          <w:tcPr>
            <w:tcW w:w="0" w:type="auto"/>
            <w:hideMark/>
          </w:tcPr>
          <w:p w14:paraId="6F23B6FA" w14:textId="77777777" w:rsidR="006E2CCC" w:rsidRPr="00262278" w:rsidRDefault="006E2CCC">
            <w:pPr>
              <w:jc w:val="center"/>
              <w:rPr>
                <w:b/>
                <w:bCs/>
                <w:color w:val="333333"/>
              </w:rPr>
            </w:pPr>
            <w:bookmarkStart w:id="21" w:name="_Hlk59273983"/>
            <w:r w:rsidRPr="00262278">
              <w:rPr>
                <w:rStyle w:val="md-plain"/>
                <w:b/>
                <w:bCs/>
                <w:color w:val="333333"/>
              </w:rPr>
              <w:t>Стадии разработки</w:t>
            </w:r>
          </w:p>
        </w:tc>
        <w:tc>
          <w:tcPr>
            <w:tcW w:w="0" w:type="auto"/>
            <w:hideMark/>
          </w:tcPr>
          <w:p w14:paraId="482F7627" w14:textId="77777777" w:rsidR="006E2CCC" w:rsidRPr="00262278" w:rsidRDefault="006E2CCC">
            <w:pPr>
              <w:jc w:val="center"/>
              <w:rPr>
                <w:b/>
                <w:bCs/>
                <w:color w:val="333333"/>
              </w:rPr>
            </w:pPr>
            <w:r w:rsidRPr="00262278">
              <w:rPr>
                <w:rStyle w:val="md-plain"/>
                <w:b/>
                <w:bCs/>
                <w:color w:val="333333"/>
              </w:rPr>
              <w:t>Этапы работ</w:t>
            </w:r>
          </w:p>
        </w:tc>
      </w:tr>
      <w:bookmarkEnd w:id="21"/>
      <w:tr w:rsidR="006E2CCC" w:rsidRPr="00262278" w14:paraId="36F2E2FE" w14:textId="77777777" w:rsidTr="006E2CCC">
        <w:tc>
          <w:tcPr>
            <w:tcW w:w="0" w:type="auto"/>
            <w:hideMark/>
          </w:tcPr>
          <w:p w14:paraId="26EF2B12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 Техническое задание</w:t>
            </w:r>
          </w:p>
        </w:tc>
        <w:tc>
          <w:tcPr>
            <w:tcW w:w="0" w:type="auto"/>
            <w:hideMark/>
          </w:tcPr>
          <w:p w14:paraId="405416D9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1.1 Обоснование необходимости разработки программы</w:t>
            </w:r>
          </w:p>
        </w:tc>
      </w:tr>
      <w:tr w:rsidR="006E2CCC" w:rsidRPr="00262278" w14:paraId="73C5BA99" w14:textId="77777777" w:rsidTr="006E2CCC">
        <w:tc>
          <w:tcPr>
            <w:tcW w:w="0" w:type="auto"/>
            <w:hideMark/>
          </w:tcPr>
          <w:p w14:paraId="1EFB0504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1.2 Научно-исследовательские работы</w:t>
            </w:r>
          </w:p>
        </w:tc>
        <w:tc>
          <w:tcPr>
            <w:tcW w:w="0" w:type="auto"/>
            <w:hideMark/>
          </w:tcPr>
          <w:p w14:paraId="1EFC1CA8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1.2.1 Определение структуры входных и выходных данных 1.2.2 Предварительный выбор методов решения задач 1.2.3 Обоснование целесообразности применения ранее разработанных программ 1.2.4 Определение требований к техническим средствам 1.2.5 Обоснование принципиальной возможности решения поставленной задачи</w:t>
            </w:r>
          </w:p>
        </w:tc>
      </w:tr>
      <w:tr w:rsidR="006E2CCC" w:rsidRPr="00262278" w14:paraId="014EFBE8" w14:textId="77777777" w:rsidTr="006E2CCC">
        <w:tc>
          <w:tcPr>
            <w:tcW w:w="0" w:type="auto"/>
            <w:hideMark/>
          </w:tcPr>
          <w:p w14:paraId="03946DCE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1.3 Разработка и утверждение технического задания</w:t>
            </w:r>
          </w:p>
        </w:tc>
        <w:tc>
          <w:tcPr>
            <w:tcW w:w="0" w:type="auto"/>
            <w:hideMark/>
          </w:tcPr>
          <w:p w14:paraId="704532C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1.3.1 Определение требований к программе 1.3.2 Разработка технико-экономического обоснования разработки программы 1.3.3 Определение стадий, этапов и сроков разработки программы и документации на нее 1.3.4 Выбор языков программирования 1.3.5 Определение необходимости проведения научно-исследовательских работ на последующих стадиях 1.3.6 Согласование и утверждение технического задания</w:t>
            </w:r>
          </w:p>
        </w:tc>
      </w:tr>
      <w:tr w:rsidR="006E2CCC" w:rsidRPr="00262278" w14:paraId="3969CD75" w14:textId="77777777" w:rsidTr="006E2CCC">
        <w:tc>
          <w:tcPr>
            <w:tcW w:w="0" w:type="auto"/>
            <w:hideMark/>
          </w:tcPr>
          <w:p w14:paraId="4E22A82E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2 Эскизный проект</w:t>
            </w:r>
          </w:p>
        </w:tc>
        <w:tc>
          <w:tcPr>
            <w:tcW w:w="0" w:type="auto"/>
            <w:hideMark/>
          </w:tcPr>
          <w:p w14:paraId="229ACFB2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2.1 Разработка эскизного проекта</w:t>
            </w:r>
          </w:p>
        </w:tc>
      </w:tr>
      <w:tr w:rsidR="006E2CCC" w:rsidRPr="00262278" w14:paraId="3E858B8B" w14:textId="77777777" w:rsidTr="006E2CCC">
        <w:tc>
          <w:tcPr>
            <w:tcW w:w="0" w:type="auto"/>
            <w:hideMark/>
          </w:tcPr>
          <w:p w14:paraId="2AFBC65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2.2 Утверждение эскизного проекта</w:t>
            </w:r>
          </w:p>
        </w:tc>
        <w:tc>
          <w:tcPr>
            <w:tcW w:w="0" w:type="auto"/>
            <w:hideMark/>
          </w:tcPr>
          <w:p w14:paraId="17F5B4DB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2.2.1 Разработка пояснительной записки 2.2.2 Согласование и утверждение эскизного проекта</w:t>
            </w:r>
          </w:p>
        </w:tc>
      </w:tr>
      <w:tr w:rsidR="006E2CCC" w:rsidRPr="00262278" w14:paraId="44243128" w14:textId="77777777" w:rsidTr="006E2CCC">
        <w:tc>
          <w:tcPr>
            <w:tcW w:w="0" w:type="auto"/>
            <w:hideMark/>
          </w:tcPr>
          <w:p w14:paraId="24473A3A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lastRenderedPageBreak/>
              <w:t>3 Технический проект</w:t>
            </w:r>
          </w:p>
        </w:tc>
        <w:tc>
          <w:tcPr>
            <w:tcW w:w="0" w:type="auto"/>
            <w:hideMark/>
          </w:tcPr>
          <w:p w14:paraId="5B9177AB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3.1 Разработка технического проекта</w:t>
            </w:r>
          </w:p>
        </w:tc>
      </w:tr>
      <w:tr w:rsidR="006E2CCC" w:rsidRPr="00262278" w14:paraId="2A4C9E3C" w14:textId="77777777" w:rsidTr="006E2CCC">
        <w:tc>
          <w:tcPr>
            <w:tcW w:w="0" w:type="auto"/>
            <w:hideMark/>
          </w:tcPr>
          <w:p w14:paraId="3B7E9F60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3.2 Утверждение технического проекта</w:t>
            </w:r>
          </w:p>
        </w:tc>
        <w:tc>
          <w:tcPr>
            <w:tcW w:w="0" w:type="auto"/>
            <w:hideMark/>
          </w:tcPr>
          <w:p w14:paraId="03B50989" w14:textId="4C43583A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3.2.1 Разработка плана мероприятий по разработке и внедрению программ 3.2.2 Разработка пояснительной записки 3.2.3 Согласование и утверждение технического проекта</w:t>
            </w:r>
          </w:p>
        </w:tc>
      </w:tr>
      <w:tr w:rsidR="006E2CCC" w:rsidRPr="00262278" w14:paraId="41F6055A" w14:textId="77777777" w:rsidTr="006E2CCC">
        <w:tc>
          <w:tcPr>
            <w:tcW w:w="0" w:type="auto"/>
            <w:hideMark/>
          </w:tcPr>
          <w:p w14:paraId="585F3CBC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 Рабочий проект</w:t>
            </w:r>
          </w:p>
        </w:tc>
        <w:tc>
          <w:tcPr>
            <w:tcW w:w="0" w:type="auto"/>
            <w:hideMark/>
          </w:tcPr>
          <w:p w14:paraId="58A9E970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4.1 Разработка программы</w:t>
            </w:r>
          </w:p>
        </w:tc>
      </w:tr>
      <w:tr w:rsidR="006E2CCC" w:rsidRPr="00262278" w14:paraId="77FDA7D8" w14:textId="77777777" w:rsidTr="006E2CCC">
        <w:tc>
          <w:tcPr>
            <w:tcW w:w="0" w:type="auto"/>
          </w:tcPr>
          <w:p w14:paraId="4F323968" w14:textId="77777777" w:rsidR="006E2CCC" w:rsidRPr="00262278" w:rsidRDefault="006E2CCC">
            <w:pPr>
              <w:rPr>
                <w:rStyle w:val="md-plain"/>
                <w:color w:val="333333"/>
              </w:rPr>
            </w:pPr>
          </w:p>
        </w:tc>
        <w:tc>
          <w:tcPr>
            <w:tcW w:w="0" w:type="auto"/>
          </w:tcPr>
          <w:p w14:paraId="54D12ECF" w14:textId="77777777" w:rsidR="006E2CCC" w:rsidRPr="00262278" w:rsidRDefault="006E2CCC">
            <w:pPr>
              <w:rPr>
                <w:rStyle w:val="md-plain"/>
                <w:color w:val="333333"/>
              </w:rPr>
            </w:pPr>
          </w:p>
        </w:tc>
      </w:tr>
    </w:tbl>
    <w:p w14:paraId="199F4A5F" w14:textId="528428D6" w:rsidR="006E2CCC" w:rsidRPr="00262278" w:rsidRDefault="006E2CCC">
      <w:r w:rsidRPr="00262278">
        <w:t>Продолжение таблицы 1</w:t>
      </w:r>
    </w:p>
    <w:tbl>
      <w:tblPr>
        <w:tblStyle w:val="14"/>
        <w:tblW w:w="9379" w:type="dxa"/>
        <w:tblLook w:val="04A0" w:firstRow="1" w:lastRow="0" w:firstColumn="1" w:lastColumn="0" w:noHBand="0" w:noVBand="1"/>
      </w:tblPr>
      <w:tblGrid>
        <w:gridCol w:w="2200"/>
        <w:gridCol w:w="7179"/>
      </w:tblGrid>
      <w:tr w:rsidR="006E2CCC" w:rsidRPr="00262278" w14:paraId="02EE30FC" w14:textId="77777777" w:rsidTr="006E2CCC">
        <w:tc>
          <w:tcPr>
            <w:tcW w:w="0" w:type="auto"/>
          </w:tcPr>
          <w:p w14:paraId="55A4778F" w14:textId="70B4E120" w:rsidR="006E2CCC" w:rsidRPr="00262278" w:rsidRDefault="006E2CCC" w:rsidP="006E2CCC">
            <w:pPr>
              <w:rPr>
                <w:rStyle w:val="md-plain"/>
                <w:color w:val="333333"/>
              </w:rPr>
            </w:pPr>
            <w:r w:rsidRPr="00262278">
              <w:rPr>
                <w:rStyle w:val="md-plain"/>
                <w:b/>
                <w:bCs/>
                <w:color w:val="333333"/>
              </w:rPr>
              <w:t>Стадии разработки</w:t>
            </w:r>
          </w:p>
        </w:tc>
        <w:tc>
          <w:tcPr>
            <w:tcW w:w="0" w:type="auto"/>
          </w:tcPr>
          <w:p w14:paraId="218B955F" w14:textId="662D7BA3" w:rsidR="006E2CCC" w:rsidRPr="00262278" w:rsidRDefault="006E2CCC" w:rsidP="006E2CCC">
            <w:pPr>
              <w:rPr>
                <w:rStyle w:val="md-plain"/>
                <w:color w:val="333333"/>
              </w:rPr>
            </w:pPr>
            <w:r w:rsidRPr="00262278">
              <w:rPr>
                <w:rStyle w:val="md-plain"/>
                <w:b/>
                <w:bCs/>
                <w:color w:val="333333"/>
              </w:rPr>
              <w:t>Этапы работ</w:t>
            </w:r>
          </w:p>
        </w:tc>
      </w:tr>
      <w:tr w:rsidR="006E2CCC" w:rsidRPr="00262278" w14:paraId="65896DB3" w14:textId="77777777" w:rsidTr="006E2CCC">
        <w:tc>
          <w:tcPr>
            <w:tcW w:w="0" w:type="auto"/>
            <w:hideMark/>
          </w:tcPr>
          <w:p w14:paraId="16381D59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4.2 Разработка программной документации</w:t>
            </w:r>
          </w:p>
        </w:tc>
        <w:tc>
          <w:tcPr>
            <w:tcW w:w="0" w:type="auto"/>
            <w:hideMark/>
          </w:tcPr>
          <w:p w14:paraId="01CA9609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4.2.1 Разработка программных документов в соответствии с требованиями ГОСТ 19.101-77</w:t>
            </w:r>
          </w:p>
        </w:tc>
      </w:tr>
      <w:tr w:rsidR="006E2CCC" w:rsidRPr="00262278" w14:paraId="4A6F035A" w14:textId="77777777" w:rsidTr="006E2CCC">
        <w:tc>
          <w:tcPr>
            <w:tcW w:w="0" w:type="auto"/>
            <w:hideMark/>
          </w:tcPr>
          <w:p w14:paraId="6442615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4.3 Испытания программы</w:t>
            </w:r>
          </w:p>
        </w:tc>
        <w:tc>
          <w:tcPr>
            <w:tcW w:w="0" w:type="auto"/>
            <w:hideMark/>
          </w:tcPr>
          <w:p w14:paraId="619E17DB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4.3.1 Разработка, согласование и утверждение программы и методики испытаний 4.3.2 Проведение предварительных государственных, межведомственных, приемо-сдаточных и других видов испытаний 4.3.3 Корректировка программы и программной документации по результатам испытаний</w:t>
            </w:r>
          </w:p>
        </w:tc>
      </w:tr>
      <w:tr w:rsidR="006E2CCC" w:rsidRPr="00262278" w14:paraId="1F685166" w14:textId="77777777" w:rsidTr="006E2CCC">
        <w:tc>
          <w:tcPr>
            <w:tcW w:w="0" w:type="auto"/>
            <w:hideMark/>
          </w:tcPr>
          <w:p w14:paraId="1FE06B5D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5 Внедрение</w:t>
            </w:r>
          </w:p>
        </w:tc>
        <w:tc>
          <w:tcPr>
            <w:tcW w:w="0" w:type="auto"/>
            <w:hideMark/>
          </w:tcPr>
          <w:p w14:paraId="7F839630" w14:textId="77777777" w:rsidR="006E2CCC" w:rsidRPr="00262278" w:rsidRDefault="006E2CCC">
            <w:pPr>
              <w:rPr>
                <w:color w:val="333333"/>
              </w:rPr>
            </w:pPr>
            <w:r w:rsidRPr="00262278">
              <w:rPr>
                <w:rStyle w:val="md-plain"/>
                <w:color w:val="333333"/>
              </w:rPr>
              <w:t>5.1 Подготовка и передача программы</w:t>
            </w:r>
          </w:p>
        </w:tc>
      </w:tr>
    </w:tbl>
    <w:p w14:paraId="385DD7EC" w14:textId="77777777" w:rsidR="006E2CCC" w:rsidRPr="00262278" w:rsidRDefault="006E2CCC" w:rsidP="006E2CCC">
      <w:pPr>
        <w:pStyle w:val="11"/>
      </w:pPr>
    </w:p>
    <w:p w14:paraId="60D495C5" w14:textId="1505B2AA" w:rsidR="005B15D2" w:rsidRPr="00262278" w:rsidRDefault="005B15D2" w:rsidP="00262278">
      <w:pPr>
        <w:pStyle w:val="2"/>
      </w:pPr>
      <w:bookmarkStart w:id="22" w:name="_Toc58072143"/>
      <w:r w:rsidRPr="00262278">
        <w:t>сроки разработки и исполнители</w:t>
      </w:r>
      <w:bookmarkEnd w:id="22"/>
    </w:p>
    <w:p w14:paraId="16A3DFEE" w14:textId="507107B2" w:rsidR="00DC1CC3" w:rsidRPr="00262278" w:rsidRDefault="00DC1CC3" w:rsidP="00DC1CC3">
      <w:pPr>
        <w:pStyle w:val="11"/>
      </w:pPr>
      <w:r w:rsidRPr="00262278">
        <w:t xml:space="preserve">Разработка проекта должна начаться </w:t>
      </w:r>
      <w:r w:rsidR="003D6309" w:rsidRPr="00262278">
        <w:t>05 декабря 2020 года и закончиться 19 декабря 2020 года</w:t>
      </w:r>
    </w:p>
    <w:p w14:paraId="5682990E" w14:textId="6F2F196F" w:rsidR="006B3A19" w:rsidRPr="00262278" w:rsidRDefault="006B3A19" w:rsidP="00262278">
      <w:pPr>
        <w:pStyle w:val="1"/>
        <w:rPr>
          <w:szCs w:val="24"/>
        </w:rPr>
      </w:pPr>
      <w:bookmarkStart w:id="23" w:name="_Toc58072144"/>
      <w:r w:rsidRPr="00262278">
        <w:rPr>
          <w:szCs w:val="24"/>
        </w:rPr>
        <w:t>ПОРЯДОК КОНТРОЛЯ И ПРИЕМКИ</w:t>
      </w:r>
      <w:bookmarkEnd w:id="23"/>
    </w:p>
    <w:p w14:paraId="6DD6107D" w14:textId="30A0E90D" w:rsidR="005B15D2" w:rsidRPr="00262278" w:rsidRDefault="005B15D2" w:rsidP="00262278">
      <w:pPr>
        <w:pStyle w:val="2"/>
      </w:pPr>
      <w:bookmarkStart w:id="24" w:name="_Toc58072145"/>
      <w:r w:rsidRPr="00262278">
        <w:t>виды испытаний</w:t>
      </w:r>
      <w:bookmarkEnd w:id="24"/>
      <w:r w:rsidRPr="00262278">
        <w:t xml:space="preserve"> </w:t>
      </w:r>
    </w:p>
    <w:p w14:paraId="281976E2" w14:textId="09807FA2" w:rsidR="00DC1CC3" w:rsidRPr="00262278" w:rsidRDefault="00DC1CC3" w:rsidP="00DC1CC3">
      <w:pPr>
        <w:pStyle w:val="11"/>
      </w:pPr>
      <w:r w:rsidRPr="00262278"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 4.2. настоящего технического задания. Функциональное тестирование осуществляется в соответствии с документом «Программа построения поверхностей вращения». Программа и методика испытаний (ГОСТ 19.301-79)»</w:t>
      </w:r>
    </w:p>
    <w:p w14:paraId="484383BF" w14:textId="43232E80" w:rsidR="005B15D2" w:rsidRPr="00262278" w:rsidRDefault="005B15D2" w:rsidP="00262278">
      <w:pPr>
        <w:pStyle w:val="2"/>
      </w:pPr>
      <w:bookmarkStart w:id="25" w:name="_Toc58072146"/>
      <w:r w:rsidRPr="00262278">
        <w:t>общие требования к приемке работы</w:t>
      </w:r>
      <w:bookmarkEnd w:id="25"/>
    </w:p>
    <w:p w14:paraId="09B54C68" w14:textId="7E90B6A9" w:rsidR="00DC1CC3" w:rsidRPr="00262278" w:rsidRDefault="00DC1CC3" w:rsidP="00DC1CC3">
      <w:pPr>
        <w:pStyle w:val="11"/>
      </w:pPr>
      <w:r w:rsidRPr="00262278"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4.9, выполненной в соответствии с требованиями, указанными в пункте 4.10 данного технического задания.</w:t>
      </w:r>
    </w:p>
    <w:p w14:paraId="6122056F" w14:textId="78CAF1C9" w:rsidR="006B3A19" w:rsidRPr="00262278" w:rsidRDefault="006B3A19" w:rsidP="00262278">
      <w:pPr>
        <w:pStyle w:val="1"/>
        <w:rPr>
          <w:szCs w:val="24"/>
        </w:rPr>
      </w:pPr>
      <w:bookmarkStart w:id="26" w:name="_Toc58072147"/>
      <w:r w:rsidRPr="00262278">
        <w:rPr>
          <w:szCs w:val="24"/>
        </w:rPr>
        <w:lastRenderedPageBreak/>
        <w:t>ПРИЛОЖЕНИЕ (ОПЦИОНАЛЬНО)</w:t>
      </w:r>
      <w:bookmarkEnd w:id="26"/>
    </w:p>
    <w:p w14:paraId="7137655D" w14:textId="77777777" w:rsidR="008D1EFA" w:rsidRPr="00262278" w:rsidRDefault="008D1EFA" w:rsidP="008D1EFA">
      <w:pPr>
        <w:pStyle w:val="11"/>
      </w:pPr>
    </w:p>
    <w:p w14:paraId="75388C28" w14:textId="77777777" w:rsidR="008D1EFA" w:rsidRPr="00262278" w:rsidRDefault="008D1EFA" w:rsidP="008D1EFA">
      <w:pPr>
        <w:pStyle w:val="11"/>
      </w:pPr>
    </w:p>
    <w:bookmarkEnd w:id="0"/>
    <w:p w14:paraId="56E738E9" w14:textId="7766FC38" w:rsidR="005B15D2" w:rsidRPr="00262278" w:rsidRDefault="005B15D2" w:rsidP="005B15D2">
      <w:pPr>
        <w:pStyle w:val="11"/>
      </w:pPr>
    </w:p>
    <w:sectPr w:rsidR="005B15D2" w:rsidRPr="00262278">
      <w:footerReference w:type="default" r:id="rId12"/>
      <w:headerReference w:type="first" r:id="rId13"/>
      <w:footerReference w:type="first" r:id="rId14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Илья Егорушкин" w:date="2020-12-23T10:50:00Z" w:initials="ИЕ">
    <w:p w14:paraId="08A2FC71" w14:textId="0619C94E" w:rsidR="00921F3C" w:rsidRDefault="00921F3C">
      <w:pPr>
        <w:pStyle w:val="af3"/>
      </w:pPr>
      <w:r>
        <w:rPr>
          <w:rStyle w:val="af1"/>
        </w:rPr>
        <w:annotationRef/>
      </w:r>
      <w:r>
        <w:t>конкретно</w:t>
      </w:r>
    </w:p>
  </w:comment>
  <w:comment w:id="11" w:author="Илья Егорушкин" w:date="2020-12-23T10:49:00Z" w:initials="ИЕ">
    <w:p w14:paraId="5A5DFB9D" w14:textId="0C7ADF94" w:rsidR="00921F3C" w:rsidRDefault="00921F3C">
      <w:pPr>
        <w:pStyle w:val="af3"/>
      </w:pPr>
      <w:r>
        <w:rPr>
          <w:rStyle w:val="af1"/>
        </w:rPr>
        <w:annotationRef/>
      </w:r>
      <w:r>
        <w:t>Подробное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A2FC71" w15:done="0"/>
  <w15:commentEx w15:paraId="5A5DFB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D9F5A" w16cex:dateUtc="2020-12-23T05:50:00Z"/>
  <w16cex:commentExtensible w16cex:durableId="238D9F3C" w16cex:dateUtc="2020-12-23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A2FC71" w16cid:durableId="238D9F5A"/>
  <w16cid:commentId w16cid:paraId="5A5DFB9D" w16cid:durableId="238D9F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B8599" w14:textId="77777777" w:rsidR="001331E7" w:rsidRDefault="001331E7">
      <w:r>
        <w:separator/>
      </w:r>
    </w:p>
  </w:endnote>
  <w:endnote w:type="continuationSeparator" w:id="0">
    <w:p w14:paraId="697A3EA7" w14:textId="77777777" w:rsidR="001331E7" w:rsidRDefault="0013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22C7A" w14:textId="77777777" w:rsidR="008D1EFA" w:rsidRPr="00225360" w:rsidRDefault="008D1E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C21B" w14:textId="77777777" w:rsidR="008D1EFA" w:rsidRDefault="008D1E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8AAAB" w14:textId="77777777" w:rsidR="001331E7" w:rsidRDefault="001331E7">
      <w:r>
        <w:separator/>
      </w:r>
    </w:p>
  </w:footnote>
  <w:footnote w:type="continuationSeparator" w:id="0">
    <w:p w14:paraId="756DFDDA" w14:textId="77777777" w:rsidR="001331E7" w:rsidRDefault="0013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C17A8" w14:textId="77777777" w:rsidR="008D1EFA" w:rsidRDefault="008D1EFA" w:rsidP="00E35540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34A283E6"/>
    <w:lvl w:ilvl="0">
      <w:start w:val="1"/>
      <w:numFmt w:val="decimal"/>
      <w:pStyle w:val="1"/>
      <w:suff w:val="space"/>
      <w:lvlText w:val="%1"/>
      <w:lvlJc w:val="left"/>
      <w:pPr>
        <w:ind w:left="993" w:firstLine="0"/>
      </w:pPr>
      <w:rPr>
        <w:rFonts w:hint="default"/>
        <w:sz w:val="24"/>
        <w:szCs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5589E"/>
    <w:multiLevelType w:val="hybridMultilevel"/>
    <w:tmpl w:val="F3BC3E10"/>
    <w:lvl w:ilvl="0" w:tplc="BC80F2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6"/>
  </w:num>
  <w:num w:numId="5">
    <w:abstractNumId w:val="32"/>
  </w:num>
  <w:num w:numId="6">
    <w:abstractNumId w:val="4"/>
  </w:num>
  <w:num w:numId="7">
    <w:abstractNumId w:val="23"/>
  </w:num>
  <w:num w:numId="8">
    <w:abstractNumId w:val="27"/>
  </w:num>
  <w:num w:numId="9">
    <w:abstractNumId w:val="13"/>
  </w:num>
  <w:num w:numId="10">
    <w:abstractNumId w:val="18"/>
  </w:num>
  <w:num w:numId="11">
    <w:abstractNumId w:val="31"/>
  </w:num>
  <w:num w:numId="12">
    <w:abstractNumId w:val="26"/>
  </w:num>
  <w:num w:numId="13">
    <w:abstractNumId w:val="16"/>
  </w:num>
  <w:num w:numId="14">
    <w:abstractNumId w:val="11"/>
  </w:num>
  <w:num w:numId="15">
    <w:abstractNumId w:val="1"/>
  </w:num>
  <w:num w:numId="16">
    <w:abstractNumId w:val="15"/>
  </w:num>
  <w:num w:numId="17">
    <w:abstractNumId w:val="20"/>
  </w:num>
  <w:num w:numId="18">
    <w:abstractNumId w:val="8"/>
  </w:num>
  <w:num w:numId="19">
    <w:abstractNumId w:val="1"/>
  </w:num>
  <w:num w:numId="20">
    <w:abstractNumId w:val="7"/>
  </w:num>
  <w:num w:numId="21">
    <w:abstractNumId w:val="5"/>
  </w:num>
  <w:num w:numId="22">
    <w:abstractNumId w:val="10"/>
  </w:num>
  <w:num w:numId="23">
    <w:abstractNumId w:val="0"/>
  </w:num>
  <w:num w:numId="24">
    <w:abstractNumId w:val="21"/>
  </w:num>
  <w:num w:numId="25">
    <w:abstractNumId w:val="3"/>
  </w:num>
  <w:num w:numId="26">
    <w:abstractNumId w:val="9"/>
  </w:num>
  <w:num w:numId="27">
    <w:abstractNumId w:val="17"/>
  </w:num>
  <w:num w:numId="28">
    <w:abstractNumId w:val="2"/>
  </w:num>
  <w:num w:numId="29">
    <w:abstractNumId w:val="22"/>
  </w:num>
  <w:num w:numId="30">
    <w:abstractNumId w:val="12"/>
  </w:num>
  <w:num w:numId="31">
    <w:abstractNumId w:val="30"/>
  </w:num>
  <w:num w:numId="32">
    <w:abstractNumId w:val="28"/>
  </w:num>
  <w:num w:numId="33">
    <w:abstractNumId w:val="29"/>
  </w:num>
  <w:num w:numId="34">
    <w:abstractNumId w:val="25"/>
  </w:num>
  <w:num w:numId="35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лья Егорушкин">
    <w15:presenceInfo w15:providerId="Windows Live" w15:userId="0c9373a0ff39f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671A5"/>
    <w:rsid w:val="000A5EB7"/>
    <w:rsid w:val="000B1B02"/>
    <w:rsid w:val="000F7158"/>
    <w:rsid w:val="00100BC2"/>
    <w:rsid w:val="00122C18"/>
    <w:rsid w:val="0012708E"/>
    <w:rsid w:val="001331E7"/>
    <w:rsid w:val="00135758"/>
    <w:rsid w:val="001A328A"/>
    <w:rsid w:val="001A7692"/>
    <w:rsid w:val="001C6168"/>
    <w:rsid w:val="00222BF9"/>
    <w:rsid w:val="00247EAD"/>
    <w:rsid w:val="00262278"/>
    <w:rsid w:val="002F5551"/>
    <w:rsid w:val="0031695C"/>
    <w:rsid w:val="00317816"/>
    <w:rsid w:val="0032008F"/>
    <w:rsid w:val="0033189A"/>
    <w:rsid w:val="003777FF"/>
    <w:rsid w:val="003D6309"/>
    <w:rsid w:val="00405C67"/>
    <w:rsid w:val="00481DDB"/>
    <w:rsid w:val="004B45B5"/>
    <w:rsid w:val="005058BF"/>
    <w:rsid w:val="0051502E"/>
    <w:rsid w:val="00521569"/>
    <w:rsid w:val="00537323"/>
    <w:rsid w:val="0054275A"/>
    <w:rsid w:val="005762E2"/>
    <w:rsid w:val="005B15D2"/>
    <w:rsid w:val="005F34CC"/>
    <w:rsid w:val="00615106"/>
    <w:rsid w:val="00636D9C"/>
    <w:rsid w:val="00640885"/>
    <w:rsid w:val="006B3A19"/>
    <w:rsid w:val="006E2CCC"/>
    <w:rsid w:val="007037A4"/>
    <w:rsid w:val="00717FA0"/>
    <w:rsid w:val="00724416"/>
    <w:rsid w:val="0085370B"/>
    <w:rsid w:val="008C6C3C"/>
    <w:rsid w:val="008D1EFA"/>
    <w:rsid w:val="00921F3C"/>
    <w:rsid w:val="009377DC"/>
    <w:rsid w:val="009A0EC6"/>
    <w:rsid w:val="009C49AF"/>
    <w:rsid w:val="00B109F7"/>
    <w:rsid w:val="00B13B3E"/>
    <w:rsid w:val="00B56700"/>
    <w:rsid w:val="00BB0440"/>
    <w:rsid w:val="00BD3AA3"/>
    <w:rsid w:val="00C51866"/>
    <w:rsid w:val="00C6443E"/>
    <w:rsid w:val="00C70FC7"/>
    <w:rsid w:val="00CB74F3"/>
    <w:rsid w:val="00D52EF6"/>
    <w:rsid w:val="00D76896"/>
    <w:rsid w:val="00DA2739"/>
    <w:rsid w:val="00DC1CC3"/>
    <w:rsid w:val="00E06366"/>
    <w:rsid w:val="00E35540"/>
    <w:rsid w:val="00E904EB"/>
    <w:rsid w:val="00E90790"/>
    <w:rsid w:val="00E91D56"/>
    <w:rsid w:val="00EB6A17"/>
    <w:rsid w:val="00EC393E"/>
    <w:rsid w:val="00F31027"/>
    <w:rsid w:val="00F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9F8D9"/>
  <w15:chartTrackingRefBased/>
  <w15:docId w15:val="{599E812F-FC78-4689-B60E-B51AEB81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262278"/>
    <w:pPr>
      <w:keepNext/>
      <w:numPr>
        <w:numId w:val="3"/>
      </w:numPr>
      <w:spacing w:before="240" w:after="60"/>
      <w:ind w:left="0"/>
      <w:outlineLvl w:val="0"/>
    </w:pPr>
    <w:rPr>
      <w:bCs/>
      <w:caps/>
      <w:kern w:val="32"/>
      <w:szCs w:val="28"/>
    </w:rPr>
  </w:style>
  <w:style w:type="paragraph" w:styleId="2">
    <w:name w:val="heading 2"/>
    <w:basedOn w:val="11"/>
    <w:next w:val="11"/>
    <w:autoRedefine/>
    <w:qFormat/>
    <w:rsid w:val="00262278"/>
    <w:pPr>
      <w:keepNext/>
      <w:numPr>
        <w:ilvl w:val="1"/>
        <w:numId w:val="3"/>
      </w:numPr>
      <w:spacing w:before="240" w:after="60"/>
      <w:ind w:left="851"/>
      <w:jc w:val="left"/>
      <w:outlineLvl w:val="1"/>
    </w:pPr>
    <w:rPr>
      <w:bCs/>
      <w:szCs w:val="28"/>
    </w:rPr>
  </w:style>
  <w:style w:type="paragraph" w:styleId="3">
    <w:name w:val="heading 3"/>
    <w:basedOn w:val="11"/>
    <w:next w:val="11"/>
    <w:autoRedefine/>
    <w:qFormat/>
    <w:rsid w:val="001A7692"/>
    <w:pPr>
      <w:keepNext/>
      <w:numPr>
        <w:ilvl w:val="2"/>
        <w:numId w:val="3"/>
      </w:numPr>
      <w:spacing w:before="240" w:after="60"/>
      <w:ind w:left="1418"/>
      <w:outlineLvl w:val="2"/>
    </w:pPr>
    <w:rPr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E3554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E35540"/>
    <w:rPr>
      <w:sz w:val="24"/>
      <w:szCs w:val="24"/>
    </w:rPr>
  </w:style>
  <w:style w:type="paragraph" w:styleId="af8">
    <w:name w:val="footer"/>
    <w:basedOn w:val="a"/>
    <w:link w:val="af9"/>
    <w:uiPriority w:val="99"/>
    <w:rsid w:val="00E3554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E35540"/>
    <w:rPr>
      <w:sz w:val="24"/>
      <w:szCs w:val="24"/>
    </w:rPr>
  </w:style>
  <w:style w:type="paragraph" w:styleId="afa">
    <w:name w:val="Title"/>
    <w:basedOn w:val="a"/>
    <w:next w:val="a"/>
    <w:link w:val="afb"/>
    <w:qFormat/>
    <w:rsid w:val="008D1EF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rsid w:val="008D1EF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c">
    <w:name w:val="Emphasis"/>
    <w:qFormat/>
    <w:rsid w:val="008D1EFA"/>
    <w:rPr>
      <w:i/>
      <w:iCs/>
    </w:rPr>
  </w:style>
  <w:style w:type="character" w:customStyle="1" w:styleId="md-plain">
    <w:name w:val="md-plain"/>
    <w:basedOn w:val="a0"/>
    <w:rsid w:val="006E2CCC"/>
  </w:style>
  <w:style w:type="table" w:styleId="14">
    <w:name w:val="Table Grid 1"/>
    <w:basedOn w:val="a1"/>
    <w:rsid w:val="006E2C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88B1-DA1D-4C6F-8DAC-652F418B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7526</CharactersWithSpaces>
  <SharedDoc>false</SharedDoc>
  <HLinks>
    <vt:vector size="276" baseType="variant"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_Toc58072148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_Toc58072147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_Toc58072146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_Toc58072145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_Toc58072144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_Toc58072143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_Toc58072142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_Toc58072141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_Toc58072140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_Toc58072139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_Toc58072138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_Toc58072137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_Toc58072136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_Toc58072135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_Toc58072134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_Toc58072133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_Toc58072132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_Toc58072131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_Toc58072130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_Toc58072129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_Toc58072128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_Toc58072127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_Toc58072126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_Toc58072125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_Toc58072124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_Toc58072123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_Toc58072122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_Toc58072121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_Toc58072120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_Toc58072119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_Toc58072118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_Toc58072117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_Toc58072116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_Toc58072115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_Toc58072114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_Toc58072113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_Toc58072112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_Toc58072111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_Toc58072110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_Toc58072109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_Toc58072108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_Toc58072107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_Toc58072106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_Toc58072105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_Toc58072104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_Toc58072103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Илья Егорушкин</cp:lastModifiedBy>
  <cp:revision>7</cp:revision>
  <cp:lastPrinted>2004-12-03T09:11:00Z</cp:lastPrinted>
  <dcterms:created xsi:type="dcterms:W3CDTF">2020-12-19T08:04:00Z</dcterms:created>
  <dcterms:modified xsi:type="dcterms:W3CDTF">2020-12-23T07:08:00Z</dcterms:modified>
</cp:coreProperties>
</file>