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Golden Ridge Veterinary Group (GRVG)</w:t>
      </w:r>
    </w:p>
    <w:p w:rsidR="00000000" w:rsidDel="00000000" w:rsidP="00000000" w:rsidRDefault="00000000" w:rsidRPr="00000000" w14:paraId="00000002">
      <w:pPr>
        <w:spacing w:after="240" w:before="240" w:lineRule="auto"/>
        <w:rPr/>
      </w:pPr>
      <w:r w:rsidDel="00000000" w:rsidR="00000000" w:rsidRPr="00000000">
        <w:rPr>
          <w:rtl w:val="0"/>
        </w:rPr>
        <w:t xml:space="preserve">G</w:t>
      </w:r>
      <w:r w:rsidDel="00000000" w:rsidR="00000000" w:rsidRPr="00000000">
        <w:rPr>
          <w:rtl w:val="0"/>
        </w:rPr>
        <w:t xml:space="preserve">RVG is a regional veterinary practice with four clinic locations across central Virginia. They provide companion animal care, emergency services, and a growing specialty surgery practice that draws clients from a three-state area.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Company Details</w:t>
      </w:r>
    </w:p>
    <w:p w:rsidR="00000000" w:rsidDel="00000000" w:rsidP="00000000" w:rsidRDefault="00000000" w:rsidRPr="00000000" w14:paraId="00000004">
      <w:pPr>
        <w:spacing w:after="240" w:before="240" w:lineRule="auto"/>
        <w:rPr/>
      </w:pPr>
      <w:r w:rsidDel="00000000" w:rsidR="00000000" w:rsidRPr="00000000">
        <w:rPr>
          <w:rtl w:val="0"/>
        </w:rPr>
        <w:t xml:space="preserve">The company employs 62 people across their four locations, including 8 veterinarians, 24 veterinary technicians, and administrative/support staff. Annual revenue is approximately $6.8 million. They've grown from a single practice to four locations over the past seven years through a combination of organic growth and acquiring two smaller practices.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IT Environment</w:t>
      </w:r>
    </w:p>
    <w:p w:rsidR="00000000" w:rsidDel="00000000" w:rsidP="00000000" w:rsidRDefault="00000000" w:rsidRPr="00000000" w14:paraId="00000006">
      <w:pPr>
        <w:spacing w:after="240" w:before="240" w:lineRule="auto"/>
        <w:rPr/>
      </w:pPr>
      <w:r w:rsidDel="00000000" w:rsidR="00000000" w:rsidRPr="00000000">
        <w:rPr>
          <w:rtl w:val="0"/>
        </w:rPr>
        <w:t xml:space="preserve">Each clinic runs a mix of Windows 10 and Windows 11 workstations, totaling around 45 machines across all locations. They use a cloud-based practice management system (eVetPractice) that handles patient records, scheduling, billing, and inventory. Payment processing runs through a separate PCI-compliant terminal system provided by their merchant services company. They have a single shared Microsoft 365 Business Basic tenant for email and file sharing.</w:t>
      </w:r>
    </w:p>
    <w:p w:rsidR="00000000" w:rsidDel="00000000" w:rsidP="00000000" w:rsidRDefault="00000000" w:rsidRPr="00000000" w14:paraId="00000007">
      <w:pPr>
        <w:spacing w:after="240" w:before="240" w:lineRule="auto"/>
        <w:rPr/>
      </w:pPr>
      <w:r w:rsidDel="00000000" w:rsidR="00000000" w:rsidRPr="00000000">
        <w:rPr>
          <w:rtl w:val="0"/>
        </w:rPr>
        <w:t xml:space="preserve">Each location has its own consumer-grade router provided by their ISP, with a site-to-site VPN connecting the locations for shared file access. The two acquired practices still have some legacy equipment and inconsistent configurations that were never fully integrated. Digital x-ray and ultrasound systems at each location store images locally and sync to the cloud practice management system.</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Data They Handle</w:t>
      </w:r>
    </w:p>
    <w:p w:rsidR="00000000" w:rsidDel="00000000" w:rsidP="00000000" w:rsidRDefault="00000000" w:rsidRPr="00000000" w14:paraId="00000009">
      <w:pPr>
        <w:spacing w:after="240" w:before="240" w:lineRule="auto"/>
        <w:rPr/>
      </w:pPr>
      <w:r w:rsidDel="00000000" w:rsidR="00000000" w:rsidRPr="00000000">
        <w:rPr>
          <w:rtl w:val="0"/>
        </w:rPr>
        <w:t xml:space="preserve">Client personally identifiable information including names, addresses, phone numbers, and email addresses. Payment card data flows through their PCI-compliant terminals but they retain transaction records. Employee HR data including Social Security numbers, direct deposit information, and health insurance details. They also maintain controlled substance logs for their DEA license, tracking medications like ketamine and opioid pain medications used in procedures.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Current Security Posture</w:t>
      </w:r>
    </w:p>
    <w:p w:rsidR="00000000" w:rsidDel="00000000" w:rsidP="00000000" w:rsidRDefault="00000000" w:rsidRPr="00000000" w14:paraId="0000000B">
      <w:pPr>
        <w:spacing w:after="240" w:before="240" w:lineRule="auto"/>
        <w:rPr/>
      </w:pPr>
      <w:r w:rsidDel="00000000" w:rsidR="00000000" w:rsidRPr="00000000">
        <w:rPr>
          <w:rtl w:val="0"/>
        </w:rPr>
        <w:t xml:space="preserve">BRVG has no dedicated IT staff. They use a local managed service provider on a break-fix basis, calling them when something stops working. Passwords are shared among front desk staff at each location for convenience. There's no documented security policy, and the owner (the founding veterinarian) handles vendor relationships and makes technology decisions without formal evaluation criteria.</w:t>
      </w:r>
    </w:p>
    <w:p w:rsidR="00000000" w:rsidDel="00000000" w:rsidP="00000000" w:rsidRDefault="00000000" w:rsidRPr="00000000" w14:paraId="0000000C">
      <w:pPr>
        <w:spacing w:after="240" w:before="240" w:lineRule="auto"/>
        <w:rPr/>
      </w:pPr>
      <w:r w:rsidDel="00000000" w:rsidR="00000000" w:rsidRPr="00000000">
        <w:rPr>
          <w:rtl w:val="0"/>
        </w:rPr>
        <w:t xml:space="preserve">Their wake-up call came two months ago when the email account of their office manager was compromised through a phishing attack. The attacker sent fraudulent invoices to several clients before the breach was discovered. While financial losses were minimal, several long-time clients left the practice and they received negative reviews online. The owner now recognizes they need to formalize their approach to cybersecurity.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