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a8b"/>
          <w:sz w:val="40"/>
          <w:szCs w:val="40"/>
          <w:rtl w:val="0"/>
        </w:rPr>
        <w:t xml:space="preserve">Golden Ridge Veterinary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Adverse Event Analysis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Document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Effective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Owner: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Review Cycle: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establishes adverse event analysis practices for Golden Ridge Veterinary Group (GRVG). Adverse event analysis characterizes anomalies, indicators of compromise, and other potentially adverse events to determine whether a security incident has occurred and to support effective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addresses the following NIST CSF 2.0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DE.AE-02: Potentially adverse events are analyzed to better understand associated activities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DE.AE-03: Information is correlated from multiple sources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DE.AE-04: The estimated impact and scope of adverse events are understood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DE.AE-06: Information on adverse events is provided to authorized staff and tools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DE.AE-07: Cyber threat intelligence and other contextual information are integrated into the analysis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DE.AE-08: Incidents are declared when adverse events meet the defined incident criteria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Event Analysis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[DE.AE-02]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Automated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Security tools continuously analyze events for malicious or suspicious activity: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Tool/Service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Analysis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Managed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Defender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malware detection; behavioral analysis; threat intelligence correlation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365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threat detection; risky sign-in analysis; DLP policy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Cisco DUO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anomaly detection; impossible travel; device trust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Firewall/IPS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Network intrusion detection; malicious traffic identification; policy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DNS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Malicious domain detection; category-based threat blocking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Manual Review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Review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and validate automated alerts; assess severity; determine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alerts occur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security logs for anomalies not detected by automated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User-Reported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Analyze suspicious activity reported by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reported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 Positive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Identify and document false positives to improve detection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2.3 Analysis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Analysis findings are documented and reported: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dashboards provide real-time visibility into alerts and events that can be further</w:t>
      </w:r>
      <w:r w:rsidDel="00000000" w:rsidR="00000000" w:rsidRPr="00000000">
        <w:rPr>
          <w:rtl w:val="0"/>
        </w:rPr>
        <w:t xml:space="preserve"> investigated by CVA IT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Monthly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summary reports highlight key security events per SLA wit</w:t>
      </w:r>
      <w:r w:rsidDel="00000000" w:rsidR="00000000" w:rsidRPr="00000000">
        <w:rPr>
          <w:rtl w:val="0"/>
        </w:rPr>
        <w:t xml:space="preserve">h MSP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trend analysis identifies patterns and areas of concern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security reviews include analysis findings (see GOV-005)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3. Information Correlation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[DE.AE-03]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GRVG uses Microsoft Sentinel as the centralized Security Information and Event Management (SIEM) platform for log aggregation, correlation, and analysis. Microsoft Sentinel is managed by CVA IT Solutions.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3.1 Log Aggregation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Logs from multiple sources are aggregated into Microsoft Sentinel for centralized analysis: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Log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 Collected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365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Sign-in logs, audit logs, email events, DLP alerts, Defender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Native M365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Entra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events, conditional access, risky sign-ins, identity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Native Entra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Defender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alerts, malware detections, threat events, remediation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Defender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 events, application logs, system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Azure Monitor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Cisco DUO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events, device trust, MFA challenges, policy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Syslog/API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Network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Firewall logs, connection logs, IPS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Syslog connector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3.2 Microsoft Sentinel Capabilities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  <w:t xml:space="preserve">Microsoft Sentinel provides the following correlation and analysis capabilities: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Automated correlation of events across all connected data sources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Built-in analytics rules for detecting known attack patterns and suspicious activity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Microsoft threat intelligence integration for identifying known indicators of compromise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User and Entity Behavior Analytics (UEBA) for detecting anomalous behavior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Incident creation and management for security events requiring investigation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Automated response playbooks for common incident types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Dashboards and workbooks for security monitoring and reporting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3.3 Correlation Methods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Analytics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Pre-built and custom rules correlate events across sources to detect threats (e.g., impossible travel + failed MFA + successful login = potential compromise)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Threat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 correlated against Microsoft and third-party threat intelligence feeds to identify known IOCs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Entity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and device correlation links related events across systems to build complete attack picture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Timeline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 correlated by time to reconstruct attack sequences and identify related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 identifies anomalous user and entity behavior compared to established baselines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heading=h.nt68ob2ahx1w" w:id="0"/>
      <w:bookmarkEnd w:id="0"/>
      <w:r w:rsidDel="00000000" w:rsidR="00000000" w:rsidRPr="00000000">
        <w:rPr>
          <w:rtl w:val="0"/>
        </w:rPr>
        <w:t xml:space="preserve">3.4 Sentinel Management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CVA IT Solutions manages Microsoft Sentinel configuration and monitoring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Analytics rules tuned to GRVG environment to minimize false positives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Incidents triaged and investigated by CVA IT Solutions security team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Monthly reporting on security events, incidents, and trends provided to Office Manager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Log retention configured per PR-004, Section 5.1 requirements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Impact and Scope Assessment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[DE.AE-04]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Scope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When adverse events are detected, the scope is assessed: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Scope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Assessment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Affected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systems, endpoints, or services are affected? Is the issue isolated or widespread?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Affected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user accounts are involved? How many users are impacted?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data may be affected? What is the sensitivity classification?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Affected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clinic locations are impacted? Is this limited to one site or multiple?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When did the activity begin? How long has it been occurring?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Impact Estimation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360"/>
        <w:gridCol w:w="3500"/>
        <w:tblGridChange w:id="0">
          <w:tblGrid>
            <w:gridCol w:w="1500"/>
            <w:gridCol w:w="436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Severe impact to operations, data breach involving sensitive data, regulatory implications, significant financial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Ransomware affecting all systems; breach of client PII; DEA record compromise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Significant operational disruption, potential data exposure, notable financial or reputational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 on multiple workstations; compromised admin account; eVetPractice outage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Limited operational impact, contained security issue, moderate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 on single endpoint; phishing click with no credential compromise; brief service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Minimal impact, no data exposure, easily remediated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Blocked malware; policy violation with no harm; minor configuration issue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Impact estimates are refined as more information becomes available during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Information Distribution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[DE.AE-06]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5.1 Alert Distribution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160"/>
        <w:gridCol w:w="3000"/>
        <w:tblGridChange w:id="0">
          <w:tblGrid>
            <w:gridCol w:w="2200"/>
            <w:gridCol w:w="41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Alert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Critical Security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 SOC, Office Manager, Practice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alert; 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Security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 SOC, Office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alert;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Medium/Low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 SOC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Automated alert; ticketing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User-Reported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Solutions; Office Manager if significant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Email; help desk ticket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5.2 Ticketing and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events tracked in CVA IT Solutions ticketing system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 and high alerts automatically create tickets for tracking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Staff-discovered issues </w:t>
      </w: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manually submitted via help desk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Tickets include event details, analysis findings, and response actions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Manager has access to view all security-related tickets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5.3 Information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Authorized personnel can access event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 IT Solutions has 24/7 access to security dashboards and logs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Manager has access to M365 Security Center and alert summaries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Owner receives summary reports and escalation notifications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 data available for forensic investigation when needed</w:t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Threat Intelligence 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[DE.AE-07]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6.1 Threat Intelligence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Threat intelligence is integrated into analysis from multiple sources: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360"/>
        <w:gridCol w:w="2500"/>
        <w:tblGridChange w:id="0">
          <w:tblGrid>
            <w:gridCol w:w="2500"/>
            <w:gridCol w:w="436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Intelligence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Microsoft Threat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 signatures, malicious URLs, known threat 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Automatic via Defender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Cisco Threat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Authentication threats, suspicious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Automatic via DUO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CVA IT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Industry threats, client-relevant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CISA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Critical vulnerabilities, active exploitation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Vendor Advisories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vulnerabilities, security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Manual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6.2 Contextual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Analysis incorporates contextual information from organizational 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 inventory (ID-001) identifies affected systems and their criticality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classification (ID-001, Section 7) informs sensitivity of affected data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role information helps assess authorization and expected behavior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 documentation (ID-001, Section 4) supports scope determination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Vulnerability disclosures rapidly analyzed for relevance to GRVG systems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7. Incident Declaration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[DE.AE-08]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7.1 Incident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 incident is declared when adverse events meet one or more of the following criteria: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 execution confirmed; unauthorized access verified; credentials known to be stolen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access to sensitive data; data exfiltration detected; lost/stolen device with unencrypted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Compromise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Ransomware infection; unauthorized system changes; command and control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Significant Policy 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Intentional security control bypass; serious acceptable use violation with security implications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Security-related outage affecting critical systems; denial of service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Third-Party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Vendor breach affecting GRVG data; supply chain compromise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7.2 Declaration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CVA IT Solutions assesses events against incident criteria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false positives documented and excluded from incident declaration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criteria are met, incident is formally declared and assigned severity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Manager notified of all declared incidents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Owner notified of high and critical severity incidents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 procedures activated per Incident Response Plan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7.3 Incident vs.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Events that do not meet incident criteria are handled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Blocked threats: Logged and monitored; no incident unless bypass occurred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attacks: Logged; incident only if sustained or targeted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Policy violations: Addressed through normal HR/management processes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Near-misses: Documented for lessons learned; may trigger control improvements</w:t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8. Document Control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680"/>
        <w:gridCol w:w="2680"/>
        <w:tblGridChange w:id="0">
          <w:tblGrid>
            <w:gridCol w:w="1500"/>
            <w:gridCol w:w="2500"/>
            <w:gridCol w:w="268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[Author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Initial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document is reviewed annually or when significant changes occur to analysis capabilities or incident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a8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Practice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Office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a8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tnXg3HYNQWtCcRm/dIu3mT+KQ==">CgMxLjAyDmgubnQ2OG9iMmFoeDF3OAByITE1dzUwQ3JUSjY4SlNERnZQOGo5UVRyT0gtYjNWeTZaSQ==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2026-03-03T14:01:50.983Z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