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Risk Management Strategy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GOV-002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Practice Owner / Managing Veterinarian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the Risk Management Strategy for Golden Ridge Veterinary Group (GRVG). It defines how the organization identifies, assesses, responds to, and monitors cybersecurity risks in alignment with our mission and business objectives.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GV.RM-01: Risk management objectives are established and agreed to by organizational stakeholders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GV.RM-02: Risk appetite and risk tolerance statements are established, communicated, and maintained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GV.RM-03: Cybersecurity risk management activities and outcomes are included in enterprise risk management processes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GV.RM-04: Strategic direction that describes appropriate risk response options is established and communicated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GV.RM-05: Lines of communication across the organization are established for cybersecurity risks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GV.RM-06: A standardized method for calculating, documenting, categorizing, and prioritizing cybersecurity risks is established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GV.RM-07: Strategic opportunities (positive risks) are characterized and included in risk discussions</w:t>
      </w:r>
    </w:p>
    <w:p w:rsidR="00000000" w:rsidDel="00000000" w:rsidP="00000000" w:rsidRDefault="00000000" w:rsidRPr="00000000" w14:paraId="00000018">
      <w:pPr>
        <w:pStyle w:val="Heading1"/>
        <w:rPr/>
      </w:pPr>
      <w:r w:rsidDel="00000000" w:rsidR="00000000" w:rsidRPr="00000000">
        <w:rPr>
          <w:b w:val="1"/>
          <w:bCs w:val="1"/>
          <w:rtl w:val="0"/>
        </w:rPr>
        <w:t xml:space="preserve">2. Risk Management Objectives </w:t>
      </w:r>
      <w:r w:rsidDel="00000000" w:rsidR="00000000" w:rsidRPr="00000000">
        <w:rPr>
          <w:b w:val="0"/>
          <w:bCs w:val="0"/>
          <w:i w:val="1"/>
          <w:iCs w:val="1"/>
          <w:color w:val="666666"/>
          <w:sz w:val="20"/>
          <w:szCs w:val="20"/>
          <w:rtl w:val="0"/>
        </w:rPr>
        <w:t xml:space="preserve">[GV.RM-01]</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Fonts w:ascii="Arial" w:cs="Arial" w:eastAsia="Arial" w:hAnsi="Arial"/>
          <w:sz w:val="24"/>
          <w:szCs w:val="24"/>
          <w:rtl w:val="0"/>
        </w:rPr>
        <w:t xml:space="preserve">GRVG establishes the following cybersecurity risk management objectives to guide our security program. These objectives are reviewed annually during strategic planning and updated when major changes occur to the business or threat environment.</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b w:val="1"/>
          <w:bCs w:val="1"/>
          <w:rtl w:val="0"/>
        </w:rPr>
        <w:t xml:space="preserve">2.1 Near-Term Objectives (12 Months)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280"/>
        <w:gridCol w:w="2640"/>
        <w:gridCol w:w="1640"/>
        <w:tblGridChange w:id="0">
          <w:tblGrid>
            <w:gridCol w:w="800"/>
            <w:gridCol w:w="4280"/>
            <w:gridCol w:w="2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2"/>
                <w:szCs w:val="22"/>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2"/>
                <w:szCs w:val="22"/>
                <w:rtl w:val="0"/>
              </w:rPr>
              <w:t xml:space="preserve">Measure of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2"/>
                <w:szCs w:val="22"/>
                <w:rtl w:val="0"/>
              </w:rPr>
              <w:t xml:space="preserve">Target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OBJ-01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Implement multi-factor authentication (MFA) on all cloud services and email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100% of accounts protected by MFA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Q2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OBJ-02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Deploy security awareness training for 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100% completion rate; phishing test failure rate &lt;15%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Q2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OBJ-03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Eliminate shared passwords across all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All staff have individual accounts; no shared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Q1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OBJ-04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Establish formal incident response plan and test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Documented IRP; tabletop exercise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Q3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OBJ-05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Complete asset inventory for all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100% of hardware and software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Q1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OBJ-06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Formalize MSP security responsibilities in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Updated MSA with defined security SLAs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Q2 2026</w:t>
            </w:r>
            <w:r w:rsidDel="00000000" w:rsidR="00000000" w:rsidRPr="00000000">
              <w:rPr>
                <w:rtl w:val="0"/>
              </w:rPr>
            </w:r>
          </w:p>
        </w:tc>
      </w:tr>
    </w:tbl>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b w:val="1"/>
          <w:bCs w:val="1"/>
          <w:rtl w:val="0"/>
        </w:rPr>
        <w:t xml:space="preserve">2.2 Long-Term Objectives (1-3 Years)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280"/>
        <w:gridCol w:w="2640"/>
        <w:gridCol w:w="1640"/>
        <w:tblGridChange w:id="0">
          <w:tblGrid>
            <w:gridCol w:w="800"/>
            <w:gridCol w:w="4280"/>
            <w:gridCol w:w="2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2"/>
                <w:szCs w:val="22"/>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2"/>
                <w:szCs w:val="22"/>
                <w:rtl w:val="0"/>
              </w:rPr>
              <w:t xml:space="preserve">Measure of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2"/>
                <w:szCs w:val="22"/>
                <w:rtl w:val="0"/>
              </w:rPr>
              <w:t xml:space="preserve">Target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OBJ-07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Achieve consistent security posture across all four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Standardized configurations; unified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OBJ-08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Implement network segmentation at all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Guest WiFi isolated; clinical systems separated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OBJ-09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Establish backup internet connectivity for critical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Cellular failover at main clinic and emergency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OBJ-10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Obtain cyber insurance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Active policy with appropriate coverage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OBJ-11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Mature to NIST CSF Tier 2 (Risk Informed) across all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Assessment confirms Tier 2 achievement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2028</w:t>
            </w:r>
            <w:r w:rsidDel="00000000" w:rsidR="00000000" w:rsidRPr="00000000">
              <w:rPr>
                <w:rtl w:val="0"/>
              </w:rPr>
            </w:r>
          </w:p>
        </w:tc>
      </w:tr>
    </w:tbl>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b w:val="1"/>
          <w:bCs w:val="1"/>
          <w:rtl w:val="0"/>
        </w:rPr>
        <w:t xml:space="preserve">2.3 Stakeholder Agreement</w:t>
      </w:r>
      <w:r w:rsidDel="00000000" w:rsidR="00000000" w:rsidRPr="00000000">
        <w:rPr>
          <w:rtl w:val="0"/>
        </w:rPr>
      </w:r>
    </w:p>
    <w:p w:rsidR="00000000" w:rsidDel="00000000" w:rsidP="00000000" w:rsidRDefault="00000000" w:rsidRPr="00000000" w14:paraId="00000053">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stakeholders have reviewed and agreed to these risk management objectives:</w:t>
      </w:r>
    </w:p>
    <w:p w:rsidR="00000000" w:rsidDel="00000000" w:rsidP="00000000" w:rsidRDefault="00000000" w:rsidRPr="00000000" w14:paraId="00000054">
      <w:pPr>
        <w:numPr>
          <w:ilvl w:val="0"/>
          <w:numId w:val="8"/>
        </w:numPr>
        <w:spacing w:after="0" w:afterAutospacing="0" w:lineRule="auto"/>
        <w:ind w:left="720" w:hanging="360"/>
        <w:rPr>
          <w:u w:val="none"/>
        </w:rPr>
      </w:pPr>
      <w:r w:rsidDel="00000000" w:rsidR="00000000" w:rsidRPr="00000000">
        <w:rPr>
          <w:rtl w:val="0"/>
        </w:rPr>
        <w:t xml:space="preserve">Practice Owner</w:t>
      </w:r>
    </w:p>
    <w:p w:rsidR="00000000" w:rsidDel="00000000" w:rsidP="00000000" w:rsidRDefault="00000000" w:rsidRPr="00000000" w14:paraId="00000055">
      <w:pPr>
        <w:numPr>
          <w:ilvl w:val="0"/>
          <w:numId w:val="8"/>
        </w:numPr>
        <w:spacing w:after="0" w:afterAutospacing="0" w:lineRule="auto"/>
        <w:ind w:left="720" w:hanging="360"/>
        <w:rPr>
          <w:u w:val="none"/>
        </w:rPr>
      </w:pPr>
      <w:r w:rsidDel="00000000" w:rsidR="00000000" w:rsidRPr="00000000">
        <w:rPr>
          <w:rtl w:val="0"/>
        </w:rPr>
        <w:t xml:space="preserve">Office Manager</w:t>
      </w:r>
    </w:p>
    <w:p w:rsidR="00000000" w:rsidDel="00000000" w:rsidP="00000000" w:rsidRDefault="00000000" w:rsidRPr="00000000" w14:paraId="00000056">
      <w:pPr>
        <w:numPr>
          <w:ilvl w:val="0"/>
          <w:numId w:val="8"/>
        </w:numPr>
        <w:spacing w:after="0" w:afterAutospacing="0" w:lineRule="auto"/>
        <w:ind w:left="720" w:hanging="360"/>
        <w:rPr>
          <w:u w:val="none"/>
        </w:rPr>
      </w:pPr>
      <w:r w:rsidDel="00000000" w:rsidR="00000000" w:rsidRPr="00000000">
        <w:rPr>
          <w:rtl w:val="0"/>
        </w:rPr>
        <w:t xml:space="preserve">Lead Veterinarian</w:t>
      </w:r>
    </w:p>
    <w:p w:rsidR="00000000" w:rsidDel="00000000" w:rsidP="00000000" w:rsidRDefault="00000000" w:rsidRPr="00000000" w14:paraId="00000057">
      <w:pPr>
        <w:numPr>
          <w:ilvl w:val="0"/>
          <w:numId w:val="8"/>
        </w:numPr>
        <w:spacing w:after="200" w:lineRule="auto"/>
        <w:ind w:left="720" w:hanging="360"/>
        <w:rPr>
          <w:u w:val="none"/>
        </w:rPr>
      </w:pPr>
      <w:r w:rsidDel="00000000" w:rsidR="00000000" w:rsidRPr="00000000">
        <w:rPr>
          <w:rtl w:val="0"/>
        </w:rPr>
        <w:t xml:space="preserve">CVA IT Solutions (MSP)</w:t>
      </w:r>
    </w:p>
    <w:p w:rsidR="00000000" w:rsidDel="00000000" w:rsidP="00000000" w:rsidRDefault="00000000" w:rsidRPr="00000000" w14:paraId="00000058">
      <w:pPr>
        <w:spacing w:after="200" w:lineRule="auto"/>
        <w:ind w:left="0" w:firstLine="0"/>
        <w:rPr/>
      </w:pPr>
      <w:r w:rsidDel="00000000" w:rsidR="00000000" w:rsidRPr="00000000">
        <w:rPr>
          <w:rFonts w:ascii="Arial" w:cs="Arial" w:eastAsia="Arial" w:hAnsi="Arial"/>
          <w:sz w:val="24"/>
          <w:szCs w:val="24"/>
          <w:rtl w:val="0"/>
        </w:rPr>
        <w:t xml:space="preserve">These objectives are reviewed annually during Q4 strategic planning and updated when major changes occur (e.g., new locations, significant incidents, regulatory changes).</w:t>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b w:val="1"/>
          <w:bCs w:val="1"/>
          <w:rtl w:val="0"/>
        </w:rPr>
        <w:t xml:space="preserve">3. Risk Appetite and Risk Tolerance</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[GV.RM-02]</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Fonts w:ascii="Arial" w:cs="Arial" w:eastAsia="Arial" w:hAnsi="Arial"/>
          <w:sz w:val="24"/>
          <w:szCs w:val="24"/>
          <w:rtl w:val="0"/>
        </w:rPr>
        <w:t xml:space="preserve">Risk appetite represents the broad level of risk GRVG is willing to accept in pursuit of our mission. Risk tolerance statements translate that appetite into specific, measurable thresholds that guide operational decisions.</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b w:val="1"/>
          <w:bCs w:val="1"/>
          <w:rtl w:val="0"/>
        </w:rPr>
        <w:t xml:space="preserve">3.1 Risk Appetite Statements</w:t>
      </w: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rFonts w:ascii="Arial" w:cs="Arial" w:eastAsia="Arial" w:hAnsi="Arial"/>
          <w:b w:val="1"/>
          <w:bCs w:val="1"/>
          <w:sz w:val="24"/>
          <w:szCs w:val="24"/>
          <w:rtl w:val="0"/>
        </w:rPr>
        <w:t xml:space="preserve">Overall Risk Appetite: </w:t>
      </w:r>
      <w:r w:rsidDel="00000000" w:rsidR="00000000" w:rsidRPr="00000000">
        <w:rPr>
          <w:rFonts w:ascii="Arial" w:cs="Arial" w:eastAsia="Arial" w:hAnsi="Arial"/>
          <w:sz w:val="24"/>
          <w:szCs w:val="24"/>
          <w:rtl w:val="0"/>
        </w:rPr>
        <w:t xml:space="preserve">GRVG maintains a </w:t>
      </w:r>
      <w:r w:rsidDel="00000000" w:rsidR="00000000" w:rsidRPr="00000000">
        <w:rPr>
          <w:rtl w:val="0"/>
        </w:rPr>
        <w:t xml:space="preserve">low</w:t>
      </w:r>
      <w:r w:rsidDel="00000000" w:rsidR="00000000" w:rsidRPr="00000000">
        <w:rPr>
          <w:rFonts w:ascii="Arial" w:cs="Arial" w:eastAsia="Arial" w:hAnsi="Arial"/>
          <w:sz w:val="24"/>
          <w:szCs w:val="24"/>
          <w:rtl w:val="0"/>
        </w:rPr>
        <w:t xml:space="preserve"> risk appetite for cybersecurity risks. We prioritize protection of client trust, regulatory compliance, and service availability over cost savings or operational convenience.</w:t>
      </w: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Fonts w:ascii="Arial" w:cs="Arial" w:eastAsia="Arial" w:hAnsi="Arial"/>
          <w:b w:val="1"/>
          <w:bCs w:val="1"/>
          <w:sz w:val="24"/>
          <w:szCs w:val="24"/>
          <w:rtl w:val="0"/>
        </w:rPr>
        <w:t xml:space="preserve">Domain-Specific Risk Appetite: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5060"/>
        <w:tblGridChange w:id="0">
          <w:tblGrid>
            <w:gridCol w:w="2500"/>
            <w:gridCol w:w="1800"/>
            <w:gridCol w:w="5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2"/>
                <w:szCs w:val="22"/>
                <w:rtl w:val="0"/>
              </w:rPr>
              <w:t xml:space="preserve">Risk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2"/>
                <w:szCs w:val="22"/>
                <w:rtl w:val="0"/>
              </w:rPr>
              <w:t xml:space="preserve">Appetite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Client Data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cc0000"/>
                <w:sz w:val="20"/>
                <w:szCs w:val="20"/>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Client trust is foundational to our mission; data breaches cause lasting reputational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Financial/Payment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cc0000"/>
                <w:sz w:val="20"/>
                <w:szCs w:val="20"/>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Recent BEC incident demonstrated direct financial and reputational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Regulatory Compliance (DEA)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cc0000"/>
                <w:sz w:val="20"/>
                <w:szCs w:val="20"/>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DEA violations can result in loss of license and criminal penalties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Service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Downtime impacts patient care and revenue; some brief outages are tolerable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Third-Party/Vendor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999900"/>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Accept reliance on reputable vendors (Microsoft, eVetPractice) with strong security programs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Operational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999900"/>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Security controls may create some friction; acceptable if proportionate to risk reduction</w:t>
            </w:r>
            <w:r w:rsidDel="00000000" w:rsidR="00000000" w:rsidRPr="00000000">
              <w:rPr>
                <w:rtl w:val="0"/>
              </w:rPr>
            </w:r>
          </w:p>
        </w:tc>
      </w:tr>
    </w:tbl>
    <w:p w:rsidR="00000000" w:rsidDel="00000000" w:rsidP="00000000" w:rsidRDefault="00000000" w:rsidRPr="00000000" w14:paraId="00000073">
      <w:pPr>
        <w:spacing w:after="20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b w:val="1"/>
          <w:bCs w:val="1"/>
          <w:rtl w:val="0"/>
        </w:rPr>
        <w:t xml:space="preserve">3.2 Risk Tolerance Statements</w:t>
      </w:r>
      <w:r w:rsidDel="00000000" w:rsidR="00000000" w:rsidRPr="00000000">
        <w:rPr>
          <w:rtl w:val="0"/>
        </w:rPr>
      </w:r>
    </w:p>
    <w:p w:rsidR="00000000" w:rsidDel="00000000" w:rsidP="00000000" w:rsidRDefault="00000000" w:rsidRPr="00000000" w14:paraId="00000075">
      <w:pPr>
        <w:spacing w:after="200" w:lineRule="auto"/>
        <w:rPr/>
      </w:pPr>
      <w:r w:rsidDel="00000000" w:rsidR="00000000" w:rsidRPr="00000000">
        <w:rPr>
          <w:rFonts w:ascii="Arial" w:cs="Arial" w:eastAsia="Arial" w:hAnsi="Arial"/>
          <w:sz w:val="24"/>
          <w:szCs w:val="24"/>
          <w:rtl w:val="0"/>
        </w:rPr>
        <w:t xml:space="preserve">The following measurable thresholds define acceptable risk levels: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2"/>
                <w:szCs w:val="22"/>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2"/>
                <w:szCs w:val="22"/>
                <w:rtl w:val="0"/>
              </w:rPr>
              <w:t xml:space="preserve">Tolerance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2"/>
                <w:szCs w:val="22"/>
                <w:rtl w:val="0"/>
              </w:rPr>
              <w:t xml:space="preserve">Escalation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Data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Zero tolerance for breaches involving client PII, financial data, or DEA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Any suspected breach escalates to Practice Owner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System Downtime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Maximum 4 hours for practice management system or 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Escalate to MSP and Practice Owner if not resolved within 2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System Downtime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Maximum 24 hours for email, imaging, phone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Escalate if not resolved within 8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Phishing/Social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Staff click rate on phishing tests below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Additional training required if rate exceeds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Unpatched Critical Vulnerabilities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Critical vulnerabilities patched within 14 days; High within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Escalate to Practice Owner if deadlines missed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Vendor Security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Critical vendors must notify GRVG within 72 hours of incidents affecting our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Evaluate vendor relationship if notification requirements not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Financial Loss from Cyber 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Maximum acceptable loss: $10,000 per incident without insurance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Incidents exceeding $5,000 require post-incident review</w:t>
            </w:r>
            <w:r w:rsidDel="00000000" w:rsidR="00000000" w:rsidRPr="00000000">
              <w:rPr>
                <w:rtl w:val="0"/>
              </w:rPr>
            </w:r>
          </w:p>
        </w:tc>
      </w:tr>
    </w:tbl>
    <w:p w:rsidR="00000000" w:rsidDel="00000000" w:rsidP="00000000" w:rsidRDefault="00000000" w:rsidRPr="00000000" w14:paraId="0000008E">
      <w:pPr>
        <w:spacing w:after="200" w:lineRule="auto"/>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b w:val="1"/>
          <w:bCs w:val="1"/>
          <w:rtl w:val="0"/>
        </w:rPr>
        <w:t xml:space="preserve">3.3 Communication and Maintenance</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Fonts w:ascii="Arial" w:cs="Arial" w:eastAsia="Arial" w:hAnsi="Arial"/>
          <w:sz w:val="24"/>
          <w:szCs w:val="24"/>
          <w:rtl w:val="0"/>
        </w:rPr>
        <w:t xml:space="preserve">Risk appetite and tolerance statements are communicated and maintained as follows: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Annual review during Q4 strategic planning session</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Updates communicated to all staff via staff meetings and policy acknowledgment</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MSP informed of tolerance thresholds through updated service agreement</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Refinements made when risk exposure changes significantly</w:t>
      </w:r>
    </w:p>
    <w:p w:rsidR="00000000" w:rsidDel="00000000" w:rsidP="00000000" w:rsidRDefault="00000000" w:rsidRPr="00000000" w14:paraId="00000095">
      <w:pPr>
        <w:pStyle w:val="Heading1"/>
        <w:rPr/>
      </w:pPr>
      <w:r w:rsidDel="00000000" w:rsidR="00000000" w:rsidRPr="00000000">
        <w:rPr>
          <w:b w:val="1"/>
          <w:bCs w:val="1"/>
          <w:rtl w:val="0"/>
        </w:rPr>
        <w:t xml:space="preserve">4. Enterprise Risk Management Integration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[GV.RM-03]</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Fonts w:ascii="Arial" w:cs="Arial" w:eastAsia="Arial" w:hAnsi="Arial"/>
          <w:sz w:val="24"/>
          <w:szCs w:val="24"/>
          <w:rtl w:val="0"/>
        </w:rPr>
        <w:t xml:space="preserve">Cybersecurity risks are managed as part of GRVG's overall enterprise risk management approach, alongside other business risks.</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b w:val="1"/>
          <w:bCs w:val="1"/>
          <w:rtl w:val="0"/>
        </w:rPr>
        <w:t xml:space="preserve">4.1 Enterprise Risk Categories</w:t>
      </w:r>
      <w:r w:rsidDel="00000000" w:rsidR="00000000" w:rsidRPr="00000000">
        <w:rPr>
          <w:rtl w:val="0"/>
        </w:rPr>
      </w:r>
    </w:p>
    <w:p w:rsidR="00000000" w:rsidDel="00000000" w:rsidP="00000000" w:rsidRDefault="00000000" w:rsidRPr="00000000" w14:paraId="00000098">
      <w:pPr>
        <w:spacing w:after="200" w:lineRule="auto"/>
        <w:rPr/>
      </w:pPr>
      <w:r w:rsidDel="00000000" w:rsidR="00000000" w:rsidRPr="00000000">
        <w:rPr>
          <w:rFonts w:ascii="Arial" w:cs="Arial" w:eastAsia="Arial" w:hAnsi="Arial"/>
          <w:sz w:val="24"/>
          <w:szCs w:val="24"/>
          <w:rtl w:val="0"/>
        </w:rPr>
        <w:t xml:space="preserve">GRVG manages risks across the following categories: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020"/>
        <w:gridCol w:w="3000"/>
        <w:tblGridChange w:id="0">
          <w:tblGrid>
            <w:gridCol w:w="2340"/>
            <w:gridCol w:w="402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2"/>
                <w:szCs w:val="22"/>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2"/>
                <w:szCs w:val="22"/>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2"/>
                <w:szCs w:val="22"/>
                <w:rtl w:val="0"/>
              </w:rPr>
              <w:t xml:space="preserve">Cybersecurity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Equipment failure, staffing shortages, supply chain disruptions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System availability, vendor dependencies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Financial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Revenue loss, fraud, unexpected 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Payment security, ransomware, BEC fraud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Compliance/Regulatory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DEA violations, licensing issues, VCDPA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Data protection, controlled substance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Reputational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Negative reviews, client complaints, public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Data breaches, fraudulent communications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Patient harm, employee injury, controlled substance diversion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System integrity, access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Strategic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Growth challenges, competitive pressures, market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Security as differentiator, scalable security program</w:t>
            </w:r>
            <w:r w:rsidDel="00000000" w:rsidR="00000000" w:rsidRPr="00000000">
              <w:rPr>
                <w:rtl w:val="0"/>
              </w:rPr>
            </w:r>
          </w:p>
        </w:tc>
      </w:tr>
    </w:tbl>
    <w:p w:rsidR="00000000" w:rsidDel="00000000" w:rsidP="00000000" w:rsidRDefault="00000000" w:rsidRPr="00000000" w14:paraId="000000AE">
      <w:pPr>
        <w:spacing w:after="200" w:lineRule="auto"/>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b w:val="1"/>
          <w:bCs w:val="1"/>
          <w:rtl w:val="0"/>
        </w:rPr>
        <w:t xml:space="preserve">4.2 Cybersecurity in Enterprise Risk Processes</w:t>
      </w: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rFonts w:ascii="Arial" w:cs="Arial" w:eastAsia="Arial" w:hAnsi="Arial"/>
          <w:sz w:val="24"/>
          <w:szCs w:val="24"/>
          <w:rtl w:val="0"/>
        </w:rPr>
        <w:t xml:space="preserve">Cybersecurity risks are integrated into enterprise risk management through:</w:t>
      </w: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Fonts w:ascii="Arial" w:cs="Arial" w:eastAsia="Arial" w:hAnsi="Arial"/>
          <w:b w:val="1"/>
          <w:bCs w:val="1"/>
          <w:sz w:val="24"/>
          <w:szCs w:val="24"/>
          <w:rtl w:val="0"/>
        </w:rPr>
        <w:t xml:space="preserve">Quarterly Risk Review: </w:t>
      </w:r>
      <w:r w:rsidDel="00000000" w:rsidR="00000000" w:rsidRPr="00000000">
        <w:rPr>
          <w:rFonts w:ascii="Arial" w:cs="Arial" w:eastAsia="Arial" w:hAnsi="Arial"/>
          <w:sz w:val="24"/>
          <w:szCs w:val="24"/>
          <w:rtl w:val="0"/>
        </w:rPr>
        <w:t xml:space="preserve">Practice Owner reviews cybersecurity risks alongside financial, operational, and compliance risks during quarterly business reviews.</w:t>
      </w:r>
      <w:r w:rsidDel="00000000" w:rsidR="00000000" w:rsidRPr="00000000">
        <w:rPr>
          <w:rtl w:val="0"/>
        </w:rPr>
      </w:r>
    </w:p>
    <w:p w:rsidR="00000000" w:rsidDel="00000000" w:rsidP="00000000" w:rsidRDefault="00000000" w:rsidRPr="00000000" w14:paraId="000000B2">
      <w:pPr>
        <w:spacing w:after="200" w:lineRule="auto"/>
        <w:rPr/>
      </w:pPr>
      <w:r w:rsidDel="00000000" w:rsidR="00000000" w:rsidRPr="00000000">
        <w:rPr>
          <w:rFonts w:ascii="Arial" w:cs="Arial" w:eastAsia="Arial" w:hAnsi="Arial"/>
          <w:b w:val="1"/>
          <w:bCs w:val="1"/>
          <w:sz w:val="24"/>
          <w:szCs w:val="24"/>
          <w:rtl w:val="0"/>
        </w:rPr>
        <w:t xml:space="preserve">Annual Planning: </w:t>
      </w:r>
      <w:r w:rsidDel="00000000" w:rsidR="00000000" w:rsidRPr="00000000">
        <w:rPr>
          <w:rFonts w:ascii="Arial" w:cs="Arial" w:eastAsia="Arial" w:hAnsi="Arial"/>
          <w:sz w:val="24"/>
          <w:szCs w:val="24"/>
          <w:rtl w:val="0"/>
        </w:rPr>
        <w:t xml:space="preserve">Cybersecurity objectives and budget are established as part of annual strategic planning, not as a separate IT exercise.</w:t>
      </w: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rFonts w:ascii="Arial" w:cs="Arial" w:eastAsia="Arial" w:hAnsi="Arial"/>
          <w:b w:val="1"/>
          <w:bCs w:val="1"/>
          <w:sz w:val="24"/>
          <w:szCs w:val="24"/>
          <w:rtl w:val="0"/>
        </w:rPr>
        <w:t xml:space="preserve">Incident Impact Assessment: </w:t>
      </w:r>
      <w:r w:rsidDel="00000000" w:rsidR="00000000" w:rsidRPr="00000000">
        <w:rPr>
          <w:rFonts w:ascii="Arial" w:cs="Arial" w:eastAsia="Arial" w:hAnsi="Arial"/>
          <w:sz w:val="24"/>
          <w:szCs w:val="24"/>
          <w:rtl w:val="0"/>
        </w:rPr>
        <w:t xml:space="preserve">Cybersecurity incidents are evaluated for financial, operational, compliance, and reputational impacts.</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b w:val="1"/>
          <w:bCs w:val="1"/>
          <w:rtl w:val="0"/>
        </w:rPr>
        <w:t xml:space="preserve">4.3 Escalation Criteria</w:t>
      </w:r>
      <w:r w:rsidDel="00000000" w:rsidR="00000000" w:rsidRPr="00000000">
        <w:rPr>
          <w:rtl w:val="0"/>
        </w:rPr>
      </w:r>
    </w:p>
    <w:p w:rsidR="00000000" w:rsidDel="00000000" w:rsidP="00000000" w:rsidRDefault="00000000" w:rsidRPr="00000000" w14:paraId="000000B5">
      <w:pPr>
        <w:spacing w:after="200" w:lineRule="auto"/>
        <w:rPr/>
      </w:pPr>
      <w:r w:rsidDel="00000000" w:rsidR="00000000" w:rsidRPr="00000000">
        <w:rPr>
          <w:rFonts w:ascii="Arial" w:cs="Arial" w:eastAsia="Arial" w:hAnsi="Arial"/>
          <w:sz w:val="24"/>
          <w:szCs w:val="24"/>
          <w:rtl w:val="0"/>
        </w:rPr>
        <w:t xml:space="preserve">Cybersecurity risks are escalated within enterprise risk management when: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2"/>
                <w:szCs w:val="22"/>
                <w:rtl w:val="0"/>
              </w:rPr>
              <w:t xml:space="preserve">Escalation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2"/>
                <w:szCs w:val="22"/>
                <w:rtl w:val="0"/>
              </w:rPr>
              <w:t xml:space="preserve">Escalation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Risk exceeds tolerance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Office Manager </w:t>
            </w:r>
            <w:r w:rsidDel="00000000" w:rsidR="00000000" w:rsidRPr="00000000">
              <w:rPr>
                <w:sz w:val="20"/>
                <w:szCs w:val="20"/>
                <w:rtl w:val="0"/>
              </w:rPr>
              <w:t xml:space="preserve">alerts</w:t>
            </w:r>
            <w:r w:rsidDel="00000000" w:rsidR="00000000" w:rsidRPr="00000000">
              <w:rPr>
                <w:rFonts w:ascii="Arial" w:cs="Arial" w:eastAsia="Arial" w:hAnsi="Arial"/>
                <w:sz w:val="20"/>
                <w:szCs w:val="20"/>
                <w:rtl w:val="0"/>
              </w:rPr>
              <w:t xml:space="preserve"> 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Potential regulatory violation (DEA, VCDPA)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Immediately to Practice Owner</w:t>
            </w:r>
            <w:r w:rsidDel="00000000" w:rsidR="00000000" w:rsidRPr="00000000">
              <w:rPr>
                <w:sz w:val="20"/>
                <w:szCs w:val="20"/>
                <w:rtl w:val="0"/>
              </w:rPr>
              <w:t xml:space="preserve"> and </w:t>
            </w:r>
            <w:r w:rsidDel="00000000" w:rsidR="00000000" w:rsidRPr="00000000">
              <w:rPr>
                <w:rFonts w:ascii="Arial" w:cs="Arial" w:eastAsia="Arial" w:hAnsi="Arial"/>
                <w:sz w:val="20"/>
                <w:szCs w:val="20"/>
                <w:rtl w:val="0"/>
              </w:rPr>
              <w:t xml:space="preserve">legal counsel as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Financial exposure exceeds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Practice Owner; insurance carrier notification considered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Risk affects multiple locations or all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Practice Owner</w:t>
            </w:r>
            <w:r w:rsidDel="00000000" w:rsidR="00000000" w:rsidRPr="00000000">
              <w:rPr>
                <w:sz w:val="20"/>
                <w:szCs w:val="20"/>
                <w:rtl w:val="0"/>
              </w:rPr>
              <w:t xml:space="preserve"> and </w:t>
            </w:r>
            <w:r w:rsidDel="00000000" w:rsidR="00000000" w:rsidRPr="00000000">
              <w:rPr>
                <w:rFonts w:ascii="Arial" w:cs="Arial" w:eastAsia="Arial" w:hAnsi="Arial"/>
                <w:sz w:val="20"/>
                <w:szCs w:val="20"/>
                <w:rtl w:val="0"/>
              </w:rPr>
              <w:t xml:space="preserve">all Location Managers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Third-party/vendor risk affecting GRVG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Office Manager </w:t>
            </w:r>
            <w:r w:rsidDel="00000000" w:rsidR="00000000" w:rsidRPr="00000000">
              <w:rPr>
                <w:sz w:val="20"/>
                <w:szCs w:val="20"/>
                <w:rtl w:val="0"/>
              </w:rPr>
              <w:t xml:space="preserve">alerts</w:t>
            </w:r>
            <w:r w:rsidDel="00000000" w:rsidR="00000000" w:rsidRPr="00000000">
              <w:rPr>
                <w:rFonts w:ascii="Arial" w:cs="Arial" w:eastAsia="Arial" w:hAnsi="Arial"/>
                <w:sz w:val="20"/>
                <w:szCs w:val="20"/>
                <w:rtl w:val="0"/>
              </w:rPr>
              <w:t xml:space="preserve"> Practice Owner; vendor account review</w:t>
            </w:r>
            <w:r w:rsidDel="00000000" w:rsidR="00000000" w:rsidRPr="00000000">
              <w:rPr>
                <w:rtl w:val="0"/>
              </w:rPr>
            </w:r>
          </w:p>
        </w:tc>
      </w:tr>
    </w:tbl>
    <w:p w:rsidR="00000000" w:rsidDel="00000000" w:rsidP="00000000" w:rsidRDefault="00000000" w:rsidRPr="00000000" w14:paraId="000000C2">
      <w:pPr>
        <w:pStyle w:val="Heading1"/>
        <w:rPr/>
      </w:pPr>
      <w:r w:rsidDel="00000000" w:rsidR="00000000" w:rsidRPr="00000000">
        <w:rPr>
          <w:b w:val="1"/>
          <w:bCs w:val="1"/>
          <w:rtl w:val="0"/>
        </w:rPr>
        <w:t xml:space="preserve">5. Risk Response Strategy </w:t>
      </w:r>
      <w:r w:rsidDel="00000000" w:rsidR="00000000" w:rsidRPr="00000000">
        <w:rPr>
          <w:b w:val="0"/>
          <w:bCs w:val="0"/>
          <w:i w:val="1"/>
          <w:iCs w:val="1"/>
          <w:color w:val="666666"/>
          <w:sz w:val="20"/>
          <w:szCs w:val="20"/>
          <w:rtl w:val="0"/>
        </w:rPr>
        <w:t xml:space="preserve">[GV.RM-04]</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Fonts w:ascii="Arial" w:cs="Arial" w:eastAsia="Arial" w:hAnsi="Arial"/>
          <w:sz w:val="24"/>
          <w:szCs w:val="24"/>
          <w:rtl w:val="0"/>
        </w:rPr>
        <w:t xml:space="preserve">This section establishes strategic direction for how GRVG responds to identified cybersecurity risks.</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b w:val="1"/>
          <w:bCs w:val="1"/>
          <w:rtl w:val="0"/>
        </w:rPr>
        <w:t xml:space="preserve">5.1 Risk Response Options</w:t>
      </w:r>
      <w:r w:rsidDel="00000000" w:rsidR="00000000" w:rsidRPr="00000000">
        <w:rPr>
          <w:rtl w:val="0"/>
        </w:rPr>
      </w:r>
    </w:p>
    <w:p w:rsidR="00000000" w:rsidDel="00000000" w:rsidP="00000000" w:rsidRDefault="00000000" w:rsidRPr="00000000" w14:paraId="000000C5">
      <w:pPr>
        <w:spacing w:after="200" w:lineRule="auto"/>
        <w:rPr/>
      </w:pPr>
      <w:r w:rsidDel="00000000" w:rsidR="00000000" w:rsidRPr="00000000">
        <w:rPr>
          <w:rFonts w:ascii="Arial" w:cs="Arial" w:eastAsia="Arial" w:hAnsi="Arial"/>
          <w:sz w:val="24"/>
          <w:szCs w:val="24"/>
          <w:rtl w:val="0"/>
        </w:rPr>
        <w:t xml:space="preserve">GRVG employs four primary risk response strategies:</w:t>
      </w:r>
      <w:r w:rsidDel="00000000" w:rsidR="00000000" w:rsidRPr="00000000">
        <w:rPr>
          <w:rtl w:val="0"/>
        </w:rPr>
      </w:r>
    </w:p>
    <w:tbl>
      <w:tblPr>
        <w:tblStyle w:val="Table8"/>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15"/>
        <w:tblGridChange w:id="0">
          <w:tblGrid>
            <w:gridCol w:w="1500"/>
            <w:gridCol w:w="78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2"/>
                <w:szCs w:val="22"/>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2"/>
                <w:szCs w:val="22"/>
                <w:rtl w:val="0"/>
              </w:rPr>
              <w:t xml:space="preserve">When to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Risk is within tolerance; cost of mitigation exceeds potential impact; risk is temporary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z w:val="20"/>
                <w:szCs w:val="20"/>
                <w:rtl w:val="0"/>
              </w:rPr>
              <w:t xml:space="preserve">Mitigate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Risk exceeds tolerance; cost-effective controls are available; risk is 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z w:val="20"/>
                <w:szCs w:val="20"/>
                <w:rtl w:val="0"/>
              </w:rPr>
              <w:t xml:space="preserve">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Residual risk remains after mitigation; financial impact is quantifiable; insurance is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20"/>
                <w:szCs w:val="20"/>
                <w:rtl w:val="0"/>
              </w:rPr>
              <w:t xml:space="preserve">Avoid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Risk is unacceptable; no effective controls exist; activity is not essential to mission</w:t>
            </w:r>
            <w:r w:rsidDel="00000000" w:rsidR="00000000" w:rsidRPr="00000000">
              <w:rPr>
                <w:rtl w:val="0"/>
              </w:rPr>
            </w:r>
          </w:p>
        </w:tc>
      </w:tr>
    </w:tbl>
    <w:p w:rsidR="00000000" w:rsidDel="00000000" w:rsidP="00000000" w:rsidRDefault="00000000" w:rsidRPr="00000000" w14:paraId="000000D0">
      <w:pPr>
        <w:spacing w:after="200" w:lineRule="auto"/>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b w:val="1"/>
          <w:bCs w:val="1"/>
          <w:rtl w:val="0"/>
        </w:rPr>
        <w:t xml:space="preserve">5.2 Risk Acceptance Criteria</w:t>
      </w:r>
      <w:r w:rsidDel="00000000" w:rsidR="00000000" w:rsidRPr="00000000">
        <w:rPr>
          <w:rtl w:val="0"/>
        </w:rPr>
      </w:r>
    </w:p>
    <w:p w:rsidR="00000000" w:rsidDel="00000000" w:rsidP="00000000" w:rsidRDefault="00000000" w:rsidRPr="00000000" w14:paraId="000000D2">
      <w:pPr>
        <w:spacing w:after="200" w:lineRule="auto"/>
        <w:rPr/>
      </w:pPr>
      <w:r w:rsidDel="00000000" w:rsidR="00000000" w:rsidRPr="00000000">
        <w:rPr>
          <w:rFonts w:ascii="Arial" w:cs="Arial" w:eastAsia="Arial" w:hAnsi="Arial"/>
          <w:sz w:val="24"/>
          <w:szCs w:val="24"/>
          <w:rtl w:val="0"/>
        </w:rPr>
        <w:t xml:space="preserve">Risk acceptance requires documented approval based on the following criteria: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80"/>
        <w:gridCol w:w="2680"/>
        <w:tblGridChange w:id="0">
          <w:tblGrid>
            <w:gridCol w:w="2000"/>
            <w:gridCol w:w="4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2"/>
                <w:szCs w:val="22"/>
                <w:rtl w:val="0"/>
              </w:rPr>
              <w:t xml:space="preserve">Data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2"/>
                <w:szCs w:val="22"/>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Client PII / Financial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Risk acceptance NOT permitted; risks must be mitigated, transferred, or avoided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DEA Controlled Substance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Risk acceptance NOT permitted; regulatory compliance is 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Patient Medical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Limited acceptance permitted if risk is Low and temporary; must document business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Internal Business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Acceptance permitted for Low and Medium risks with documented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Office Manager (Low); Practice Owner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Public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Acceptance permitted for most risks; document if risk could affect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0E5">
      <w:pPr>
        <w:spacing w:after="200" w:lineRule="auto"/>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b w:val="1"/>
          <w:bCs w:val="1"/>
          <w:rtl w:val="0"/>
        </w:rPr>
        <w:t xml:space="preserve">5.3 Cyber Insurance</w:t>
      </w: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Fonts w:ascii="Arial" w:cs="Arial" w:eastAsia="Arial" w:hAnsi="Arial"/>
          <w:sz w:val="24"/>
          <w:szCs w:val="24"/>
          <w:rtl w:val="0"/>
        </w:rPr>
        <w:t xml:space="preserve">GRVG has determined that cyber insurance is an appropriate risk transfer mechanism based on the following factors: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Recent BEC incident demonstrated potential for financial loss from cyber events</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Ransomware threat to healthcare-adjacent organizations is increasing</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Breach notification and response costs can be significant even for small organizations</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Insurance provides access to incident response expertise GRVG lacks internally</w:t>
      </w:r>
    </w:p>
    <w:p w:rsidR="00000000" w:rsidDel="00000000" w:rsidP="00000000" w:rsidRDefault="00000000" w:rsidRPr="00000000" w14:paraId="000000EC">
      <w:pPr>
        <w:spacing w:after="200" w:lineRule="auto"/>
        <w:rPr/>
      </w:pPr>
      <w:r w:rsidDel="00000000" w:rsidR="00000000" w:rsidRPr="00000000">
        <w:rPr>
          <w:rFonts w:ascii="Arial" w:cs="Arial" w:eastAsia="Arial" w:hAnsi="Arial"/>
          <w:sz w:val="24"/>
          <w:szCs w:val="24"/>
          <w:rtl w:val="0"/>
        </w:rPr>
        <w:t xml:space="preserve">Target Coverage (through Berxi or equivalent):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First-party coverage: Data breach response, business interruption, ransomware/extortion</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Third-party coverage: Liability for client data exposure, regulatory defense costs</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Coverage limit: Minimum $500,000 per occurrence</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t xml:space="preserve">GRVG will begin the process of acquiring Cybersecurity Insurance through Berxi or other vendor and is expecting to complete this process by end of Q3 2026. </w:t>
      </w:r>
    </w:p>
    <w:p w:rsidR="00000000" w:rsidDel="00000000" w:rsidP="00000000" w:rsidRDefault="00000000" w:rsidRPr="00000000" w14:paraId="000000F1">
      <w:pPr>
        <w:pStyle w:val="Heading2"/>
        <w:rPr/>
      </w:pPr>
      <w:r w:rsidDel="00000000" w:rsidR="00000000" w:rsidRPr="00000000">
        <w:rPr>
          <w:b w:val="1"/>
          <w:bCs w:val="1"/>
          <w:rtl w:val="0"/>
        </w:rPr>
        <w:t xml:space="preserve">5.4 Shared Responsibility and Outsourcing</w:t>
      </w:r>
      <w:r w:rsidDel="00000000" w:rsidR="00000000" w:rsidRPr="00000000">
        <w:rPr>
          <w:rtl w:val="0"/>
        </w:rPr>
      </w:r>
    </w:p>
    <w:p w:rsidR="00000000" w:rsidDel="00000000" w:rsidP="00000000" w:rsidRDefault="00000000" w:rsidRPr="00000000" w14:paraId="000000F2">
      <w:pPr>
        <w:spacing w:after="200" w:lineRule="auto"/>
        <w:rPr/>
      </w:pPr>
      <w:r w:rsidDel="00000000" w:rsidR="00000000" w:rsidRPr="00000000">
        <w:rPr>
          <w:rFonts w:ascii="Arial" w:cs="Arial" w:eastAsia="Arial" w:hAnsi="Arial"/>
          <w:sz w:val="24"/>
          <w:szCs w:val="24"/>
          <w:rtl w:val="0"/>
        </w:rPr>
        <w:t xml:space="preserve">GRVG accepts shared responsibility models under the following conditions: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2"/>
                <w:szCs w:val="22"/>
                <w:rtl w:val="0"/>
              </w:rPr>
              <w:t xml:space="preserve">Outsourced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2"/>
                <w:szCs w:val="22"/>
                <w:rtl w:val="0"/>
              </w:rPr>
              <w:t xml:space="preserve">Acceptable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2"/>
                <w:szCs w:val="22"/>
                <w:rtl w:val="0"/>
              </w:rPr>
              <w:t xml:space="preserve">GRVG Retained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Cloud Services (eVetPractice, M365)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Vendor maintains SOC 2 or equivalent; data encrypted; GRVG retains data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Access management, user training, configuration security, data backup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Payment Processing (PayJunction)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PCI DSS compliant; no card data stored locally; GRVG liability 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Terminal physical security, staff training on card handling, POS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IT Management (CVA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Defined SLAs for security; documented responsibilities; background checks on technicians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Policy decisions, risk acceptance, staff compliance, incident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Email Security (Microsoft)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Enterprise-grade security features; compliance certifications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MFA enforcement, user awareness training, mailbox monitoring</w:t>
            </w:r>
            <w:r w:rsidDel="00000000" w:rsidR="00000000" w:rsidRPr="00000000">
              <w:rPr>
                <w:rtl w:val="0"/>
              </w:rPr>
            </w:r>
          </w:p>
        </w:tc>
      </w:tr>
    </w:tbl>
    <w:p w:rsidR="00000000" w:rsidDel="00000000" w:rsidP="00000000" w:rsidRDefault="00000000" w:rsidRPr="00000000" w14:paraId="00000102">
      <w:pPr>
        <w:spacing w:after="300" w:lineRule="auto"/>
        <w:rPr/>
      </w:pP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b w:val="1"/>
          <w:bCs w:val="1"/>
          <w:rtl w:val="0"/>
        </w:rPr>
        <w:t xml:space="preserve">6. Risk Communication </w:t>
      </w:r>
      <w:r w:rsidDel="00000000" w:rsidR="00000000" w:rsidRPr="00000000">
        <w:rPr>
          <w:b w:val="0"/>
          <w:bCs w:val="0"/>
          <w:i w:val="1"/>
          <w:iCs w:val="1"/>
          <w:color w:val="666666"/>
          <w:sz w:val="20"/>
          <w:szCs w:val="20"/>
          <w:rtl w:val="0"/>
        </w:rPr>
        <w:t xml:space="preserve">[GV.RM-05]</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b w:val="1"/>
          <w:bCs w:val="1"/>
          <w:rtl w:val="0"/>
        </w:rPr>
        <w:t xml:space="preserve">6.1 Internal Communication Channels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2940"/>
        <w:gridCol w:w="1875"/>
        <w:gridCol w:w="2910"/>
        <w:tblGridChange w:id="0">
          <w:tblGrid>
            <w:gridCol w:w="1635"/>
            <w:gridCol w:w="2940"/>
            <w:gridCol w:w="1875"/>
            <w:gridCol w:w="29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2"/>
                <w:szCs w:val="22"/>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2"/>
                <w:szCs w:val="22"/>
                <w:rtl w:val="0"/>
              </w:rPr>
              <w:t xml:space="preserve">Communication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2"/>
                <w:szCs w:val="22"/>
                <w:rtl w:val="0"/>
              </w:rPr>
              <w:t xml:space="preserve">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Risk posture summary, critical risks, budget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Quarterly; immediately for critical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Written report; in-person for urgent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Operational risks, incident updates, compliance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Weekly; immediately for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Email; Teams; phone for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Location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Location-specific risks, policy updates, action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Monthly; as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Staff meetings;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Security awareness, policy changes, threat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Quarterly; urgent alerts as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Staff meetings; posted notices;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Veterinarians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Clinical system risks, DEA compliance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As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Direct communication from Practice Owner</w:t>
            </w:r>
            <w:r w:rsidDel="00000000" w:rsidR="00000000" w:rsidRPr="00000000">
              <w:rPr>
                <w:rtl w:val="0"/>
              </w:rPr>
            </w:r>
          </w:p>
        </w:tc>
      </w:tr>
    </w:tbl>
    <w:p w:rsidR="00000000" w:rsidDel="00000000" w:rsidP="00000000" w:rsidRDefault="00000000" w:rsidRPr="00000000" w14:paraId="0000011D">
      <w:pPr>
        <w:spacing w:after="200" w:lineRule="auto"/>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b w:val="1"/>
          <w:bCs w:val="1"/>
          <w:rtl w:val="0"/>
        </w:rPr>
        <w:t xml:space="preserve">6.2 External Communication Channels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60"/>
        <w:gridCol w:w="2400"/>
        <w:gridCol w:w="2400"/>
        <w:tblGridChange w:id="0">
          <w:tblGrid>
            <w:gridCol w:w="2000"/>
            <w:gridCol w:w="2560"/>
            <w:gridCol w:w="24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2"/>
                <w:szCs w:val="22"/>
                <w:rtl w:val="0"/>
              </w:rPr>
              <w:t xml:space="preserve">External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2"/>
                <w:szCs w:val="22"/>
                <w:rtl w:val="0"/>
              </w:rPr>
              <w:t xml:space="preserve">Communication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2"/>
                <w:szCs w:val="22"/>
                <w:rtl w:val="0"/>
              </w:rPr>
              <w:t xml:space="preserve">GRVG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CVA IT Solutions (MSP)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Risk assessments, vulnerabilities, incidents, service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As needed</w:t>
            </w:r>
            <w:r w:rsidDel="00000000" w:rsidR="00000000" w:rsidRPr="00000000">
              <w:rPr>
                <w:rFonts w:ascii="Arial" w:cs="Arial" w:eastAsia="Arial" w:hAnsi="Arial"/>
                <w:sz w:val="20"/>
                <w:szCs w:val="20"/>
                <w:rtl w:val="0"/>
              </w:rPr>
              <w:t xml:space="preserve">; immediate for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Service status, security updates, data concerns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As needed; monitor vendor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Payment security, PCI compliance, fraud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As needed; annual SAQ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Berxi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Coverage questions, incident notification,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Annual renewal; immediately for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Theft/loss reporting, compliance inquiries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As required by 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Practice Owner / Lead Veterinarian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Law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Incident reporting if criminal activity suspected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As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bl>
    <w:p w:rsidR="00000000" w:rsidDel="00000000" w:rsidP="00000000" w:rsidRDefault="00000000" w:rsidRPr="00000000" w14:paraId="0000013B">
      <w:pPr>
        <w:spacing w:after="200" w:lineRule="auto"/>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b w:val="1"/>
          <w:bCs w:val="1"/>
          <w:rtl w:val="0"/>
        </w:rPr>
        <w:t xml:space="preserve">6.3 Departmental Risk Communication</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Fonts w:ascii="Arial" w:cs="Arial" w:eastAsia="Arial" w:hAnsi="Arial"/>
          <w:sz w:val="24"/>
          <w:szCs w:val="24"/>
          <w:rtl w:val="0"/>
        </w:rPr>
        <w:t xml:space="preserve">The following departments communicate with the Office Manager regarding cybersecurity risks: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4305"/>
        <w:gridCol w:w="2595"/>
        <w:tblGridChange w:id="0">
          <w:tblGrid>
            <w:gridCol w:w="2460"/>
            <w:gridCol w:w="4305"/>
            <w:gridCol w:w="25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2"/>
                <w:szCs w:val="22"/>
                <w:rtl w:val="0"/>
              </w:rPr>
              <w:t xml:space="preserve">Department/Function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2"/>
                <w:szCs w:val="22"/>
                <w:rtl w:val="0"/>
              </w:rPr>
              <w:t xml:space="preserve">Cybersecurity Topics to Communicate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2"/>
                <w:szCs w:val="22"/>
                <w:rtl w:val="0"/>
              </w:rPr>
              <w:t xml:space="preserve">Communication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Front Desk / Client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Suspicious emails or calls, client complaints about fraudulent contact, system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Immediately when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Clinical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System access issues, patient data concerns, imaging system problems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Administrative / 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New hires needing access, terminations requiring access removal, HR data concerns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Before access changes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Accounting /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Suspicious payment requests, vendor payment changes, unusual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Before acting on suspicious requests</w:t>
            </w:r>
            <w:r w:rsidDel="00000000" w:rsidR="00000000" w:rsidRPr="00000000">
              <w:rPr>
                <w:rtl w:val="0"/>
              </w:rPr>
            </w:r>
          </w:p>
        </w:tc>
      </w:tr>
    </w:tbl>
    <w:p w:rsidR="00000000" w:rsidDel="00000000" w:rsidP="00000000" w:rsidRDefault="00000000" w:rsidRPr="00000000" w14:paraId="0000014D">
      <w:pPr>
        <w:pStyle w:val="Heading1"/>
        <w:rPr/>
      </w:pPr>
      <w:r w:rsidDel="00000000" w:rsidR="00000000" w:rsidRPr="00000000">
        <w:rPr>
          <w:b w:val="1"/>
          <w:bCs w:val="1"/>
          <w:rtl w:val="0"/>
        </w:rPr>
        <w:t xml:space="preserve">7. Risk Assessment Methodology</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[GV.RM-06]</w:t>
      </w:r>
      <w:r w:rsidDel="00000000" w:rsidR="00000000" w:rsidRPr="00000000">
        <w:rPr>
          <w:rtl w:val="0"/>
        </w:rPr>
      </w:r>
    </w:p>
    <w:p w:rsidR="00000000" w:rsidDel="00000000" w:rsidP="00000000" w:rsidRDefault="00000000" w:rsidRPr="00000000" w14:paraId="0000014E">
      <w:pPr>
        <w:spacing w:after="200" w:lineRule="auto"/>
        <w:rPr/>
      </w:pPr>
      <w:r w:rsidDel="00000000" w:rsidR="00000000" w:rsidRPr="00000000">
        <w:rPr>
          <w:rFonts w:ascii="Arial" w:cs="Arial" w:eastAsia="Arial" w:hAnsi="Arial"/>
          <w:sz w:val="24"/>
          <w:szCs w:val="24"/>
          <w:rtl w:val="0"/>
        </w:rPr>
        <w:t xml:space="preserve">GRVG uses a standardized methodology for identifying, analyzing, and prioritizing cybersecurity risks.</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b w:val="1"/>
          <w:bCs w:val="1"/>
          <w:rtl w:val="0"/>
        </w:rPr>
        <w:t xml:space="preserve">7.1 Risk Identification</w:t>
      </w: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Fonts w:ascii="Arial" w:cs="Arial" w:eastAsia="Arial" w:hAnsi="Arial"/>
          <w:sz w:val="24"/>
          <w:szCs w:val="24"/>
          <w:rtl w:val="0"/>
        </w:rPr>
        <w:t xml:space="preserve">Risks are identified through the following activities: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Annual risk assessment conducted by Office Manager with </w:t>
      </w:r>
      <w:r w:rsidDel="00000000" w:rsidR="00000000" w:rsidRPr="00000000">
        <w:rPr>
          <w:rtl w:val="0"/>
        </w:rPr>
        <w:t xml:space="preserve">CVA IT Solutions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support</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Vulnerability scans performed quarterly by CVA IT Solutions</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post-mortems following security events</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reporting of suspicious activity or security concerns</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 security notifications and advisories</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Changes to business operations, systems, or regulatory requirements</w:t>
      </w:r>
    </w:p>
    <w:p w:rsidR="00000000" w:rsidDel="00000000" w:rsidP="00000000" w:rsidRDefault="00000000" w:rsidRPr="00000000" w14:paraId="00000157">
      <w:pPr>
        <w:pStyle w:val="Heading2"/>
        <w:rPr/>
      </w:pPr>
      <w:r w:rsidDel="00000000" w:rsidR="00000000" w:rsidRPr="00000000">
        <w:rPr>
          <w:b w:val="1"/>
          <w:bCs w:val="1"/>
          <w:rtl w:val="0"/>
        </w:rPr>
        <w:t xml:space="preserve">7.2 Risk Categories</w:t>
      </w:r>
      <w:r w:rsidDel="00000000" w:rsidR="00000000" w:rsidRPr="00000000">
        <w:rPr>
          <w:rtl w:val="0"/>
        </w:rPr>
      </w:r>
    </w:p>
    <w:p w:rsidR="00000000" w:rsidDel="00000000" w:rsidP="00000000" w:rsidRDefault="00000000" w:rsidRPr="00000000" w14:paraId="00000158">
      <w:pPr>
        <w:spacing w:after="200" w:lineRule="auto"/>
        <w:rPr/>
      </w:pPr>
      <w:r w:rsidDel="00000000" w:rsidR="00000000" w:rsidRPr="00000000">
        <w:rPr>
          <w:rFonts w:ascii="Arial" w:cs="Arial" w:eastAsia="Arial" w:hAnsi="Arial"/>
          <w:sz w:val="24"/>
          <w:szCs w:val="24"/>
          <w:rtl w:val="0"/>
        </w:rPr>
        <w:t xml:space="preserve">Risks are categorized using the following:</w:t>
      </w:r>
      <w:r w:rsidDel="00000000" w:rsidR="00000000" w:rsidRPr="00000000">
        <w:rPr>
          <w:rtl w:val="0"/>
        </w:rPr>
      </w:r>
    </w:p>
    <w:tbl>
      <w:tblPr>
        <w:tblStyle w:val="Table1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Data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Malware/Ransomware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Social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System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Vendor/Third-Party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Configuration/Vulnerability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Physical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Insider Threat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Compliance</w:t>
            </w:r>
            <w:r w:rsidDel="00000000" w:rsidR="00000000" w:rsidRPr="00000000">
              <w:rPr>
                <w:rtl w:val="0"/>
              </w:rPr>
            </w:r>
          </w:p>
        </w:tc>
      </w:tr>
    </w:tbl>
    <w:p w:rsidR="00000000" w:rsidDel="00000000" w:rsidP="00000000" w:rsidRDefault="00000000" w:rsidRPr="00000000" w14:paraId="00000164">
      <w:pPr>
        <w:spacing w:after="200" w:lineRule="auto"/>
        <w:rPr/>
      </w:pP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b w:val="1"/>
          <w:bCs w:val="1"/>
          <w:rtl w:val="0"/>
        </w:rPr>
        <w:t xml:space="preserve">7.3 Risk Calculation Method</w:t>
      </w:r>
      <w:r w:rsidDel="00000000" w:rsidR="00000000" w:rsidRPr="00000000">
        <w:rPr>
          <w:rtl w:val="0"/>
        </w:rPr>
      </w:r>
    </w:p>
    <w:p w:rsidR="00000000" w:rsidDel="00000000" w:rsidP="00000000" w:rsidRDefault="00000000" w:rsidRPr="00000000" w14:paraId="00000166">
      <w:pPr>
        <w:spacing w:after="200" w:lineRule="auto"/>
        <w:rPr/>
      </w:pPr>
      <w:r w:rsidDel="00000000" w:rsidR="00000000" w:rsidRPr="00000000">
        <w:rPr>
          <w:rFonts w:ascii="Arial" w:cs="Arial" w:eastAsia="Arial" w:hAnsi="Arial"/>
          <w:sz w:val="24"/>
          <w:szCs w:val="24"/>
          <w:rtl w:val="0"/>
        </w:rPr>
        <w:t xml:space="preserve">GRVG uses a qualitative risk assessment approach appropriate for our size and resources:</w:t>
      </w:r>
      <w:r w:rsidDel="00000000" w:rsidR="00000000" w:rsidRPr="00000000">
        <w:rPr>
          <w:rtl w:val="0"/>
        </w:rPr>
      </w:r>
    </w:p>
    <w:p w:rsidR="00000000" w:rsidDel="00000000" w:rsidP="00000000" w:rsidRDefault="00000000" w:rsidRPr="00000000" w14:paraId="00000167">
      <w:pPr>
        <w:spacing w:after="200" w:lineRule="auto"/>
        <w:rPr/>
      </w:pPr>
      <w:r w:rsidDel="00000000" w:rsidR="00000000" w:rsidRPr="00000000">
        <w:rPr>
          <w:rFonts w:ascii="Arial" w:cs="Arial" w:eastAsia="Arial" w:hAnsi="Arial"/>
          <w:b w:val="1"/>
          <w:bCs w:val="1"/>
          <w:sz w:val="24"/>
          <w:szCs w:val="24"/>
          <w:rtl w:val="0"/>
        </w:rPr>
        <w:t xml:space="preserve">Risk Score = Likelihood × Impact</w:t>
      </w:r>
      <w:r w:rsidDel="00000000" w:rsidR="00000000" w:rsidRPr="00000000">
        <w:rPr>
          <w:rtl w:val="0"/>
        </w:rPr>
      </w:r>
    </w:p>
    <w:p w:rsidR="00000000" w:rsidDel="00000000" w:rsidP="00000000" w:rsidRDefault="00000000" w:rsidRPr="00000000" w14:paraId="00000168">
      <w:pPr>
        <w:spacing w:after="200" w:lineRule="auto"/>
        <w:rPr/>
      </w:pPr>
      <w:r w:rsidDel="00000000" w:rsidR="00000000" w:rsidRPr="00000000">
        <w:rPr>
          <w:rFonts w:ascii="Arial" w:cs="Arial" w:eastAsia="Arial" w:hAnsi="Arial"/>
          <w:b w:val="1"/>
          <w:bCs w:val="1"/>
          <w:sz w:val="24"/>
          <w:szCs w:val="24"/>
          <w:rtl w:val="0"/>
        </w:rPr>
        <w:t xml:space="preserve">Likelihood Scale: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6660"/>
        <w:tblGridChange w:id="0">
          <w:tblGrid>
            <w:gridCol w:w="1200"/>
            <w:gridCol w:w="15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2"/>
                <w:szCs w:val="22"/>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Unlikely to occur; no history of occurrence; strong controls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Unlikely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Could occur but not expected; limited history; reasonable controls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May occur; has occurred elsewhere in similar organizations; some control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Likely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Expected to occur; has occurred previously at GRVG or commonly in our sector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Almost Certain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Will occur; currently occurring; no effective controls in place</w:t>
            </w:r>
            <w:r w:rsidDel="00000000" w:rsidR="00000000" w:rsidRPr="00000000">
              <w:rPr>
                <w:rtl w:val="0"/>
              </w:rPr>
            </w:r>
          </w:p>
        </w:tc>
      </w:tr>
    </w:tbl>
    <w:p w:rsidR="00000000" w:rsidDel="00000000" w:rsidP="00000000" w:rsidRDefault="00000000" w:rsidRPr="00000000" w14:paraId="0000017B">
      <w:pPr>
        <w:spacing w:after="200" w:lineRule="auto"/>
        <w:rPr/>
      </w:pPr>
      <w:r w:rsidDel="00000000" w:rsidR="00000000" w:rsidRPr="00000000">
        <w:rPr>
          <w:rtl w:val="0"/>
        </w:rPr>
      </w:r>
    </w:p>
    <w:p w:rsidR="00000000" w:rsidDel="00000000" w:rsidP="00000000" w:rsidRDefault="00000000" w:rsidRPr="00000000" w14:paraId="0000017C">
      <w:pPr>
        <w:spacing w:after="200" w:lineRule="auto"/>
        <w:rPr/>
      </w:pP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Fonts w:ascii="Arial" w:cs="Arial" w:eastAsia="Arial" w:hAnsi="Arial"/>
          <w:b w:val="1"/>
          <w:bCs w:val="1"/>
          <w:sz w:val="24"/>
          <w:szCs w:val="24"/>
          <w:rtl w:val="0"/>
        </w:rPr>
        <w:t xml:space="preserve">Impact Scale: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6660"/>
        <w:tblGridChange w:id="0">
          <w:tblGrid>
            <w:gridCol w:w="1200"/>
            <w:gridCol w:w="15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2"/>
                <w:szCs w:val="22"/>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Minimal impact; &lt;$1,000 financial loss; no client impact; easily recoverable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Limited impact; $1,000-$5,000 loss; minor client inconvenience; recoverable 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Noticeable impact; $5,000-$25,000 loss; client complaints; recovery takes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Significant impact; $25,000-$100,000 loss; client attrition; regulatory scrutiny; recovery takes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Severe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Catastrophic; &gt;$100,000 loss; widespread client harm; regulatory action; business viability threatened</w:t>
            </w:r>
            <w:r w:rsidDel="00000000" w:rsidR="00000000" w:rsidRPr="00000000">
              <w:rPr>
                <w:rtl w:val="0"/>
              </w:rPr>
            </w:r>
          </w:p>
        </w:tc>
      </w:tr>
    </w:tbl>
    <w:p w:rsidR="00000000" w:rsidDel="00000000" w:rsidP="00000000" w:rsidRDefault="00000000" w:rsidRPr="00000000" w14:paraId="00000190">
      <w:pPr>
        <w:spacing w:after="200" w:lineRule="auto"/>
        <w:rPr/>
      </w:pPr>
      <w:r w:rsidDel="00000000" w:rsidR="00000000" w:rsidRPr="00000000">
        <w:rPr>
          <w:rtl w:val="0"/>
        </w:rPr>
      </w:r>
    </w:p>
    <w:p w:rsidR="00000000" w:rsidDel="00000000" w:rsidP="00000000" w:rsidRDefault="00000000" w:rsidRPr="00000000" w14:paraId="00000191">
      <w:pPr>
        <w:spacing w:after="200" w:lineRule="auto"/>
        <w:rPr/>
      </w:pPr>
      <w:r w:rsidDel="00000000" w:rsidR="00000000" w:rsidRPr="00000000">
        <w:rPr>
          <w:rFonts w:ascii="Arial" w:cs="Arial" w:eastAsia="Arial" w:hAnsi="Arial"/>
          <w:b w:val="1"/>
          <w:bCs w:val="1"/>
          <w:sz w:val="24"/>
          <w:szCs w:val="24"/>
          <w:rtl w:val="0"/>
        </w:rPr>
        <w:t xml:space="preserve">Risk Priority Matrix:</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2"/>
                <w:szCs w:val="22"/>
                <w:rtl w:val="0"/>
              </w:rPr>
              <w:t xml:space="preserve">Score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2"/>
                <w:szCs w:val="22"/>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2"/>
                <w:szCs w:val="22"/>
                <w:rtl w:val="0"/>
              </w:rPr>
              <w:t xml:space="preserve">Response Timeframe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22"/>
                <w:szCs w:val="22"/>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22"/>
                <w:szCs w:val="22"/>
                <w:rtl w:val="0"/>
              </w:rPr>
              <w:t xml:space="preserve">Review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cc0000"/>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Immediate action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Weekly until 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12-19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Address within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Address within 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Address within 12 months or 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Annually</w:t>
            </w:r>
            <w:r w:rsidDel="00000000" w:rsidR="00000000" w:rsidRPr="00000000">
              <w:rPr>
                <w:rtl w:val="0"/>
              </w:rPr>
            </w:r>
          </w:p>
        </w:tc>
      </w:tr>
    </w:tbl>
    <w:p w:rsidR="00000000" w:rsidDel="00000000" w:rsidP="00000000" w:rsidRDefault="00000000" w:rsidRPr="00000000" w14:paraId="000001AB">
      <w:pPr>
        <w:spacing w:after="200" w:lineRule="auto"/>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b w:val="1"/>
          <w:bCs w:val="1"/>
          <w:rtl w:val="0"/>
        </w:rPr>
        <w:t xml:space="preserve">7.4 Risk Register</w:t>
      </w:r>
      <w:r w:rsidDel="00000000" w:rsidR="00000000" w:rsidRPr="00000000">
        <w:rPr>
          <w:rtl w:val="0"/>
        </w:rPr>
      </w:r>
    </w:p>
    <w:p w:rsidR="00000000" w:rsidDel="00000000" w:rsidP="00000000" w:rsidRDefault="00000000" w:rsidRPr="00000000" w14:paraId="000001AD">
      <w:pPr>
        <w:spacing w:after="200" w:lineRule="auto"/>
        <w:rPr/>
      </w:pPr>
      <w:r w:rsidDel="00000000" w:rsidR="00000000" w:rsidRPr="00000000">
        <w:rPr>
          <w:rFonts w:ascii="Arial" w:cs="Arial" w:eastAsia="Arial" w:hAnsi="Arial"/>
          <w:sz w:val="24"/>
          <w:szCs w:val="24"/>
          <w:rtl w:val="0"/>
        </w:rPr>
        <w:t xml:space="preserve">All identified risks are documented in the GRVG Risk Register, which contains: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ID and description</w:t>
      </w:r>
    </w:p>
    <w:p w:rsidR="00000000" w:rsidDel="00000000" w:rsidP="00000000" w:rsidRDefault="00000000" w:rsidRPr="00000000" w14:paraId="000001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category (f</w:t>
      </w:r>
      <w:r w:rsidDel="00000000" w:rsidR="00000000" w:rsidRPr="00000000">
        <w:rPr>
          <w:rtl w:val="0"/>
        </w:rPr>
        <w:t xml:space="preserve">rom above)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Affected assets or business functions</w:t>
      </w:r>
    </w:p>
    <w:p w:rsidR="00000000" w:rsidDel="00000000" w:rsidP="00000000" w:rsidRDefault="00000000" w:rsidRPr="00000000" w14:paraId="000001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Likelihood and impact ratings</w:t>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Calculated risk score and priority</w:t>
      </w:r>
    </w:p>
    <w:p w:rsidR="00000000" w:rsidDel="00000000" w:rsidP="00000000" w:rsidRDefault="00000000" w:rsidRPr="00000000" w14:paraId="000001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response (Accept, Mitigate, Transfer, Avoid)</w:t>
      </w:r>
    </w:p>
    <w:p w:rsidR="00000000" w:rsidDel="00000000" w:rsidP="00000000" w:rsidRDefault="00000000" w:rsidRPr="00000000" w14:paraId="000001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Planned or implemented controls</w:t>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owner</w:t>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resolution date</w:t>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 and last review date</w:t>
      </w:r>
    </w:p>
    <w:p w:rsidR="00000000" w:rsidDel="00000000" w:rsidP="00000000" w:rsidRDefault="00000000" w:rsidRPr="00000000" w14:paraId="000001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Residual risk after treatment</w:t>
      </w:r>
    </w:p>
    <w:p w:rsidR="00000000" w:rsidDel="00000000" w:rsidP="00000000" w:rsidRDefault="00000000" w:rsidRPr="00000000" w14:paraId="000001B9">
      <w:pPr>
        <w:spacing w:after="200" w:lineRule="auto"/>
        <w:rPr/>
      </w:pPr>
      <w:r w:rsidDel="00000000" w:rsidR="00000000" w:rsidRPr="00000000">
        <w:rPr>
          <w:rFonts w:ascii="Arial" w:cs="Arial" w:eastAsia="Arial" w:hAnsi="Arial"/>
          <w:sz w:val="24"/>
          <w:szCs w:val="24"/>
          <w:rtl w:val="0"/>
        </w:rPr>
        <w:t xml:space="preserve">The Risk Register is maintained by the Office Manager and reviewed quarterly with the Practice Owner.</w:t>
      </w:r>
      <w:r w:rsidDel="00000000" w:rsidR="00000000" w:rsidRPr="00000000">
        <w:rPr>
          <w:rtl w:val="0"/>
        </w:rPr>
      </w:r>
    </w:p>
    <w:p w:rsidR="00000000" w:rsidDel="00000000" w:rsidP="00000000" w:rsidRDefault="00000000" w:rsidRPr="00000000" w14:paraId="000001BA">
      <w:pPr>
        <w:pStyle w:val="Heading1"/>
        <w:rPr/>
      </w:pPr>
      <w:r w:rsidDel="00000000" w:rsidR="00000000" w:rsidRPr="00000000">
        <w:rPr>
          <w:b w:val="1"/>
          <w:bCs w:val="1"/>
          <w:rtl w:val="0"/>
        </w:rPr>
        <w:t xml:space="preserve">8. Strategic Opportunities (Positive Risks) </w:t>
      </w:r>
      <w:r w:rsidDel="00000000" w:rsidR="00000000" w:rsidRPr="00000000">
        <w:rPr>
          <w:b w:val="0"/>
          <w:bCs w:val="0"/>
          <w:i w:val="1"/>
          <w:iCs w:val="1"/>
          <w:color w:val="666666"/>
          <w:sz w:val="20"/>
          <w:szCs w:val="20"/>
          <w:rtl w:val="0"/>
        </w:rPr>
        <w:t xml:space="preserve">[GV.RM-07]</w:t>
      </w: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b w:val="1"/>
          <w:bCs w:val="1"/>
          <w:rtl w:val="0"/>
        </w:rPr>
        <w:t xml:space="preserve">8.1 Opportunity Identification</w:t>
      </w:r>
      <w:r w:rsidDel="00000000" w:rsidR="00000000" w:rsidRPr="00000000">
        <w:rPr>
          <w:rtl w:val="0"/>
        </w:rPr>
      </w:r>
    </w:p>
    <w:p w:rsidR="00000000" w:rsidDel="00000000" w:rsidP="00000000" w:rsidRDefault="00000000" w:rsidRPr="00000000" w14:paraId="000001BC">
      <w:pPr>
        <w:spacing w:after="200" w:lineRule="auto"/>
        <w:rPr/>
      </w:pPr>
      <w:r w:rsidDel="00000000" w:rsidR="00000000" w:rsidRPr="00000000">
        <w:rPr>
          <w:rFonts w:ascii="Arial" w:cs="Arial" w:eastAsia="Arial" w:hAnsi="Arial"/>
          <w:sz w:val="24"/>
          <w:szCs w:val="24"/>
          <w:rtl w:val="0"/>
        </w:rPr>
        <w:t xml:space="preserve">GRVG identifies strategic opportunities through periodic SWOT (Strengths, Weaknesses, Opportunities, Threats) analysis that includes cybersecurity considerations: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2"/>
                <w:szCs w:val="22"/>
                <w:rtl w:val="0"/>
              </w:rPr>
              <w:t xml:space="preserve">Strengths to Leverage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2"/>
                <w:szCs w:val="22"/>
                <w:rtl w:val="0"/>
              </w:rPr>
              <w:t xml:space="preserve">Weaknesses to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Cloud-based practice management provides inherent disaster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No dedicated IT/security staff limits response capability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Small organization enables rapid policy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Multi-location operations create consistency challenges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Recent incident created organizational awareness and motivation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Limited budget constrains technology investments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2"/>
                <w:szCs w:val="22"/>
                <w:rtl w:val="0"/>
              </w:rPr>
              <w:t xml:space="preserve">Opportunities to Pursue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22"/>
                <w:szCs w:val="22"/>
                <w:rtl w:val="0"/>
              </w:rPr>
              <w:t xml:space="preserve">Threats to Monitor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Differentiate from competitors through demonstrated data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Increasing ransomware targeting healthcare-adjacent organizations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Build client trust through transparent security practices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BEC and phishing attacks becoming more sophisticated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Qualify for better cyber insurance rates through improved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Regulatory requirements may increase</w:t>
            </w:r>
            <w:r w:rsidDel="00000000" w:rsidR="00000000" w:rsidRPr="00000000">
              <w:rPr>
                <w:rtl w:val="0"/>
              </w:rPr>
            </w:r>
          </w:p>
        </w:tc>
      </w:tr>
    </w:tbl>
    <w:p w:rsidR="00000000" w:rsidDel="00000000" w:rsidP="00000000" w:rsidRDefault="00000000" w:rsidRPr="00000000" w14:paraId="000001CD">
      <w:pPr>
        <w:spacing w:after="200" w:lineRule="auto"/>
        <w:rPr/>
      </w:pPr>
      <w:r w:rsidDel="00000000" w:rsidR="00000000" w:rsidRPr="00000000">
        <w:rPr>
          <w:rtl w:val="0"/>
        </w:rPr>
      </w:r>
    </w:p>
    <w:p w:rsidR="00000000" w:rsidDel="00000000" w:rsidP="00000000" w:rsidRDefault="00000000" w:rsidRPr="00000000" w14:paraId="000001CE">
      <w:pPr>
        <w:pStyle w:val="Heading2"/>
        <w:rPr/>
      </w:pPr>
      <w:r w:rsidDel="00000000" w:rsidR="00000000" w:rsidRPr="00000000">
        <w:rPr>
          <w:b w:val="1"/>
          <w:bCs w:val="1"/>
          <w:rtl w:val="0"/>
        </w:rPr>
        <w:t xml:space="preserve">8.2 Identified Opportunities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22"/>
                <w:szCs w:val="22"/>
                <w:rtl w:val="0"/>
              </w:rPr>
              <w:t xml:space="preserve">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22"/>
                <w:szCs w:val="22"/>
                <w:rtl w:val="0"/>
              </w:rPr>
              <w:t xml:space="preserve">Potential 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2"/>
                <w:szCs w:val="22"/>
                <w:rtl w:val="0"/>
              </w:rPr>
              <w:t xml:space="preserve">Action to Realize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Client Trust 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Attract privacy-conscious clients; reduce client attrition after industry breaches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Communicate security practices on website and in client materials; train staff to discuss data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Insurance Premium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Lower cyber insurance costs; better coverage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Document security controls; provide evidence to insurer during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Operational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Reduce downtime costs; improve staff productivity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Implement proactive monitoring; establish reliable backup connectivity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Vendor Negotiation Leverage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Better contract terms; clearer security commitments from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Use documented security requirements in vendor selection and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Acquisition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Smoother integration if acquiring additional practices; attractive to potential buyers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Maintain documented, standardized security practices</w:t>
            </w:r>
            <w:r w:rsidDel="00000000" w:rsidR="00000000" w:rsidRPr="00000000">
              <w:rPr>
                <w:rtl w:val="0"/>
              </w:rPr>
            </w:r>
          </w:p>
        </w:tc>
      </w:tr>
    </w:tbl>
    <w:p w:rsidR="00000000" w:rsidDel="00000000" w:rsidP="00000000" w:rsidRDefault="00000000" w:rsidRPr="00000000" w14:paraId="000001E1">
      <w:pPr>
        <w:pStyle w:val="Heading2"/>
        <w:rPr/>
      </w:pPr>
      <w:r w:rsidDel="00000000" w:rsidR="00000000" w:rsidRPr="00000000">
        <w:rPr>
          <w:b w:val="1"/>
          <w:bCs w:val="1"/>
          <w:rtl w:val="0"/>
        </w:rPr>
        <w:t xml:space="preserve">8.3 Stretch Goals</w:t>
      </w:r>
      <w:r w:rsidDel="00000000" w:rsidR="00000000" w:rsidRPr="00000000">
        <w:rPr>
          <w:rtl w:val="0"/>
        </w:rPr>
      </w:r>
    </w:p>
    <w:p w:rsidR="00000000" w:rsidDel="00000000" w:rsidP="00000000" w:rsidRDefault="00000000" w:rsidRPr="00000000" w14:paraId="000001E2">
      <w:pPr>
        <w:spacing w:after="200" w:lineRule="auto"/>
        <w:rPr/>
      </w:pPr>
      <w:r w:rsidDel="00000000" w:rsidR="00000000" w:rsidRPr="00000000">
        <w:rPr>
          <w:rFonts w:ascii="Arial" w:cs="Arial" w:eastAsia="Arial" w:hAnsi="Arial"/>
          <w:sz w:val="24"/>
          <w:szCs w:val="24"/>
          <w:rtl w:val="0"/>
        </w:rPr>
        <w:t xml:space="preserve">The following stretch goals represent aspirational security achievements: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 zero successful phishing compromises for 12 consecutive months</w:t>
      </w:r>
    </w:p>
    <w:p w:rsidR="00000000" w:rsidDel="00000000" w:rsidP="00000000" w:rsidRDefault="00000000" w:rsidRPr="00000000" w14:paraId="000001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99.9% availability for critical systems</w:t>
      </w:r>
    </w:p>
    <w:p w:rsidR="00000000" w:rsidDel="00000000" w:rsidP="00000000" w:rsidRDefault="00000000" w:rsidRPr="00000000" w14:paraId="000001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security awareness training with 100% staff participation and &lt;10% phishing failure rate</w:t>
      </w:r>
    </w:p>
    <w:p w:rsidR="00000000" w:rsidDel="00000000" w:rsidP="00000000" w:rsidRDefault="00000000" w:rsidRPr="00000000" w14:paraId="000001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positive client feedback specifically mentioning trust in data protection practices</w:t>
      </w:r>
    </w:p>
    <w:p w:rsidR="00000000" w:rsidDel="00000000" w:rsidP="00000000" w:rsidRDefault="00000000" w:rsidRPr="00000000" w14:paraId="000001E7">
      <w:pPr>
        <w:pStyle w:val="Heading1"/>
        <w:rPr/>
      </w:pPr>
      <w:r w:rsidDel="00000000" w:rsidR="00000000" w:rsidRPr="00000000">
        <w:rPr>
          <w:b w:val="1"/>
          <w:bCs w:val="1"/>
          <w:rtl w:val="0"/>
        </w:rPr>
        <w:t xml:space="preserve">9. Document Control</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1F0">
      <w:pPr>
        <w:spacing w:after="200" w:lineRule="auto"/>
        <w:rPr/>
      </w:pPr>
      <w:r w:rsidDel="00000000" w:rsidR="00000000" w:rsidRPr="00000000">
        <w:rPr>
          <w:rtl w:val="0"/>
        </w:rPr>
      </w:r>
    </w:p>
    <w:p w:rsidR="00000000" w:rsidDel="00000000" w:rsidP="00000000" w:rsidRDefault="00000000" w:rsidRPr="00000000" w14:paraId="000001F1">
      <w:pPr>
        <w:spacing w:after="200" w:lineRule="auto"/>
        <w:rPr/>
      </w:pPr>
      <w:r w:rsidDel="00000000" w:rsidR="00000000" w:rsidRPr="00000000">
        <w:rPr>
          <w:rFonts w:ascii="Arial" w:cs="Arial" w:eastAsia="Arial" w:hAnsi="Arial"/>
          <w:sz w:val="24"/>
          <w:szCs w:val="24"/>
          <w:rtl w:val="0"/>
        </w:rPr>
        <w:t xml:space="preserve">This document will be reviewed annually during Q4 strategic planning or when significant changes occur to the organization's risk environment.</w:t>
      </w: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b w:val="1"/>
          <w:bCs w:val="1"/>
          <w:rtl w:val="0"/>
        </w:rPr>
        <w:t xml:space="preserve">Approval</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a8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GhgGzR49qtYYl6NbUeR0HKGDA==">CgMxLjA4AHIhMXRVT1E2eGtVblNaZGhFODZwSm1uZ1FXX2tiRXdVRnMw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2026-02-17T21:59:34.349Z</dcterms:created>
  <dc:creator>Un-named</dc:creator>
</cp:coreProperties>
</file>

<file path=docProps/custom.xml><?xml version="1.0" encoding="utf-8"?>
<Properties xmlns="http://schemas.openxmlformats.org/officeDocument/2006/custom-properties" xmlns:vt="http://schemas.openxmlformats.org/officeDocument/2006/docPropsVTypes"/>
</file>