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Risk Assessment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ID-002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 (full assessment), Ongoing (vulnerability management)</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the risk assessment practices for Golden Ridge Veterinary Group (GRVG). Risk assessment is the process of identifying, analyzing, and evaluating cybersecurity risks to understand their potential impact on the organization and inform risk response decisions.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works in conjunction with GOV-002 (Risk Management Strategy), which defines risk appetite, tolerance, and the overall risk management approach.</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ID.RA-01: Vulnerabilities in assets are identified, validated, and recorded</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ID.RA-02: Cyber threat intelligence is received from </w:t>
      </w:r>
      <w:r w:rsidDel="00000000" w:rsidR="00000000" w:rsidRPr="00000000">
        <w:rPr>
          <w:rtl w:val="0"/>
        </w:rPr>
        <w:t xml:space="preserve">information-sharing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forums and sources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ID.RA-03: Internal and external threats to the organization are identified and recorded</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ID.RA-04: Potential impacts and likelihoods of threats exploiting vulnerabilities are identified and recorded</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ID.RA-05: Threats, vulnerabilities, likelihoods, and impacts are used to understand inherent risk</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ID.RA-06: Risk responses are chosen, prioritized, planned, tracked, and communicated</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ID.RA-07: Changes and exceptions are managed, assessed for risk impact, recorded, and tracked</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ID.RA-08: Processes for receiving, analyzing, and responding to vulnerability disclosures are established</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ID.RA-09: The authenticity and integrity of hardware and software are assessed prior to acquisition</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ID.RA-10: Critical suppliers are assessed prior to acquisition</w:t>
      </w:r>
    </w:p>
    <w:p w:rsidR="00000000" w:rsidDel="00000000" w:rsidP="00000000" w:rsidRDefault="00000000" w:rsidRPr="00000000" w14:paraId="0000001C">
      <w:pPr>
        <w:pStyle w:val="Heading1"/>
        <w:rPr/>
      </w:pPr>
      <w:r w:rsidDel="00000000" w:rsidR="00000000" w:rsidRPr="00000000">
        <w:rPr>
          <w:b w:val="1"/>
          <w:bCs w:val="1"/>
          <w:rtl w:val="0"/>
        </w:rPr>
        <w:t xml:space="preserve">2. Vulnerability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[ID.RA-01]</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b w:val="1"/>
          <w:bCs w:val="1"/>
          <w:rtl w:val="0"/>
        </w:rPr>
        <w:t xml:space="preserve">2.1 Vulnerability Identification Methods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Automated Scanning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CVA IT Solutions performs network and endpoint vulnerability scans to identify unpatched software and misconfigurations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Patch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Review of missing security patches across all managed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Configuration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Assessment of system configurations against security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Vendor Advisories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Monitor vendor security bulletins for vulnerabilities in products used by GRVG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Physical Security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Assessment of physical security controls at clinic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bl>
    <w:p w:rsidR="00000000" w:rsidDel="00000000" w:rsidP="00000000" w:rsidRDefault="00000000" w:rsidRPr="00000000" w14:paraId="00000030">
      <w:pPr>
        <w:spacing w:after="200" w:lineRule="auto"/>
        <w:rPr>
          <w:b w:val="1"/>
          <w:bCs w:val="1"/>
          <w:color w:val="2e5a8b"/>
          <w:sz w:val="28"/>
          <w:szCs w:val="28"/>
        </w:rPr>
      </w:pPr>
      <w:r w:rsidDel="00000000" w:rsidR="00000000" w:rsidRPr="00000000">
        <w:rPr>
          <w:rtl w:val="0"/>
        </w:rPr>
        <w:br w:type="textWrapping"/>
      </w:r>
      <w:r w:rsidDel="00000000" w:rsidR="00000000" w:rsidRPr="00000000">
        <w:rPr>
          <w:b w:val="1"/>
          <w:bCs w:val="1"/>
          <w:color w:val="2e5a8b"/>
          <w:sz w:val="28"/>
          <w:szCs w:val="28"/>
          <w:rtl w:val="0"/>
        </w:rPr>
        <w:t xml:space="preserve">2.2 Vulnerability Validation</w:t>
      </w:r>
    </w:p>
    <w:p w:rsidR="00000000" w:rsidDel="00000000" w:rsidP="00000000" w:rsidRDefault="00000000" w:rsidRPr="00000000" w14:paraId="00000031">
      <w:pPr>
        <w:spacing w:after="200" w:lineRule="auto"/>
        <w:rPr/>
      </w:pPr>
      <w:r w:rsidDel="00000000" w:rsidR="00000000" w:rsidRPr="00000000">
        <w:rPr>
          <w:rtl w:val="0"/>
        </w:rPr>
        <w:t xml:space="preserve">Before vulnerabilities are recorded and remediation is prioritized, they are validated to confirm they are genuine and applicable to the GRVG environment: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ffffff"/>
                <w:sz w:val="22"/>
                <w:szCs w:val="22"/>
                <w:rtl w:val="0"/>
              </w:rPr>
              <w:t xml:space="preserve">Validation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1"/>
                <w:bCs w:val="1"/>
                <w:color w:val="ffffff"/>
                <w:sz w:val="22"/>
                <w:szCs w:val="22"/>
                <w:rtl w:val="0"/>
              </w:rPr>
              <w:t xml:space="preserve">Used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CVA IT Solutions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MSP technical staff review scan findings to confirm vulnerability exists and is exploitable in GRVG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0"/>
                <w:szCs w:val="20"/>
                <w:rtl w:val="0"/>
              </w:rPr>
              <w:t xml:space="preserve">All scan-identified vulnerabilities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Vendor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Cross-reference with vendor security advisories to confirm affected versions and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Software vulnerabilities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Manual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Technical testing to confirm vulnerability is present and not a false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High-severity findings; questionable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Environmental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Determine if compensating controls or configuration differences reduce actual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Vulnerabilities where exploitation requires specific conditions</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b w:val="1"/>
          <w:bCs w:val="1"/>
          <w:rtl w:val="0"/>
        </w:rPr>
        <w:t xml:space="preserve">Validation Outcomes:</w:t>
      </w: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Confirmed: </w:t>
      </w:r>
      <w:r w:rsidDel="00000000" w:rsidR="00000000" w:rsidRPr="00000000">
        <w:rPr>
          <w:rtl w:val="0"/>
        </w:rPr>
        <w:t xml:space="preserve">Vulnerability is validated as present and applicable; proceed to severity rating and remediation</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False Positive: </w:t>
      </w:r>
      <w:r w:rsidDel="00000000" w:rsidR="00000000" w:rsidRPr="00000000">
        <w:rPr>
          <w:rtl w:val="0"/>
        </w:rPr>
        <w:t xml:space="preserve">Vulnerability does not exist or is not applicable; document reason and close</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Mitigated: </w:t>
      </w:r>
      <w:r w:rsidDel="00000000" w:rsidR="00000000" w:rsidRPr="00000000">
        <w:rPr>
          <w:rtl w:val="0"/>
        </w:rPr>
        <w:t xml:space="preserve">Vulnerability exists but compensating controls reduce risk; document controls and adjusted severity</w:t>
      </w:r>
    </w:p>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2"/>
        <w:rPr>
          <w:color w:val="ff0000"/>
        </w:rPr>
      </w:pPr>
      <w:r w:rsidDel="00000000" w:rsidR="00000000" w:rsidRPr="00000000">
        <w:rPr>
          <w:b w:val="1"/>
          <w:bCs w:val="1"/>
          <w:rtl w:val="0"/>
        </w:rPr>
        <w:t xml:space="preserve">2.</w:t>
      </w:r>
      <w:r w:rsidDel="00000000" w:rsidR="00000000" w:rsidRPr="00000000">
        <w:rPr>
          <w:rtl w:val="0"/>
        </w:rPr>
        <w:t xml:space="preserve">3</w:t>
      </w:r>
      <w:r w:rsidDel="00000000" w:rsidR="00000000" w:rsidRPr="00000000">
        <w:rPr>
          <w:b w:val="1"/>
          <w:bCs w:val="1"/>
          <w:rtl w:val="0"/>
        </w:rPr>
        <w:t xml:space="preserve"> Vulnerability Severity Rating</w:t>
      </w:r>
      <w:r w:rsidDel="00000000" w:rsidR="00000000" w:rsidRPr="00000000">
        <w:rPr>
          <w:b w:val="1"/>
          <w:bCs w:val="1"/>
          <w:color w:val="ff0000"/>
          <w:rtl w:val="0"/>
        </w:rPr>
        <w:t xml:space="preserve">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2"/>
                <w:szCs w:val="22"/>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Remediation 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Exploitation likely; could result in complete system compromise, data breach, or significant business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Within 14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Exploitation possible; could result in significant impact to confidentiality, integrity, or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Within 30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Exploitation requires specific conditions; moderate impact if exploited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Within 60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Difficult to exploit; limited impact if exploited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Within 90 days or next maintenance window</w:t>
            </w:r>
            <w:r w:rsidDel="00000000" w:rsidR="00000000" w:rsidRPr="00000000">
              <w:rPr>
                <w:rtl w:val="0"/>
              </w:rPr>
            </w:r>
          </w:p>
        </w:tc>
      </w:tr>
    </w:tbl>
    <w:p w:rsidR="00000000" w:rsidDel="00000000" w:rsidP="00000000" w:rsidRDefault="00000000" w:rsidRPr="00000000" w14:paraId="00000057">
      <w:pPr>
        <w:spacing w:after="200" w:lineRule="auto"/>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ko1lyp7d2jom" w:id="0"/>
      <w:bookmarkEnd w:id="0"/>
      <w:r w:rsidDel="00000000" w:rsidR="00000000" w:rsidRPr="00000000">
        <w:rPr>
          <w:rtl w:val="0"/>
        </w:rPr>
        <w:t xml:space="preserve">2.3 Vulnerability Tracking</w:t>
      </w:r>
    </w:p>
    <w:p w:rsidR="00000000" w:rsidDel="00000000" w:rsidP="00000000" w:rsidRDefault="00000000" w:rsidRPr="00000000" w14:paraId="00000059">
      <w:pPr>
        <w:spacing w:after="200" w:lineRule="auto"/>
        <w:rPr/>
      </w:pPr>
      <w:r w:rsidDel="00000000" w:rsidR="00000000" w:rsidRPr="00000000">
        <w:rPr>
          <w:rtl w:val="0"/>
        </w:rPr>
        <w:t xml:space="preserve">CVA IT Solutions manages vulnerability tracking for all GRVG systems as part of their managed security services agreement. This includes identifying, documenting, prioritizing, and remediating vulnerabilities across the GRVG environment.</w:t>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b w:val="1"/>
          <w:bCs w:val="1"/>
          <w:rtl w:val="0"/>
        </w:rPr>
        <w:t xml:space="preserve">3. Threat Intelligence </w:t>
      </w:r>
      <w:r w:rsidDel="00000000" w:rsidR="00000000" w:rsidRPr="00000000">
        <w:rPr>
          <w:b w:val="0"/>
          <w:bCs w:val="0"/>
          <w:i w:val="1"/>
          <w:iCs w:val="1"/>
          <w:color w:val="666666"/>
          <w:sz w:val="20"/>
          <w:szCs w:val="20"/>
          <w:rtl w:val="0"/>
        </w:rPr>
        <w:t xml:space="preserve">[ID.RA-02]</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b w:val="1"/>
          <w:bCs w:val="1"/>
          <w:rtl w:val="0"/>
        </w:rPr>
        <w:t xml:space="preserve">3.1 Threat Intelligence Sources</w:t>
      </w: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Fonts w:ascii="Arial" w:cs="Arial" w:eastAsia="Arial" w:hAnsi="Arial"/>
          <w:sz w:val="24"/>
          <w:szCs w:val="24"/>
          <w:rtl w:val="0"/>
        </w:rPr>
        <w:t xml:space="preserve">GRVG receives cyber threat intelligence from the following sources: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Monitored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MSP provides threat intelligence relevant to managed environment; security alerts and advisories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Microsoft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Security alerts from Microsoft 365 Security Center and Defender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CISA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Cybersecurity &amp; Infrastructure Security Agency advisories on current threats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Vendor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Security bulletins from critical vendors (eVetPractice, Microsoft, 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Industry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Veterinary and healthcare industry security alerts (AVMA, state associations)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b w:val="1"/>
          <w:bCs w:val="1"/>
          <w:rtl w:val="0"/>
        </w:rPr>
        <w:t xml:space="preserve">3.2 Threat Intelligence Response</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Fonts w:ascii="Arial" w:cs="Arial" w:eastAsia="Arial" w:hAnsi="Arial"/>
          <w:sz w:val="24"/>
          <w:szCs w:val="24"/>
          <w:rtl w:val="0"/>
        </w:rPr>
        <w:t xml:space="preserve">When relevant threat intelligence is received: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applicability to GRVG environment</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if GRVG systems are affected or vulnerable</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with CVA IT Solutions for technical assessment</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protective measures if warranted</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assessment and response actions</w:t>
      </w:r>
    </w:p>
    <w:p w:rsidR="00000000" w:rsidDel="00000000" w:rsidP="00000000" w:rsidRDefault="00000000" w:rsidRPr="00000000" w14:paraId="00000077">
      <w:pPr>
        <w:pStyle w:val="Heading1"/>
        <w:rPr/>
      </w:pPr>
      <w:r w:rsidDel="00000000" w:rsidR="00000000" w:rsidRPr="00000000">
        <w:rPr>
          <w:b w:val="1"/>
          <w:bCs w:val="1"/>
          <w:rtl w:val="0"/>
        </w:rPr>
        <w:t xml:space="preserve">4. Threat Identification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[ID.RA-03]</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b w:val="1"/>
          <w:bCs w:val="1"/>
          <w:rtl w:val="0"/>
        </w:rPr>
        <w:t xml:space="preserve">4.1 External Threats</w:t>
      </w:r>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125"/>
        <w:tblGridChange w:id="0">
          <w:tblGrid>
            <w:gridCol w:w="2205"/>
            <w:gridCol w:w="71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2"/>
                <w:szCs w:val="22"/>
                <w:rtl w:val="0"/>
              </w:rPr>
              <w:t xml:space="preserve">Threat 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2"/>
                <w:szCs w:val="22"/>
                <w:rtl w:val="0"/>
              </w:rPr>
              <w:t xml:space="preserve">Typical Methods (TTPs)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Cybercriminals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Ransomware, business email compromise, phishing, </w:t>
            </w:r>
            <w:r w:rsidDel="00000000" w:rsidR="00000000" w:rsidRPr="00000000">
              <w:rPr>
                <w:sz w:val="20"/>
                <w:szCs w:val="20"/>
                <w:rtl w:val="0"/>
              </w:rPr>
              <w:t xml:space="preserve">and </w:t>
            </w:r>
            <w:r w:rsidDel="00000000" w:rsidR="00000000" w:rsidRPr="00000000">
              <w:rPr>
                <w:rFonts w:ascii="Arial" w:cs="Arial" w:eastAsia="Arial" w:hAnsi="Arial"/>
                <w:sz w:val="20"/>
                <w:szCs w:val="20"/>
                <w:rtl w:val="0"/>
              </w:rPr>
              <w:t xml:space="preserve">credential theft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Opportunistic Attackers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Automated scanning, exploitation of known vulnerabilities, </w:t>
            </w:r>
            <w:r w:rsidDel="00000000" w:rsidR="00000000" w:rsidRPr="00000000">
              <w:rPr>
                <w:sz w:val="20"/>
                <w:szCs w:val="20"/>
                <w:rtl w:val="0"/>
              </w:rPr>
              <w:t xml:space="preserve">and </w:t>
            </w:r>
            <w:r w:rsidDel="00000000" w:rsidR="00000000" w:rsidRPr="00000000">
              <w:rPr>
                <w:rFonts w:ascii="Arial" w:cs="Arial" w:eastAsia="Arial" w:hAnsi="Arial"/>
                <w:sz w:val="20"/>
                <w:szCs w:val="20"/>
                <w:rtl w:val="0"/>
              </w:rPr>
              <w:t xml:space="preserve">brute force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Social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Phishing, pretexting, impersonation (vendors,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Third-Party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Supply chain attacks, compromised vendor software/services</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b w:val="1"/>
          <w:bCs w:val="1"/>
          <w:rtl w:val="0"/>
        </w:rPr>
        <w:t xml:space="preserve">4.2 Internal Threats</w:t>
      </w:r>
      <w:r w:rsidDel="00000000" w:rsidR="00000000" w:rsidRPr="00000000">
        <w:rPr>
          <w:rtl w:val="0"/>
        </w:rPr>
      </w:r>
    </w:p>
    <w:tbl>
      <w:tblPr>
        <w:tblStyle w:val="Table7"/>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125"/>
        <w:tblGridChange w:id="0">
          <w:tblGrid>
            <w:gridCol w:w="2205"/>
            <w:gridCol w:w="71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2"/>
                <w:szCs w:val="22"/>
                <w:rtl w:val="0"/>
              </w:rPr>
              <w:t xml:space="preserve">Threat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2"/>
                <w:szCs w:val="22"/>
                <w:rtl w:val="0"/>
              </w:rPr>
              <w:t xml:space="preserve">Mitigations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Accidental Insider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Training, technical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Negligent Insider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Training, monitoring,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Malicious Insider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Access controls, monitoring, background checks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b w:val="1"/>
          <w:bCs w:val="1"/>
          <w:rtl w:val="0"/>
        </w:rPr>
        <w:t xml:space="preserve">5. Risk Analysis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[ID.RA-04, ID.RA-05]</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b w:val="1"/>
          <w:bCs w:val="1"/>
          <w:rtl w:val="0"/>
        </w:rPr>
        <w:t xml:space="preserve">5.1 Risk Assessment Methodology</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Fonts w:ascii="Arial" w:cs="Arial" w:eastAsia="Arial" w:hAnsi="Arial"/>
          <w:sz w:val="24"/>
          <w:szCs w:val="24"/>
          <w:rtl w:val="0"/>
        </w:rPr>
        <w:t xml:space="preserve">For the detailed risk assessment methodology, including likelihood and impact scales, see GOV-002, Section 7.</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b w:val="1"/>
          <w:bCs w:val="1"/>
          <w:rtl w:val="0"/>
        </w:rPr>
        <w:t xml:space="preserve">5.2 Likelihood Assessment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Likely to occur within the next year; threat actors actively targeting similar organizations; controls are weak or absent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Could occur within the next 1-2 years; threat exists but not actively targeting; some controls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Unlikely to occur within 2+ years; threat is theoretical or rare; strong controls in place</w:t>
            </w:r>
            <w:r w:rsidDel="00000000" w:rsidR="00000000" w:rsidRPr="00000000">
              <w:rPr>
                <w:rtl w:val="0"/>
              </w:rPr>
            </w:r>
          </w:p>
        </w:tc>
      </w:tr>
    </w:tbl>
    <w:p w:rsidR="00000000" w:rsidDel="00000000" w:rsidP="00000000" w:rsidRDefault="00000000" w:rsidRPr="00000000" w14:paraId="0000009A">
      <w:pPr>
        <w:spacing w:after="20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b w:val="1"/>
          <w:bCs w:val="1"/>
          <w:rtl w:val="0"/>
        </w:rPr>
        <w:t xml:space="preserve">5.3 Impact Assessment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Significant financial loss (&gt;$50K); extended service disruption (&gt;1 week); regulatory penalties; major reputational damage; large-scale data breach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Moderate financial loss ($10K-$50K); service disruption (1-7 days); potential regulatory scrutiny; limited reputational impact; limited data exposure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Minor financial loss (&lt;$10K); brief disruption (&lt;1 day); no regulatory impact; minimal reputational impact; no significant data exposure</w:t>
            </w:r>
            <w:r w:rsidDel="00000000" w:rsidR="00000000" w:rsidRPr="00000000">
              <w:rPr>
                <w:rtl w:val="0"/>
              </w:rPr>
            </w:r>
          </w:p>
        </w:tc>
      </w:tr>
    </w:tbl>
    <w:p w:rsidR="00000000" w:rsidDel="00000000" w:rsidP="00000000" w:rsidRDefault="00000000" w:rsidRPr="00000000" w14:paraId="000000A4">
      <w:pPr>
        <w:spacing w:after="20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b w:val="1"/>
          <w:bCs w:val="1"/>
          <w:rtl w:val="0"/>
        </w:rPr>
        <w:t xml:space="preserve">5.4 Risk Register</w:t>
      </w:r>
      <w:r w:rsidDel="00000000" w:rsidR="00000000" w:rsidRPr="00000000">
        <w:rPr>
          <w:rtl w:val="0"/>
        </w:rPr>
      </w:r>
    </w:p>
    <w:p w:rsidR="00000000" w:rsidDel="00000000" w:rsidP="00000000" w:rsidRDefault="00000000" w:rsidRPr="00000000" w14:paraId="000000A6">
      <w:pPr>
        <w:spacing w:after="200" w:lineRule="auto"/>
        <w:rPr/>
      </w:pPr>
      <w:r w:rsidDel="00000000" w:rsidR="00000000" w:rsidRPr="00000000">
        <w:rPr>
          <w:rFonts w:ascii="Arial" w:cs="Arial" w:eastAsia="Arial" w:hAnsi="Arial"/>
          <w:sz w:val="24"/>
          <w:szCs w:val="24"/>
          <w:rtl w:val="0"/>
        </w:rPr>
        <w:t xml:space="preserve">Identified risks are documented in the Risk Register with:</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ID and description</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Threat and vulnerability pairing</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Affected assets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Likelihood and impact ratings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Inherent risk level</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 controls</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Residual risk level</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response decision and owner</w:t>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and review date</w:t>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tl w:val="0"/>
        </w:rPr>
        <w:t xml:space="preserve">Identified risks are documented in the Risk Register. The following is an example excerpt:</w:t>
      </w:r>
    </w:p>
    <w:p w:rsidR="00000000" w:rsidDel="00000000" w:rsidP="00000000" w:rsidRDefault="00000000" w:rsidRPr="00000000" w14:paraId="000000B1">
      <w:pPr>
        <w:spacing w:after="100" w:lineRule="auto"/>
        <w:rPr/>
      </w:pPr>
      <w:r w:rsidDel="00000000" w:rsidR="00000000" w:rsidRPr="00000000">
        <w:rPr>
          <w:rtl w:val="0"/>
        </w:rPr>
      </w:r>
    </w:p>
    <w:sdt>
      <w:sdtPr>
        <w:lock w:val="contentLocked"/>
        <w:id w:val="547868232"/>
        <w:tag w:val="goog_rdk_0"/>
      </w:sdtPr>
      <w:sdtContent>
        <w:tbl>
          <w:tblPr>
            <w:tblStyle w:val="Table10"/>
            <w:tblW w:w="10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320"/>
            <w:gridCol w:w="1155"/>
            <w:gridCol w:w="1005"/>
            <w:gridCol w:w="690"/>
            <w:gridCol w:w="780"/>
            <w:gridCol w:w="1350"/>
            <w:gridCol w:w="825"/>
            <w:gridCol w:w="1050"/>
            <w:gridCol w:w="1050"/>
            <w:gridCol w:w="600"/>
            <w:tblGridChange w:id="0">
              <w:tblGrid>
                <w:gridCol w:w="750"/>
                <w:gridCol w:w="1320"/>
                <w:gridCol w:w="1155"/>
                <w:gridCol w:w="1005"/>
                <w:gridCol w:w="690"/>
                <w:gridCol w:w="780"/>
                <w:gridCol w:w="1350"/>
                <w:gridCol w:w="825"/>
                <w:gridCol w:w="1050"/>
                <w:gridCol w:w="1050"/>
                <w:gridCol w:w="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1"/>
                    <w:bCs w:val="1"/>
                    <w:color w:val="ffffff"/>
                    <w:sz w:val="20"/>
                    <w:szCs w:val="20"/>
                    <w:rtl w:val="0"/>
                  </w:rPr>
                  <w:t xml:space="preserve">Risk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color w:val="ffffff"/>
                    <w:sz w:val="20"/>
                    <w:szCs w:val="20"/>
                    <w:rtl w:val="0"/>
                  </w:rPr>
                  <w:t xml:space="preserve">Risk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Threat / 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Affected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color w:val="ffffff"/>
                    <w:sz w:val="20"/>
                    <w:szCs w:val="20"/>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Current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Residual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1"/>
                    <w:bCs w:val="1"/>
                    <w:color w:val="ffffff"/>
                    <w:sz w:val="20"/>
                    <w:szCs w:val="20"/>
                    <w:rtl w:val="0"/>
                  </w:rPr>
                  <w:t xml:space="preserve">Risk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6"/>
                    <w:szCs w:val="16"/>
                    <w:rtl w:val="0"/>
                  </w:rPr>
                  <w:t xml:space="preserve">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6"/>
                    <w:szCs w:val="16"/>
                    <w:rtl w:val="0"/>
                  </w:rPr>
                  <w:t xml:space="preserve">Business Email Compromise leading to fraudulent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sz w:val="16"/>
                    <w:szCs w:val="16"/>
                    <w:rtl w:val="0"/>
                  </w:rPr>
                  <w:t xml:space="preserve">Social engineering / Staff susceptibility to phishing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6"/>
                    <w:szCs w:val="16"/>
                    <w:rtl w:val="0"/>
                  </w:rPr>
                  <w:t xml:space="preserve">Email system, financial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1"/>
                    <w:bCs w:val="1"/>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1"/>
                    <w:bCs w:val="1"/>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6"/>
                    <w:szCs w:val="16"/>
                    <w:rtl w:val="0"/>
                  </w:rPr>
                  <w:t xml:space="preserve">MFA enabled; security awareness training; phishing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b w:val="1"/>
                    <w:bCs w:val="1"/>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sz w:val="16"/>
                    <w:szCs w:val="16"/>
                    <w:rtl w:val="0"/>
                  </w:rPr>
                  <w:t xml:space="preserve">Mitigate: Enhanced BEC training; payment verification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6"/>
                    <w:szCs w:val="16"/>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6"/>
                    <w:szCs w:val="16"/>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sz w:val="16"/>
                    <w:szCs w:val="16"/>
                    <w:rtl w:val="0"/>
                  </w:rPr>
                  <w:t xml:space="preserve">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6"/>
                    <w:szCs w:val="16"/>
                    <w:rtl w:val="0"/>
                  </w:rPr>
                  <w:t xml:space="preserve">Ransomware infection causing operational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6"/>
                    <w:szCs w:val="16"/>
                    <w:rtl w:val="0"/>
                  </w:rPr>
                  <w:t xml:space="preserve">Malware / Unpatched systems, malicious email attachments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sz w:val="16"/>
                    <w:szCs w:val="16"/>
                    <w:rtl w:val="0"/>
                  </w:rPr>
                  <w:t xml:space="preserve">All workstations, eVetPractice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b w:val="1"/>
                    <w:bCs w:val="1"/>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b w:val="1"/>
                    <w:bCs w:val="1"/>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6"/>
                    <w:szCs w:val="16"/>
                    <w:rtl w:val="0"/>
                  </w:rPr>
                  <w:t xml:space="preserve">Endpoint protection; regular patching; daily backups; email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b w:val="1"/>
                    <w:bCs w:val="1"/>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6"/>
                    <w:szCs w:val="16"/>
                    <w:rtl w:val="0"/>
                  </w:rPr>
                  <w:t xml:space="preserve">Mitigate: Maintain controls; Transfer: Cyber insurance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16"/>
                    <w:szCs w:val="16"/>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6"/>
                    <w:szCs w:val="16"/>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sz w:val="16"/>
                    <w:szCs w:val="16"/>
                    <w:rtl w:val="0"/>
                  </w:rPr>
                  <w:t xml:space="preserve">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6"/>
                    <w:szCs w:val="16"/>
                    <w:rtl w:val="0"/>
                  </w:rPr>
                  <w:t xml:space="preserve">Unauthorized access to patient records due to credential theft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16"/>
                    <w:szCs w:val="16"/>
                    <w:rtl w:val="0"/>
                  </w:rPr>
                  <w:t xml:space="preserve">Credential theft / Weak or reused passwords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6"/>
                    <w:szCs w:val="16"/>
                    <w:rtl w:val="0"/>
                  </w:rPr>
                  <w:t xml:space="preserve">eVetPractice, client PII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b w:val="1"/>
                    <w:bCs w:val="1"/>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1"/>
                    <w:bCs w:val="1"/>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sz w:val="16"/>
                    <w:szCs w:val="16"/>
                    <w:rtl w:val="0"/>
                  </w:rPr>
                  <w:t xml:space="preserve">Cisco DUO MFA; password policy; access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1"/>
                    <w:bCs w:val="1"/>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16"/>
                    <w:szCs w:val="16"/>
                    <w:rtl w:val="0"/>
                  </w:rPr>
                  <w:t xml:space="preserve">Accept: Controls reduce risk to acceptable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16"/>
                    <w:szCs w:val="16"/>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16"/>
                    <w:szCs w:val="16"/>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16"/>
                    <w:szCs w:val="16"/>
                    <w:rtl w:val="0"/>
                  </w:rPr>
                  <w:t xml:space="preserve">R-004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sz w:val="16"/>
                    <w:szCs w:val="16"/>
                    <w:rtl w:val="0"/>
                  </w:rPr>
                  <w:t xml:space="preserve">Critical vendor (eVetPractice) service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16"/>
                    <w:szCs w:val="16"/>
                    <w:rtl w:val="0"/>
                  </w:rPr>
                  <w:t xml:space="preserve">Third-party failure / Vendor system unavailability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6"/>
                    <w:szCs w:val="16"/>
                    <w:rtl w:val="0"/>
                  </w:rPr>
                  <w:t xml:space="preserve">Practice management, scheduling,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1"/>
                    <w:bCs w:val="1"/>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1"/>
                    <w:bCs w:val="1"/>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6"/>
                    <w:szCs w:val="16"/>
                    <w:rtl w:val="0"/>
                  </w:rPr>
                  <w:t xml:space="preserve">Vendor SLA; manual workaround procedures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b w:val="1"/>
                    <w:bCs w:val="1"/>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6"/>
                    <w:szCs w:val="16"/>
                    <w:rtl w:val="0"/>
                  </w:rPr>
                  <w:t xml:space="preserve">Accept: Vendor has strong uptime history; manual procedures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6"/>
                    <w:szCs w:val="16"/>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16"/>
                    <w:szCs w:val="16"/>
                    <w:rtl w:val="0"/>
                  </w:rPr>
                  <w:t xml:space="preserve">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6"/>
                    <w:szCs w:val="16"/>
                    <w:rtl w:val="0"/>
                  </w:rPr>
                  <w:t xml:space="preserve">R-005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6"/>
                    <w:szCs w:val="16"/>
                    <w:rtl w:val="0"/>
                  </w:rPr>
                  <w:t xml:space="preserve">DEA compliance violation due to inadequate controlled substance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16"/>
                    <w:szCs w:val="16"/>
                    <w:rtl w:val="0"/>
                  </w:rPr>
                  <w:t xml:space="preserve">Process failure / Incomplete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16"/>
                    <w:szCs w:val="16"/>
                    <w:rtl w:val="0"/>
                  </w:rPr>
                  <w:t xml:space="preserve">DEA license, controlled substances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b w:val="1"/>
                    <w:bCs w:val="1"/>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16"/>
                    <w:szCs w:val="16"/>
                    <w:rtl w:val="0"/>
                  </w:rPr>
                  <w:t xml:space="preserve">eVetPractice logging; physical logs; Lead Vet oversight; periodic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b w:val="1"/>
                    <w:bCs w:val="1"/>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sz w:val="16"/>
                    <w:szCs w:val="16"/>
                    <w:rtl w:val="0"/>
                  </w:rPr>
                  <w:t xml:space="preserve">Mitigate: Quarterly reconciliation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sz w:val="16"/>
                    <w:szCs w:val="16"/>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16"/>
                    <w:szCs w:val="16"/>
                    <w:rtl w:val="0"/>
                  </w:rPr>
                  <w:t xml:space="preserve">Open</w:t>
                </w:r>
                <w:r w:rsidDel="00000000" w:rsidR="00000000" w:rsidRPr="00000000">
                  <w:rPr>
                    <w:rtl w:val="0"/>
                  </w:rPr>
                </w:r>
              </w:p>
            </w:tc>
          </w:tr>
        </w:tbl>
      </w:sdtContent>
    </w:sdt>
    <w:p w:rsidR="00000000" w:rsidDel="00000000" w:rsidP="00000000" w:rsidRDefault="00000000" w:rsidRPr="00000000" w14:paraId="000000F4">
      <w:pPr>
        <w:spacing w:after="200" w:lineRule="auto"/>
        <w:rPr/>
      </w:pPr>
      <w:r w:rsidDel="00000000" w:rsidR="00000000" w:rsidRPr="00000000">
        <w:rPr>
          <w:rtl w:val="0"/>
        </w:rPr>
      </w:r>
    </w:p>
    <w:p w:rsidR="00000000" w:rsidDel="00000000" w:rsidP="00000000" w:rsidRDefault="00000000" w:rsidRPr="00000000" w14:paraId="000000F5">
      <w:pPr>
        <w:spacing w:after="300" w:lineRule="auto"/>
        <w:rPr/>
      </w:pPr>
      <w:r w:rsidDel="00000000" w:rsidR="00000000" w:rsidRPr="00000000">
        <w:rPr>
          <w:rtl w:val="0"/>
        </w:rPr>
        <w:t xml:space="preserve">The full Risk Register is maintained by the Office Manager and reviewed quarterly during security reviews. High and Critical residual risks are reported to the Practice Owner.</w:t>
      </w:r>
    </w:p>
    <w:p w:rsidR="00000000" w:rsidDel="00000000" w:rsidP="00000000" w:rsidRDefault="00000000" w:rsidRPr="00000000" w14:paraId="000000F6">
      <w:pPr>
        <w:pStyle w:val="Heading1"/>
        <w:rPr/>
      </w:pPr>
      <w:r w:rsidDel="00000000" w:rsidR="00000000" w:rsidRPr="00000000">
        <w:rPr>
          <w:b w:val="1"/>
          <w:bCs w:val="1"/>
          <w:rtl w:val="0"/>
        </w:rPr>
        <w:t xml:space="preserve">6. Risk Response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[ID.RA-06]</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b w:val="1"/>
          <w:bCs w:val="1"/>
          <w:rtl w:val="0"/>
        </w:rPr>
        <w:t xml:space="preserve">6.1 Risk Response Options</w:t>
      </w:r>
      <w:r w:rsidDel="00000000" w:rsidR="00000000" w:rsidRPr="00000000">
        <w:rPr>
          <w:rtl w:val="0"/>
        </w:rPr>
      </w:r>
    </w:p>
    <w:p w:rsidR="00000000" w:rsidDel="00000000" w:rsidP="00000000" w:rsidRDefault="00000000" w:rsidRPr="00000000" w14:paraId="000000F8">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each identified risk, one of the following responses is selected based on risk appetite (see GOV-002, Section 3):</w:t>
      </w:r>
    </w:p>
    <w:p w:rsidR="00000000" w:rsidDel="00000000" w:rsidP="00000000" w:rsidRDefault="00000000" w:rsidRPr="00000000" w14:paraId="000000F9">
      <w:pPr>
        <w:numPr>
          <w:ilvl w:val="0"/>
          <w:numId w:val="2"/>
        </w:numPr>
        <w:spacing w:after="0" w:afterAutospacing="0" w:lineRule="auto"/>
        <w:ind w:left="720" w:hanging="360"/>
        <w:rPr>
          <w:u w:val="none"/>
        </w:rPr>
      </w:pPr>
      <w:r w:rsidDel="00000000" w:rsidR="00000000" w:rsidRPr="00000000">
        <w:rPr>
          <w:rtl w:val="0"/>
        </w:rPr>
        <w:t xml:space="preserve">Mitigate</w:t>
      </w:r>
    </w:p>
    <w:p w:rsidR="00000000" w:rsidDel="00000000" w:rsidP="00000000" w:rsidRDefault="00000000" w:rsidRPr="00000000" w14:paraId="000000FA">
      <w:pPr>
        <w:numPr>
          <w:ilvl w:val="0"/>
          <w:numId w:val="2"/>
        </w:numPr>
        <w:spacing w:after="0" w:afterAutospacing="0" w:lineRule="auto"/>
        <w:ind w:left="720" w:hanging="360"/>
        <w:rPr>
          <w:u w:val="none"/>
        </w:rPr>
      </w:pPr>
      <w:r w:rsidDel="00000000" w:rsidR="00000000" w:rsidRPr="00000000">
        <w:rPr>
          <w:rtl w:val="0"/>
        </w:rPr>
        <w:t xml:space="preserve">Transfer</w:t>
      </w:r>
    </w:p>
    <w:p w:rsidR="00000000" w:rsidDel="00000000" w:rsidP="00000000" w:rsidRDefault="00000000" w:rsidRPr="00000000" w14:paraId="000000FB">
      <w:pPr>
        <w:numPr>
          <w:ilvl w:val="0"/>
          <w:numId w:val="2"/>
        </w:numPr>
        <w:spacing w:after="0" w:afterAutospacing="0" w:lineRule="auto"/>
        <w:ind w:left="720" w:hanging="360"/>
        <w:rPr>
          <w:u w:val="none"/>
        </w:rPr>
      </w:pPr>
      <w:r w:rsidDel="00000000" w:rsidR="00000000" w:rsidRPr="00000000">
        <w:rPr>
          <w:rtl w:val="0"/>
        </w:rPr>
        <w:t xml:space="preserve">Accept</w:t>
      </w:r>
    </w:p>
    <w:p w:rsidR="00000000" w:rsidDel="00000000" w:rsidP="00000000" w:rsidRDefault="00000000" w:rsidRPr="00000000" w14:paraId="000000FC">
      <w:pPr>
        <w:numPr>
          <w:ilvl w:val="0"/>
          <w:numId w:val="2"/>
        </w:numPr>
        <w:spacing w:after="200" w:lineRule="auto"/>
        <w:ind w:left="720" w:hanging="360"/>
        <w:rPr>
          <w:u w:val="none"/>
        </w:rPr>
      </w:pPr>
      <w:r w:rsidDel="00000000" w:rsidR="00000000" w:rsidRPr="00000000">
        <w:rPr>
          <w:rtl w:val="0"/>
        </w:rPr>
        <w:t xml:space="preserve">Avoid</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b w:val="1"/>
          <w:bCs w:val="1"/>
          <w:rtl w:val="0"/>
        </w:rPr>
        <w:t xml:space="preserve">6.2 Risk Response Prioritization</w:t>
      </w:r>
      <w:r w:rsidDel="00000000" w:rsidR="00000000" w:rsidRPr="00000000">
        <w:rPr>
          <w:rtl w:val="0"/>
        </w:rPr>
      </w:r>
    </w:p>
    <w:p w:rsidR="00000000" w:rsidDel="00000000" w:rsidP="00000000" w:rsidRDefault="00000000" w:rsidRPr="00000000" w14:paraId="000000FE">
      <w:pPr>
        <w:spacing w:after="200" w:lineRule="auto"/>
        <w:rPr/>
      </w:pPr>
      <w:r w:rsidDel="00000000" w:rsidR="00000000" w:rsidRPr="00000000">
        <w:rPr>
          <w:rFonts w:ascii="Arial" w:cs="Arial" w:eastAsia="Arial" w:hAnsi="Arial"/>
          <w:sz w:val="24"/>
          <w:szCs w:val="24"/>
          <w:rtl w:val="0"/>
        </w:rPr>
        <w:t xml:space="preserve">Risk responses are prioritized based 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level </w:t>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Asset criticality</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 requirements</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Cost-effectiveness of available controls</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availability</w:t>
      </w:r>
    </w:p>
    <w:p w:rsidR="00000000" w:rsidDel="00000000" w:rsidP="00000000" w:rsidRDefault="00000000" w:rsidRPr="00000000" w14:paraId="00000104">
      <w:pPr>
        <w:pStyle w:val="Heading2"/>
        <w:rPr/>
      </w:pPr>
      <w:r w:rsidDel="00000000" w:rsidR="00000000" w:rsidRPr="00000000">
        <w:rPr>
          <w:b w:val="1"/>
          <w:bCs w:val="1"/>
          <w:rtl w:val="0"/>
        </w:rPr>
        <w:t xml:space="preserve">6.3 Risk Response Tracking</w:t>
      </w:r>
      <w:r w:rsidDel="00000000" w:rsidR="00000000" w:rsidRPr="00000000">
        <w:rPr>
          <w:rtl w:val="0"/>
        </w:rPr>
      </w:r>
    </w:p>
    <w:p w:rsidR="00000000" w:rsidDel="00000000" w:rsidP="00000000" w:rsidRDefault="00000000" w:rsidRPr="00000000" w14:paraId="00000105">
      <w:pPr>
        <w:spacing w:after="200" w:lineRule="auto"/>
        <w:rPr/>
      </w:pPr>
      <w:r w:rsidDel="00000000" w:rsidR="00000000" w:rsidRPr="00000000">
        <w:rPr>
          <w:rFonts w:ascii="Arial" w:cs="Arial" w:eastAsia="Arial" w:hAnsi="Arial"/>
          <w:sz w:val="24"/>
          <w:szCs w:val="24"/>
          <w:rtl w:val="0"/>
        </w:rPr>
        <w:t xml:space="preserve">Risk responses are tracked using a Plan of Action and Milestones (POA&amp;M) that includes: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being addressed</w:t>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Selected response and specific actions</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Responsible party</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completion date</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Milestones and progress</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(Not Started, In Progress, Completed, Delayed)</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Verification that response was effective</w:t>
      </w:r>
    </w:p>
    <w:p w:rsidR="00000000" w:rsidDel="00000000" w:rsidP="00000000" w:rsidRDefault="00000000" w:rsidRPr="00000000" w14:paraId="0000010D">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POA&amp;M reviewed quarterly during security reviews. Stakeholders informed of risk response progress per GOV-005.</w:t>
      </w:r>
    </w:p>
    <w:p w:rsidR="00000000" w:rsidDel="00000000" w:rsidP="00000000" w:rsidRDefault="00000000" w:rsidRPr="00000000" w14:paraId="0000010E">
      <w:pPr>
        <w:pStyle w:val="Heading2"/>
        <w:rPr/>
      </w:pPr>
      <w:bookmarkStart w:colFirst="0" w:colLast="0" w:name="_heading=h.9sxqx7rip2m9" w:id="1"/>
      <w:bookmarkEnd w:id="1"/>
      <w:r w:rsidDel="00000000" w:rsidR="00000000" w:rsidRPr="00000000">
        <w:rPr>
          <w:rtl w:val="0"/>
        </w:rPr>
        <w:t xml:space="preserve">6.4 Risk Communication</w:t>
      </w:r>
    </w:p>
    <w:p w:rsidR="00000000" w:rsidDel="00000000" w:rsidP="00000000" w:rsidRDefault="00000000" w:rsidRPr="00000000" w14:paraId="0000010F">
      <w:pPr>
        <w:spacing w:after="200" w:lineRule="auto"/>
        <w:rPr/>
      </w:pPr>
      <w:r w:rsidDel="00000000" w:rsidR="00000000" w:rsidRPr="00000000">
        <w:rPr>
          <w:rtl w:val="0"/>
        </w:rPr>
        <w:t xml:space="preserve">Risk information is communicated to stakeholders to ensure awareness and support informed decision-making. The Practice Owner receives quarterly risk reports summarizing high and critical risks, risk response progress, and any risks requiring executive decision or acceptance. These reports are delivered during quarterly security reviews and include recommendations for resource allocation or strategic adjustments.</w:t>
      </w:r>
    </w:p>
    <w:p w:rsidR="00000000" w:rsidDel="00000000" w:rsidP="00000000" w:rsidRDefault="00000000" w:rsidRPr="00000000" w14:paraId="00000110">
      <w:pPr>
        <w:spacing w:after="200" w:lineRule="auto"/>
        <w:rPr/>
      </w:pPr>
      <w:r w:rsidDel="00000000" w:rsidR="00000000" w:rsidRPr="00000000">
        <w:rPr>
          <w:rtl w:val="0"/>
        </w:rPr>
        <w:t xml:space="preserve">The Office Manager maintains ongoing awareness of all risks in the register and communicates relevant risk information to staff as appropriate. When risks directly affect specific roles or require staff action (such as heightened vigilance during an active threat campaign), targeted communications are provided via email or staff meetings. Staff are not burdened with detailed risk register information but are informed of practical implications and expected behaviors.</w:t>
      </w:r>
    </w:p>
    <w:p w:rsidR="00000000" w:rsidDel="00000000" w:rsidP="00000000" w:rsidRDefault="00000000" w:rsidRPr="00000000" w14:paraId="00000111">
      <w:pPr>
        <w:spacing w:after="200" w:lineRule="auto"/>
        <w:rPr/>
      </w:pPr>
      <w:r w:rsidDel="00000000" w:rsidR="00000000" w:rsidRPr="00000000">
        <w:rPr>
          <w:rtl w:val="0"/>
        </w:rPr>
        <w:t xml:space="preserve">CVA IT Solutions receives risk information related to technical controls and remediation activities. Risk response plans requiring MSP action are communicated through the established coordination processes, and progress is tracked during quarterly reviews. For significant new risks or urgent risk response needs, communication occurs immediately through established incident and escalation channels.</w:t>
      </w:r>
    </w:p>
    <w:p w:rsidR="00000000" w:rsidDel="00000000" w:rsidP="00000000" w:rsidRDefault="00000000" w:rsidRPr="00000000" w14:paraId="00000112">
      <w:pPr>
        <w:pStyle w:val="Heading1"/>
        <w:rPr/>
      </w:pPr>
      <w:r w:rsidDel="00000000" w:rsidR="00000000" w:rsidRPr="00000000">
        <w:rPr>
          <w:b w:val="1"/>
          <w:bCs w:val="1"/>
          <w:rtl w:val="0"/>
        </w:rPr>
        <w:t xml:space="preserve">7. Change and Exception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[ID.RA-07]</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b w:val="1"/>
          <w:bCs w:val="1"/>
          <w:rtl w:val="0"/>
        </w:rPr>
        <w:t xml:space="preserve">7.1 Change Management</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Fonts w:ascii="Arial" w:cs="Arial" w:eastAsia="Arial" w:hAnsi="Arial"/>
          <w:sz w:val="24"/>
          <w:szCs w:val="24"/>
          <w:rtl w:val="0"/>
        </w:rPr>
        <w:t xml:space="preserve">Changes to systems, configurations, or processes are assessed for security risk impact before implementation: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2"/>
                <w:szCs w:val="22"/>
                <w:rtl w:val="0"/>
              </w:rPr>
              <w:t xml:space="preserve">Change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2"/>
                <w:szCs w:val="22"/>
                <w:rtl w:val="0"/>
              </w:rPr>
              <w:t xml:space="preserve">Risk Assessment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New system or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Full security assessment; integration with existing controls; data flow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System upgrade or 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Impact on existing controls; configuration changes; rollback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Configuration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Review security implications; test before production; document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New vendor or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Due diligence per GOV-006 Section 7; contract security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Network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Firewall rule review; data flow impact; access control updates</w:t>
            </w:r>
            <w:r w:rsidDel="00000000" w:rsidR="00000000" w:rsidRPr="00000000">
              <w:rPr>
                <w:rtl w:val="0"/>
              </w:rPr>
            </w:r>
          </w:p>
        </w:tc>
      </w:tr>
    </w:tbl>
    <w:p w:rsidR="00000000" w:rsidDel="00000000" w:rsidP="00000000" w:rsidRDefault="00000000" w:rsidRPr="00000000" w14:paraId="00000121">
      <w:pPr>
        <w:spacing w:after="200" w:lineRule="auto"/>
        <w:rPr/>
      </w:pPr>
      <w:r w:rsidDel="00000000" w:rsidR="00000000" w:rsidRPr="00000000">
        <w:rPr>
          <w:rtl w:val="0"/>
        </w:rPr>
      </w:r>
    </w:p>
    <w:p w:rsidR="00000000" w:rsidDel="00000000" w:rsidP="00000000" w:rsidRDefault="00000000" w:rsidRPr="00000000" w14:paraId="00000122">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changes documented including: </w:t>
      </w:r>
    </w:p>
    <w:p w:rsidR="00000000" w:rsidDel="00000000" w:rsidP="00000000" w:rsidRDefault="00000000" w:rsidRPr="00000000" w14:paraId="00000123">
      <w:pPr>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description </w:t>
      </w:r>
    </w:p>
    <w:p w:rsidR="00000000" w:rsidDel="00000000" w:rsidP="00000000" w:rsidRDefault="00000000" w:rsidRPr="00000000" w14:paraId="00000124">
      <w:pPr>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risk assessment </w:t>
      </w:r>
    </w:p>
    <w:p w:rsidR="00000000" w:rsidDel="00000000" w:rsidP="00000000" w:rsidRDefault="00000000" w:rsidRPr="00000000" w14:paraId="00000125">
      <w:pPr>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approval </w:t>
      </w:r>
    </w:p>
    <w:p w:rsidR="00000000" w:rsidDel="00000000" w:rsidP="00000000" w:rsidRDefault="00000000" w:rsidRPr="00000000" w14:paraId="00000126">
      <w:pPr>
        <w:numPr>
          <w:ilvl w:val="0"/>
          <w:numId w:val="1"/>
        </w:numPr>
        <w:spacing w:after="0" w:after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implementation date </w:t>
      </w:r>
    </w:p>
    <w:p w:rsidR="00000000" w:rsidDel="00000000" w:rsidP="00000000" w:rsidRDefault="00000000" w:rsidRPr="00000000" w14:paraId="00000127">
      <w:pPr>
        <w:numPr>
          <w:ilvl w:val="0"/>
          <w:numId w:val="1"/>
        </w:numPr>
        <w:spacing w:after="20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rollback procedures</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b w:val="1"/>
          <w:bCs w:val="1"/>
          <w:rtl w:val="0"/>
        </w:rPr>
        <w:t xml:space="preserve">7.2 Exception Management</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Fonts w:ascii="Arial" w:cs="Arial" w:eastAsia="Arial" w:hAnsi="Arial"/>
          <w:sz w:val="24"/>
          <w:szCs w:val="24"/>
          <w:rtl w:val="0"/>
        </w:rPr>
        <w:t xml:space="preserve">When security requirements cannot be met, a formal exception process is followed:</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Requestor documents the exception request with business justification</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assessment performed to identify risks of granting the exception</w:t>
      </w:r>
    </w:p>
    <w:p w:rsidR="00000000" w:rsidDel="00000000" w:rsidP="00000000" w:rsidRDefault="00000000" w:rsidRPr="00000000" w14: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Compensating controls identified where possible</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Owner approves or denies exception</w:t>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exceptions documented with expiration date</w:t>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Exceptions reviewed periodically; expired exceptions must be renewed or resolved</w:t>
      </w:r>
    </w:p>
    <w:p w:rsidR="00000000" w:rsidDel="00000000" w:rsidP="00000000" w:rsidRDefault="00000000" w:rsidRPr="00000000" w14:paraId="00000130">
      <w:pPr>
        <w:pStyle w:val="Heading1"/>
        <w:rPr/>
      </w:pPr>
      <w:r w:rsidDel="00000000" w:rsidR="00000000" w:rsidRPr="00000000">
        <w:rPr>
          <w:b w:val="1"/>
          <w:bCs w:val="1"/>
          <w:rtl w:val="0"/>
        </w:rPr>
        <w:t xml:space="preserve">8. Vulnerability Disclosure Handling</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[ID.RA-08]</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b w:val="1"/>
          <w:bCs w:val="1"/>
          <w:rtl w:val="0"/>
        </w:rPr>
        <w:t xml:space="preserve">8.1 Receiving Vulnerability Disclosures</w:t>
      </w:r>
      <w:r w:rsidDel="00000000" w:rsidR="00000000" w:rsidRPr="00000000">
        <w:rPr>
          <w:rtl w:val="0"/>
        </w:rPr>
      </w:r>
    </w:p>
    <w:p w:rsidR="00000000" w:rsidDel="00000000" w:rsidP="00000000" w:rsidRDefault="00000000" w:rsidRPr="00000000" w14:paraId="00000132">
      <w:pPr>
        <w:spacing w:after="200" w:lineRule="auto"/>
        <w:rPr/>
      </w:pPr>
      <w:r w:rsidDel="00000000" w:rsidR="00000000" w:rsidRPr="00000000">
        <w:rPr>
          <w:rFonts w:ascii="Arial" w:cs="Arial" w:eastAsia="Arial" w:hAnsi="Arial"/>
          <w:sz w:val="24"/>
          <w:szCs w:val="24"/>
          <w:rtl w:val="0"/>
        </w:rPr>
        <w:t xml:space="preserve">GRVG receives vulnerability disclosures from the following sources: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2"/>
                <w:szCs w:val="22"/>
                <w:rtl w:val="0"/>
              </w:rPr>
              <w:t xml:space="preserve">Types of Disclosures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2"/>
                <w:szCs w:val="22"/>
                <w:rtl w:val="0"/>
              </w:rPr>
              <w:t xml:space="preserve">Contact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Critical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Security bulletins, vulnerability notifications, patch announcements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Vulnerability scan results, emerging threat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Government (CISA)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Critical vulnerability alerts, exploitation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External Parties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Responsible disclosure of vulnerabilities discovered in GRVG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bl>
    <w:p w:rsidR="00000000" w:rsidDel="00000000" w:rsidP="00000000" w:rsidRDefault="00000000" w:rsidRPr="00000000" w14:paraId="00000142">
      <w:pPr>
        <w:spacing w:after="20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b w:val="1"/>
          <w:bCs w:val="1"/>
          <w:rtl w:val="0"/>
        </w:rPr>
        <w:t xml:space="preserve">8.2 Disclosure Response Process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and acknowledge disclosure</w:t>
      </w:r>
    </w:p>
    <w:p w:rsidR="00000000" w:rsidDel="00000000" w:rsidP="00000000" w:rsidRDefault="00000000" w:rsidRPr="00000000" w14:paraId="000001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applicability and severity for GRVG environment</w:t>
      </w:r>
    </w:p>
    <w:p w:rsidR="00000000" w:rsidDel="00000000" w:rsidP="00000000" w:rsidRDefault="00000000" w:rsidRPr="00000000" w14:paraId="000001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with CVA IT Solutions for technical analysis</w:t>
      </w:r>
    </w:p>
    <w:p w:rsidR="00000000" w:rsidDel="00000000" w:rsidP="00000000" w:rsidRDefault="00000000" w:rsidRPr="00000000" w14:paraId="000001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and implement appropriate response </w:t>
      </w:r>
    </w:p>
    <w:p w:rsidR="00000000" w:rsidDel="00000000" w:rsidP="00000000" w:rsidRDefault="00000000" w:rsidRPr="00000000" w14:paraId="00000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remediation effectiveness</w:t>
      </w:r>
    </w:p>
    <w:p w:rsidR="00000000" w:rsidDel="00000000" w:rsidP="00000000" w:rsidRDefault="00000000" w:rsidRPr="00000000" w14:paraId="000001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disclosure and response for records</w:t>
      </w:r>
    </w:p>
    <w:p w:rsidR="00000000" w:rsidDel="00000000" w:rsidP="00000000" w:rsidRDefault="00000000" w:rsidRPr="00000000" w14:paraId="0000014A">
      <w:pPr>
        <w:spacing w:after="200" w:lineRule="auto"/>
        <w:rPr/>
      </w:pPr>
      <w:r w:rsidDel="00000000" w:rsidR="00000000" w:rsidRPr="00000000">
        <w:rPr>
          <w:rFonts w:ascii="Arial" w:cs="Arial" w:eastAsia="Arial" w:hAnsi="Arial"/>
          <w:sz w:val="24"/>
          <w:szCs w:val="24"/>
          <w:rtl w:val="0"/>
        </w:rPr>
        <w:t xml:space="preserve">For supplier vulnerability disclosures, information sharing follows protocols defined in contracts per GOV-006, Section 3.3.</w:t>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b w:val="1"/>
          <w:bCs w:val="1"/>
          <w:rtl w:val="0"/>
        </w:rPr>
        <w:t xml:space="preserve">9. Pre-Acquisition Assessment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[ID.RA-09, ID.RA-10]</w:t>
      </w: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b w:val="1"/>
          <w:bCs w:val="1"/>
          <w:rtl w:val="0"/>
        </w:rPr>
        <w:t xml:space="preserve">9.1 Hardware and Software Assessment</w:t>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Fonts w:ascii="Arial" w:cs="Arial" w:eastAsia="Arial" w:hAnsi="Arial"/>
          <w:sz w:val="24"/>
          <w:szCs w:val="24"/>
          <w:rtl w:val="0"/>
        </w:rPr>
        <w:t xml:space="preserve">Before acquiring and deploying hardware or software, GRVG assesses authenticity and integrity:</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2"/>
                <w:szCs w:val="22"/>
                <w:rtl w:val="0"/>
              </w:rPr>
              <w:t xml:space="preserve">Assessment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2"/>
                <w:szCs w:val="22"/>
                <w:rtl w:val="0"/>
              </w:rPr>
              <w:t xml:space="preserve">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Authenticity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Purchase from authorized resellers or directly from vendor; verify packaging and seals; confirm serial numbers with manufacturer for critical equipment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Verify software downloads from official vendor sources; check digital signatures and checksums where available; inspect for tampering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Security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Evaluate security capabilities; review default configurations; assess vendor security practices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Known Vulnerabilities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Check for known vulnerabilities before deployment; ensure patches available</w:t>
            </w:r>
            <w:r w:rsidDel="00000000" w:rsidR="00000000" w:rsidRPr="00000000">
              <w:rPr>
                <w:rtl w:val="0"/>
              </w:rPr>
            </w:r>
          </w:p>
        </w:tc>
      </w:tr>
    </w:tbl>
    <w:p w:rsidR="00000000" w:rsidDel="00000000" w:rsidP="00000000" w:rsidRDefault="00000000" w:rsidRPr="00000000" w14:paraId="00000158">
      <w:pPr>
        <w:spacing w:after="200" w:lineRule="auto"/>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b w:val="1"/>
          <w:bCs w:val="1"/>
          <w:rtl w:val="0"/>
        </w:rPr>
        <w:t xml:space="preserve">9.2 Supplier Assessment</w:t>
      </w:r>
      <w:r w:rsidDel="00000000" w:rsidR="00000000" w:rsidRPr="00000000">
        <w:rPr>
          <w:rtl w:val="0"/>
        </w:rPr>
      </w:r>
    </w:p>
    <w:p w:rsidR="00000000" w:rsidDel="00000000" w:rsidP="00000000" w:rsidRDefault="00000000" w:rsidRPr="00000000" w14:paraId="0000015A">
      <w:pPr>
        <w:spacing w:after="200" w:lineRule="auto"/>
        <w:rPr/>
      </w:pPr>
      <w:r w:rsidDel="00000000" w:rsidR="00000000" w:rsidRPr="00000000">
        <w:rPr>
          <w:rFonts w:ascii="Arial" w:cs="Arial" w:eastAsia="Arial" w:hAnsi="Arial"/>
          <w:sz w:val="24"/>
          <w:szCs w:val="24"/>
          <w:rtl w:val="0"/>
        </w:rPr>
        <w:t xml:space="preserve">Critical suppliers are assessed prior to acquisition. For detailed due diligence requirements based on supplier criticality, see GOV-006, Section 7.</w:t>
      </w:r>
      <w:r w:rsidDel="00000000" w:rsidR="00000000" w:rsidRPr="00000000">
        <w:rPr>
          <w:rtl w:val="0"/>
        </w:rPr>
      </w:r>
    </w:p>
    <w:p w:rsidR="00000000" w:rsidDel="00000000" w:rsidP="00000000" w:rsidRDefault="00000000" w:rsidRPr="00000000" w14:paraId="0000015B">
      <w:pPr>
        <w:spacing w:after="200" w:lineRule="auto"/>
        <w:rPr/>
      </w:pPr>
      <w:r w:rsidDel="00000000" w:rsidR="00000000" w:rsidRPr="00000000">
        <w:rPr>
          <w:rFonts w:ascii="Arial" w:cs="Arial" w:eastAsia="Arial" w:hAnsi="Arial"/>
          <w:sz w:val="24"/>
          <w:szCs w:val="24"/>
          <w:rtl w:val="0"/>
        </w:rPr>
        <w:t xml:space="preserve">Assessment considerations include:</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Vendor security program and certifications</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protection capabilities</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response capabilities</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stability and reputation</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Compliance with applicable regulations</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Supply chain security practices</w:t>
      </w:r>
    </w:p>
    <w:p w:rsidR="00000000" w:rsidDel="00000000" w:rsidP="00000000" w:rsidRDefault="00000000" w:rsidRPr="00000000" w14:paraId="00000162">
      <w:pPr>
        <w:pStyle w:val="Heading1"/>
        <w:rPr/>
      </w:pPr>
      <w:r w:rsidDel="00000000" w:rsidR="00000000" w:rsidRPr="00000000">
        <w:rPr>
          <w:b w:val="1"/>
          <w:bCs w:val="1"/>
          <w:rtl w:val="0"/>
        </w:rPr>
        <w:t xml:space="preserve">10. Document Control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6B">
      <w:pPr>
        <w:spacing w:after="200" w:lineRule="auto"/>
        <w:rPr/>
      </w:pPr>
      <w:r w:rsidDel="00000000" w:rsidR="00000000" w:rsidRPr="00000000">
        <w:rPr>
          <w:rtl w:val="0"/>
        </w:rPr>
      </w:r>
    </w:p>
    <w:p w:rsidR="00000000" w:rsidDel="00000000" w:rsidP="00000000" w:rsidRDefault="00000000" w:rsidRPr="00000000" w14:paraId="0000016C">
      <w:pPr>
        <w:spacing w:after="200" w:lineRule="auto"/>
        <w:rPr/>
      </w:pPr>
      <w:r w:rsidDel="00000000" w:rsidR="00000000" w:rsidRPr="00000000">
        <w:rPr>
          <w:rFonts w:ascii="Arial" w:cs="Arial" w:eastAsia="Arial" w:hAnsi="Arial"/>
          <w:sz w:val="24"/>
          <w:szCs w:val="24"/>
          <w:rtl w:val="0"/>
        </w:rPr>
        <w:t xml:space="preserve">Full risk assessment conducted annually. Vulnerability management and threat monitoring performed on an ongoing basis.</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b w:val="1"/>
          <w:bCs w:val="1"/>
          <w:rtl w:val="0"/>
        </w:rPr>
        <w:t xml:space="preserve">Approval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nslg/lbhyg+GJ5nUPoZrjjwzQ==">CgMxLjAaHwoBMBIaChgICVIUChJ0YWJsZS44Z3JzcDl2bDc0cmcyDmgua28xbHlwN2Qyam9tMg5oLjlzeHF4N3JpcDJtOTgAciExZHhON1lLbElrNFZMZExubFZzOExfQUk3UnBnSDNCRjk=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2026-02-24T02:31:01.782Z</dcterms:created>
  <dc:creator>Un-named</dc:creator>
</cp:coreProperties>
</file>

<file path=docProps/custom.xml><?xml version="1.0" encoding="utf-8"?>
<Properties xmlns="http://schemas.openxmlformats.org/officeDocument/2006/custom-properties" xmlns:vt="http://schemas.openxmlformats.org/officeDocument/2006/docPropsVTypes"/>
</file>