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Technology Infrastructure Resilience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PR-005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technology infrastructure resilience practices for Golden Ridge Veterinary Group (GRVG). Infrastructure resilience ensures that networks, systems, and technology assets are protected from unauthorized access, environmental threats, and service disruptions, supporting organizational continuity and availability.</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PR.IR-01: Networks and environments are protected from unauthorized logical access and usage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PR.IR-02: Technology assets are protected from environmental threats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PR.IR-03: Mechanisms are implemented to achieve resilience requirements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PR.IR-04: Adequate resource capacity to ensure availability is maintained</w:t>
      </w:r>
    </w:p>
    <w:p w:rsidR="00000000" w:rsidDel="00000000" w:rsidP="00000000" w:rsidRDefault="00000000" w:rsidRPr="00000000" w14:paraId="00000015">
      <w:pPr>
        <w:pStyle w:val="Heading1"/>
        <w:rPr/>
      </w:pPr>
      <w:r w:rsidDel="00000000" w:rsidR="00000000" w:rsidRPr="00000000">
        <w:rPr>
          <w:b w:val="1"/>
          <w:bCs w:val="1"/>
          <w:rtl w:val="0"/>
        </w:rPr>
        <w:t xml:space="preserve">2. Network Security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[PR.IR-01]</w:t>
      </w:r>
      <w:r w:rsidDel="00000000" w:rsidR="00000000" w:rsidRPr="00000000">
        <w:rPr>
          <w:rtl w:val="0"/>
        </w:rPr>
      </w:r>
    </w:p>
    <w:p w:rsidR="00000000" w:rsidDel="00000000" w:rsidP="00000000" w:rsidRDefault="00000000" w:rsidRPr="00000000" w14:paraId="00000016">
      <w:pPr>
        <w:pStyle w:val="Heading2"/>
        <w:rPr>
          <w:color w:val="ff0000"/>
        </w:rPr>
      </w:pPr>
      <w:r w:rsidDel="00000000" w:rsidR="00000000" w:rsidRPr="00000000">
        <w:rPr>
          <w:b w:val="1"/>
          <w:bCs w:val="1"/>
          <w:rtl w:val="0"/>
        </w:rPr>
        <w:t xml:space="preserve">2.1 Network Segmentation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GRVG networks are segmented to limit unauthorized access and contain potential security incidents:</w:t>
      </w:r>
    </w:p>
    <w:p w:rsidR="00000000" w:rsidDel="00000000" w:rsidP="00000000" w:rsidRDefault="00000000" w:rsidRPr="00000000" w14:paraId="00000018">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Network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Access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Business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Workstations, printers, and business applications; trusted devices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Domain authentication; MFA for cloud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Guest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Client and visitor internet access; isolated from business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Internet-only; no access to internal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Payment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Payment terminals; PCI DSS scope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Restricted to payment processing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IoT/Medical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Network-connected diagnostic and medical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Isolated; limited communication paths</w:t>
            </w:r>
            <w:r w:rsidDel="00000000" w:rsidR="00000000" w:rsidRPr="00000000">
              <w:rPr>
                <w:rtl w:val="0"/>
              </w:rPr>
            </w:r>
          </w:p>
        </w:tc>
      </w:tr>
    </w:tbl>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b w:val="1"/>
          <w:bCs w:val="1"/>
          <w:rtl w:val="0"/>
        </w:rPr>
        <w:t xml:space="preserve">2.2 Perimeter Security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2"/>
                <w:szCs w:val="22"/>
                <w:rtl w:val="0"/>
              </w:rPr>
              <w:t xml:space="preserve">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2"/>
                <w:szCs w:val="22"/>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Firewalls at</w:t>
            </w:r>
            <w:r w:rsidDel="00000000" w:rsidR="00000000" w:rsidRPr="00000000">
              <w:rPr>
                <w:sz w:val="20"/>
                <w:szCs w:val="20"/>
                <w:rtl w:val="0"/>
              </w:rPr>
              <w:t xml:space="preserve"> each office</w:t>
            </w:r>
            <w:r w:rsidDel="00000000" w:rsidR="00000000" w:rsidRPr="00000000">
              <w:rPr>
                <w:rFonts w:ascii="Arial" w:cs="Arial" w:eastAsia="Arial" w:hAnsi="Arial"/>
                <w:sz w:val="20"/>
                <w:szCs w:val="20"/>
                <w:rtl w:val="0"/>
              </w:rPr>
              <w:t xml:space="preserve"> location; default deny inbound; only necessary outbound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Intrusion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Network intrusion prevention capabilities enabled on firewall</w:t>
            </w:r>
            <w:r w:rsidDel="00000000" w:rsidR="00000000" w:rsidRPr="00000000">
              <w:rPr>
                <w:sz w:val="20"/>
                <w:szCs w:val="20"/>
                <w:rtl w:val="0"/>
              </w:rPr>
              <w:t xml:space="preserve"> and endpoint</w:t>
            </w:r>
            <w:r w:rsidDel="00000000" w:rsidR="00000000" w:rsidRPr="00000000">
              <w:rPr>
                <w:rFonts w:ascii="Arial" w:cs="Arial" w:eastAsia="Arial" w:hAnsi="Arial"/>
                <w:sz w:val="20"/>
                <w:szCs w:val="20"/>
                <w:rtl w:val="0"/>
              </w:rPr>
              <w:t xml:space="preserve">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External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Remote access requires VPN with MFA; direct internet exposure minimized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DNS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DNS filtering blocks known malicious domains; approved DNS servers only</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b w:val="1"/>
          <w:bCs w:val="1"/>
          <w:rtl w:val="0"/>
        </w:rPr>
        <w:t xml:space="preserve">2.3 Wireless Security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WPA3 or WPA2-Enterprise encryption required on all business wireless networks</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strong passwords for wireless networks; rotated annually or upon suspected compromise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Rogue access point detection enabled where supported</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Wireless network names (SSIDs) do not identify the organization</w:t>
      </w:r>
    </w:p>
    <w:p w:rsidR="00000000" w:rsidDel="00000000" w:rsidP="00000000" w:rsidRDefault="00000000" w:rsidRPr="00000000" w14:paraId="0000003A">
      <w:pPr>
        <w:pStyle w:val="Heading2"/>
        <w:rPr/>
      </w:pPr>
      <w:r w:rsidDel="00000000" w:rsidR="00000000" w:rsidRPr="00000000">
        <w:rPr>
          <w:b w:val="1"/>
          <w:bCs w:val="1"/>
          <w:rtl w:val="0"/>
        </w:rPr>
        <w:t xml:space="preserve">2.4 Endpoint Health</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Fonts w:ascii="Arial" w:cs="Arial" w:eastAsia="Arial" w:hAnsi="Arial"/>
          <w:sz w:val="24"/>
          <w:szCs w:val="24"/>
          <w:rtl w:val="0"/>
        </w:rPr>
        <w:t xml:space="preserve">Endpoint security posture is verified before granting access to resources: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Endpoints must have current antivirus definitions and enabled protection</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Endpoints must be current on critical security patches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Non-compliant devices flagged for remediation; access may be restricted</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Cisco DUO De</w:t>
      </w:r>
      <w:r w:rsidDel="00000000" w:rsidR="00000000" w:rsidRPr="00000000">
        <w:rPr>
          <w:rtl w:val="0"/>
        </w:rPr>
        <w:t xml:space="preserve">sktop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checks enforce compliance for MFA-protected resources</w:t>
      </w:r>
    </w:p>
    <w:p w:rsidR="00000000" w:rsidDel="00000000" w:rsidP="00000000" w:rsidRDefault="00000000" w:rsidRPr="00000000" w14:paraId="00000040">
      <w:pPr>
        <w:pStyle w:val="Heading1"/>
        <w:rPr/>
      </w:pPr>
      <w:r w:rsidDel="00000000" w:rsidR="00000000" w:rsidRPr="00000000">
        <w:rPr>
          <w:b w:val="1"/>
          <w:bCs w:val="1"/>
          <w:rtl w:val="0"/>
        </w:rPr>
        <w:t xml:space="preserve">3. Environmental Protection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[PR.IR-02]</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b w:val="1"/>
          <w:bCs w:val="1"/>
          <w:rtl w:val="0"/>
        </w:rPr>
        <w:t xml:space="preserve">3.1 Physical Environment Controls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2"/>
                <w:szCs w:val="22"/>
                <w:rtl w:val="0"/>
              </w:rPr>
              <w:t xml:space="preserve">Threat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2"/>
                <w:szCs w:val="22"/>
                <w:rtl w:val="0"/>
              </w:rPr>
              <w:t xml:space="preserve">Protection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Fire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Smoke detectors; fire extinguishers; fire suppression per building code; equipment away from ignition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All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Water/Flooding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Network equipment and servers elevated off floor; not located below water sources; water-resistant enclosures where appropriate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All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Heat/Humidity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HVAC maintains appropriate temperature and humidity; equipment not exposed to direct sunlight; adequate ventilation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Server/network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Power Issues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Surge protectors on all equipment; UPS for network equipment to allow graceful shutdown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All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Physical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Locked network closets/server areas; access limited to authorized personnel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All locations</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b w:val="1"/>
          <w:bCs w:val="1"/>
          <w:rtl w:val="0"/>
        </w:rPr>
        <w:t xml:space="preserve">3.2 Cloud Service Provider Requirements</w:t>
      </w:r>
      <w:r w:rsidDel="00000000" w:rsidR="00000000" w:rsidRPr="00000000">
        <w:rPr>
          <w:rtl w:val="0"/>
        </w:rPr>
      </w:r>
    </w:p>
    <w:p w:rsidR="00000000" w:rsidDel="00000000" w:rsidP="00000000" w:rsidRDefault="00000000" w:rsidRPr="00000000" w14:paraId="00000056">
      <w:pPr>
        <w:spacing w:after="200" w:lineRule="auto"/>
        <w:rPr/>
      </w:pPr>
      <w:r w:rsidDel="00000000" w:rsidR="00000000" w:rsidRPr="00000000">
        <w:rPr>
          <w:rFonts w:ascii="Arial" w:cs="Arial" w:eastAsia="Arial" w:hAnsi="Arial"/>
          <w:sz w:val="24"/>
          <w:szCs w:val="24"/>
          <w:rtl w:val="0"/>
        </w:rPr>
        <w:t xml:space="preserve">GRVG's critical cloud service providers maintain appropriate environmental protections: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2"/>
                <w:szCs w:val="22"/>
                <w:rtl w:val="0"/>
              </w:rPr>
              <w:t xml:space="preserve">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2"/>
                <w:szCs w:val="22"/>
                <w:rtl w:val="0"/>
              </w:rPr>
              <w:t xml:space="preserve">Environmental Assurances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Microsoft (M365)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Enterprise-grade data centers with redundant power, cooling, fire suppression; SOC 2 Type II certified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Cloud-hosted with environmental protections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PCI DSS compliant data centers with appropriate environmental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Backup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Geographically separate data center with enterprise environmental protections</w:t>
            </w:r>
            <w:r w:rsidDel="00000000" w:rsidR="00000000" w:rsidRPr="00000000">
              <w:rPr>
                <w:rtl w:val="0"/>
              </w:rPr>
            </w:r>
          </w:p>
        </w:tc>
      </w:tr>
    </w:tbl>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rFonts w:ascii="Arial" w:cs="Arial" w:eastAsia="Arial" w:hAnsi="Arial"/>
          <w:sz w:val="24"/>
          <w:szCs w:val="24"/>
          <w:rtl w:val="0"/>
        </w:rPr>
        <w:t xml:space="preserve">Environmental protection requirements are included in vendor due diligence (see GOV-006, Section 7).</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b w:val="1"/>
          <w:bCs w:val="1"/>
          <w:rtl w:val="0"/>
        </w:rPr>
        <w:t xml:space="preserve">4. Resilience and Redundancy</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[PR.IR-03]</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b w:val="1"/>
          <w:bCs w:val="1"/>
          <w:rtl w:val="0"/>
        </w:rPr>
        <w:t xml:space="preserve">4.1 Single Point of Failure Mitigation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2"/>
                <w:szCs w:val="22"/>
                <w:rtl w:val="0"/>
              </w:rPr>
              <w:t xml:space="preserve">Resilience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Internet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0"/>
                <w:szCs w:val="20"/>
                <w:rtl w:val="0"/>
              </w:rPr>
              <w:t xml:space="preserve">Will c</w:t>
            </w:r>
            <w:r w:rsidDel="00000000" w:rsidR="00000000" w:rsidRPr="00000000">
              <w:rPr>
                <w:rFonts w:ascii="Arial" w:cs="Arial" w:eastAsia="Arial" w:hAnsi="Arial"/>
                <w:sz w:val="20"/>
                <w:szCs w:val="20"/>
                <w:rtl w:val="0"/>
              </w:rPr>
              <w:t xml:space="preserve">onsider secondary ISP or cellular failover for critical locations; </w:t>
            </w:r>
            <w:r w:rsidDel="00000000" w:rsidR="00000000" w:rsidRPr="00000000">
              <w:rPr>
                <w:sz w:val="20"/>
                <w:szCs w:val="20"/>
                <w:rtl w:val="0"/>
              </w:rPr>
              <w:t xml:space="preserve">implementation based on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Office Manager / </w:t>
            </w:r>
            <w:r w:rsidDel="00000000" w:rsidR="00000000" w:rsidRPr="00000000">
              <w:rPr>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Practice Management (eVetPractice)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Cloud-hosted with vendor-managed redundancy; manual workaround procedures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Vendor / 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Email (M365)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Microsoft-managed redundancy across data centers; high availability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Microsoft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Network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Spare equipment maintained for rapid replacement; support contract with 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Spare workstations available; standardized configuration for rapid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UPS for graceful shutdown; surge protection on all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7A">
      <w:pPr>
        <w:spacing w:after="20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b w:val="1"/>
          <w:bCs w:val="1"/>
          <w:rtl w:val="0"/>
        </w:rPr>
        <w:t xml:space="preserve">4.2 Cloud Service Resilience</w:t>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Fonts w:ascii="Arial" w:cs="Arial" w:eastAsia="Arial" w:hAnsi="Arial"/>
          <w:sz w:val="24"/>
          <w:szCs w:val="24"/>
          <w:rtl w:val="0"/>
        </w:rPr>
        <w:t xml:space="preserve">GRVG's cloud-based architecture provides inherent resilience: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Critical applications (eVetPractice, M365) hosted in enterprise cloud environments with built-in redundancy</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providers maintain geographically distributed infrastructure</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Automatic failover handled by cloud providers transparent to GRVG</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Service level agreements define availability commitments</w:t>
      </w:r>
    </w:p>
    <w:p w:rsidR="00000000" w:rsidDel="00000000" w:rsidP="00000000" w:rsidRDefault="00000000" w:rsidRPr="00000000" w14:paraId="00000081">
      <w:pPr>
        <w:pStyle w:val="Heading2"/>
        <w:rPr/>
      </w:pPr>
      <w:r w:rsidDel="00000000" w:rsidR="00000000" w:rsidRPr="00000000">
        <w:rPr>
          <w:b w:val="1"/>
          <w:bCs w:val="1"/>
          <w:rtl w:val="0"/>
        </w:rPr>
        <w:t xml:space="preserve">4.3 Business Continuity Procedures</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Fonts w:ascii="Arial" w:cs="Arial" w:eastAsia="Arial" w:hAnsi="Arial"/>
          <w:sz w:val="24"/>
          <w:szCs w:val="24"/>
          <w:rtl w:val="0"/>
        </w:rPr>
        <w:t xml:space="preserve">Manual workaround procedures are documented for critical system outages: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Paper-based scheduling and patient intake if eVetPractice unavailable</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payment processing procedures if PayJunction unavailable</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Mobile hotspot capability if primary internet fails</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 communication fallback if VoIP fails</w:t>
      </w:r>
    </w:p>
    <w:p w:rsidR="00000000" w:rsidDel="00000000" w:rsidP="00000000" w:rsidRDefault="00000000" w:rsidRPr="00000000" w14:paraId="00000087">
      <w:pPr>
        <w:spacing w:after="200" w:lineRule="auto"/>
        <w:rPr/>
      </w:pPr>
      <w:r w:rsidDel="00000000" w:rsidR="00000000" w:rsidRPr="00000000">
        <w:rPr>
          <w:rFonts w:ascii="Arial" w:cs="Arial" w:eastAsia="Arial" w:hAnsi="Arial"/>
          <w:sz w:val="24"/>
          <w:szCs w:val="24"/>
          <w:rtl w:val="0"/>
        </w:rPr>
        <w:t xml:space="preserve">Detailed business continuity procedures are maintained in the Business Continuity Plan (see ID-003, Section 5.1).</w:t>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b w:val="1"/>
          <w:bCs w:val="1"/>
          <w:rtl w:val="0"/>
        </w:rPr>
        <w:t xml:space="preserve">5. Capacity Management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[PR.IR-04]</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b w:val="1"/>
          <w:bCs w:val="1"/>
          <w:rtl w:val="0"/>
        </w:rPr>
        <w:t xml:space="preserve">5.1 Resource Monitoring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1500"/>
        <w:gridCol w:w="1500"/>
        <w:tblGridChange w:id="0">
          <w:tblGrid>
            <w:gridCol w:w="2200"/>
            <w:gridCol w:w="4160"/>
            <w:gridCol w:w="1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2"/>
                <w:szCs w:val="22"/>
                <w:rtl w:val="0"/>
              </w:rPr>
              <w:t xml:space="preserve">Monitoring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2"/>
                <w:szCs w:val="22"/>
                <w:rtl w:val="0"/>
              </w:rPr>
              <w:t xml:space="preserve">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2"/>
                <w:szCs w:val="22"/>
                <w:rtl w:val="0"/>
              </w:rPr>
              <w:t xml:space="preserve">Monitored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Workstation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Disk usage monitored via endpoint management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&gt;80%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M365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SharePoint and mailbox storage monitored via admin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&gt;80%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Network Bandwidth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Internet utilization monitored; identify congestion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Sustained &gt;70%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Backup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Backup repository capacity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&gt;75%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License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Software license utilization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&gt;90% utilization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Office Manager</w:t>
            </w:r>
            <w:r w:rsidDel="00000000" w:rsidR="00000000" w:rsidRPr="00000000">
              <w:rPr>
                <w:rtl w:val="0"/>
              </w:rPr>
            </w:r>
          </w:p>
        </w:tc>
      </w:tr>
    </w:tbl>
    <w:p w:rsidR="00000000" w:rsidDel="00000000" w:rsidP="00000000" w:rsidRDefault="00000000" w:rsidRPr="00000000" w14:paraId="000000A2">
      <w:pPr>
        <w:spacing w:after="20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b w:val="1"/>
          <w:bCs w:val="1"/>
          <w:rtl w:val="0"/>
        </w:rPr>
        <w:t xml:space="preserve">5.2 Capacity Planning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Resource utilization reviewed quarterly to identify trends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Capacity needs assessed during annual budget planning</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Growth projections considered when planning infrastructure changes</w:t>
      </w:r>
    </w:p>
    <w:p w:rsidR="00000000" w:rsidDel="00000000" w:rsidP="00000000" w:rsidRDefault="00000000" w:rsidRPr="00000000" w14:paraId="000000A7">
      <w:pPr>
        <w:pStyle w:val="Heading2"/>
        <w:rPr>
          <w:b w:val="1"/>
          <w:bCs w:val="1"/>
        </w:rPr>
      </w:pPr>
      <w:r w:rsidDel="00000000" w:rsidR="00000000" w:rsidRPr="00000000">
        <w:rPr>
          <w:b w:val="1"/>
          <w:bCs w:val="1"/>
          <w:rtl w:val="0"/>
        </w:rPr>
        <w:t xml:space="preserve">5.3 Capacity Response</w:t>
      </w:r>
    </w:p>
    <w:p w:rsidR="00000000" w:rsidDel="00000000" w:rsidP="00000000" w:rsidRDefault="00000000" w:rsidRPr="00000000" w14:paraId="000000A8">
      <w:pPr>
        <w:numPr>
          <w:ilvl w:val="0"/>
          <w:numId w:val="1"/>
        </w:numPr>
        <w:ind w:left="720" w:hanging="360"/>
      </w:pPr>
      <w:r w:rsidDel="00000000" w:rsidR="00000000" w:rsidRPr="00000000">
        <w:rPr>
          <w:sz w:val="20"/>
          <w:szCs w:val="20"/>
          <w:rtl w:val="0"/>
        </w:rPr>
        <w:t xml:space="preserve">Storage Approaching Limit</w:t>
      </w:r>
    </w:p>
    <w:p w:rsidR="00000000" w:rsidDel="00000000" w:rsidP="00000000" w:rsidRDefault="00000000" w:rsidRPr="00000000" w14:paraId="000000A9">
      <w:pPr>
        <w:numPr>
          <w:ilvl w:val="1"/>
          <w:numId w:val="1"/>
        </w:numPr>
        <w:ind w:left="1440" w:hanging="360"/>
        <w:rPr>
          <w:sz w:val="20"/>
          <w:szCs w:val="20"/>
        </w:rPr>
      </w:pPr>
      <w:r w:rsidDel="00000000" w:rsidR="00000000" w:rsidRPr="00000000">
        <w:rPr>
          <w:sz w:val="20"/>
          <w:szCs w:val="20"/>
          <w:rtl w:val="0"/>
        </w:rPr>
        <w:t xml:space="preserve">Archive or delete unnecessary files; </w:t>
      </w:r>
    </w:p>
    <w:p w:rsidR="00000000" w:rsidDel="00000000" w:rsidP="00000000" w:rsidRDefault="00000000" w:rsidRPr="00000000" w14:paraId="000000AA">
      <w:pPr>
        <w:numPr>
          <w:ilvl w:val="1"/>
          <w:numId w:val="1"/>
        </w:numPr>
        <w:ind w:left="1440" w:hanging="360"/>
        <w:rPr>
          <w:sz w:val="20"/>
          <w:szCs w:val="20"/>
        </w:rPr>
      </w:pPr>
      <w:r w:rsidDel="00000000" w:rsidR="00000000" w:rsidRPr="00000000">
        <w:rPr>
          <w:sz w:val="20"/>
          <w:szCs w:val="20"/>
          <w:rtl w:val="0"/>
        </w:rPr>
        <w:t xml:space="preserve">expand storage allocation; </w:t>
      </w:r>
    </w:p>
    <w:p w:rsidR="00000000" w:rsidDel="00000000" w:rsidP="00000000" w:rsidRDefault="00000000" w:rsidRPr="00000000" w14:paraId="000000AB">
      <w:pPr>
        <w:numPr>
          <w:ilvl w:val="1"/>
          <w:numId w:val="1"/>
        </w:numPr>
        <w:ind w:left="1440" w:hanging="360"/>
        <w:rPr>
          <w:sz w:val="20"/>
          <w:szCs w:val="20"/>
        </w:rPr>
      </w:pPr>
      <w:r w:rsidDel="00000000" w:rsidR="00000000" w:rsidRPr="00000000">
        <w:rPr>
          <w:sz w:val="20"/>
          <w:szCs w:val="20"/>
          <w:rtl w:val="0"/>
        </w:rPr>
        <w:t xml:space="preserve">add storage capacity</w:t>
      </w:r>
    </w:p>
    <w:p w:rsidR="00000000" w:rsidDel="00000000" w:rsidP="00000000" w:rsidRDefault="00000000" w:rsidRPr="00000000" w14:paraId="000000AC">
      <w:pPr>
        <w:numPr>
          <w:ilvl w:val="0"/>
          <w:numId w:val="1"/>
        </w:numPr>
        <w:ind w:left="720" w:hanging="360"/>
        <w:rPr>
          <w:sz w:val="20"/>
          <w:szCs w:val="20"/>
        </w:rPr>
      </w:pPr>
      <w:r w:rsidDel="00000000" w:rsidR="00000000" w:rsidRPr="00000000">
        <w:rPr>
          <w:sz w:val="20"/>
          <w:szCs w:val="20"/>
          <w:rtl w:val="0"/>
        </w:rPr>
        <w:t xml:space="preserve">Network Congestion</w:t>
      </w:r>
    </w:p>
    <w:p w:rsidR="00000000" w:rsidDel="00000000" w:rsidP="00000000" w:rsidRDefault="00000000" w:rsidRPr="00000000" w14:paraId="000000AD">
      <w:pPr>
        <w:numPr>
          <w:ilvl w:val="1"/>
          <w:numId w:val="1"/>
        </w:numPr>
        <w:ind w:left="1440" w:hanging="360"/>
        <w:rPr>
          <w:sz w:val="20"/>
          <w:szCs w:val="20"/>
        </w:rPr>
      </w:pPr>
      <w:r w:rsidDel="00000000" w:rsidR="00000000" w:rsidRPr="00000000">
        <w:rPr>
          <w:sz w:val="20"/>
          <w:szCs w:val="20"/>
          <w:rtl w:val="0"/>
        </w:rPr>
        <w:t xml:space="preserve">Identify high-bandwidth usage; </w:t>
      </w:r>
    </w:p>
    <w:p w:rsidR="00000000" w:rsidDel="00000000" w:rsidP="00000000" w:rsidRDefault="00000000" w:rsidRPr="00000000" w14:paraId="000000AE">
      <w:pPr>
        <w:numPr>
          <w:ilvl w:val="1"/>
          <w:numId w:val="1"/>
        </w:numPr>
        <w:ind w:left="1440" w:hanging="360"/>
        <w:rPr>
          <w:sz w:val="20"/>
          <w:szCs w:val="20"/>
        </w:rPr>
      </w:pPr>
      <w:r w:rsidDel="00000000" w:rsidR="00000000" w:rsidRPr="00000000">
        <w:rPr>
          <w:sz w:val="20"/>
          <w:szCs w:val="20"/>
          <w:rtl w:val="0"/>
        </w:rPr>
        <w:t xml:space="preserve">optimize or restrict non-business traffic; </w:t>
      </w:r>
    </w:p>
    <w:p w:rsidR="00000000" w:rsidDel="00000000" w:rsidP="00000000" w:rsidRDefault="00000000" w:rsidRPr="00000000" w14:paraId="000000AF">
      <w:pPr>
        <w:numPr>
          <w:ilvl w:val="1"/>
          <w:numId w:val="1"/>
        </w:numPr>
        <w:ind w:left="1440" w:hanging="360"/>
        <w:rPr>
          <w:sz w:val="20"/>
          <w:szCs w:val="20"/>
        </w:rPr>
      </w:pPr>
      <w:r w:rsidDel="00000000" w:rsidR="00000000" w:rsidRPr="00000000">
        <w:rPr>
          <w:sz w:val="20"/>
          <w:szCs w:val="20"/>
          <w:rtl w:val="0"/>
        </w:rPr>
        <w:t xml:space="preserve">upgrade bandwidth</w:t>
      </w:r>
    </w:p>
    <w:p w:rsidR="00000000" w:rsidDel="00000000" w:rsidP="00000000" w:rsidRDefault="00000000" w:rsidRPr="00000000" w14:paraId="000000B0">
      <w:pPr>
        <w:numPr>
          <w:ilvl w:val="0"/>
          <w:numId w:val="1"/>
        </w:numPr>
        <w:ind w:left="720" w:hanging="360"/>
        <w:rPr>
          <w:sz w:val="20"/>
          <w:szCs w:val="20"/>
        </w:rPr>
      </w:pPr>
      <w:r w:rsidDel="00000000" w:rsidR="00000000" w:rsidRPr="00000000">
        <w:rPr>
          <w:sz w:val="20"/>
          <w:szCs w:val="20"/>
          <w:rtl w:val="0"/>
        </w:rPr>
        <w:t xml:space="preserve">License Exhaustion</w:t>
      </w:r>
    </w:p>
    <w:p w:rsidR="00000000" w:rsidDel="00000000" w:rsidP="00000000" w:rsidRDefault="00000000" w:rsidRPr="00000000" w14:paraId="000000B1">
      <w:pPr>
        <w:numPr>
          <w:ilvl w:val="1"/>
          <w:numId w:val="1"/>
        </w:numPr>
        <w:ind w:left="1440" w:hanging="360"/>
        <w:rPr>
          <w:sz w:val="20"/>
          <w:szCs w:val="20"/>
        </w:rPr>
      </w:pPr>
      <w:r w:rsidDel="00000000" w:rsidR="00000000" w:rsidRPr="00000000">
        <w:rPr>
          <w:sz w:val="20"/>
          <w:szCs w:val="20"/>
          <w:rtl w:val="0"/>
        </w:rPr>
        <w:t xml:space="preserve">Review and reclaim unused licenses; </w:t>
      </w:r>
    </w:p>
    <w:p w:rsidR="00000000" w:rsidDel="00000000" w:rsidP="00000000" w:rsidRDefault="00000000" w:rsidRPr="00000000" w14:paraId="000000B2">
      <w:pPr>
        <w:numPr>
          <w:ilvl w:val="1"/>
          <w:numId w:val="1"/>
        </w:numPr>
        <w:ind w:left="1440" w:hanging="360"/>
        <w:rPr>
          <w:sz w:val="20"/>
          <w:szCs w:val="20"/>
        </w:rPr>
      </w:pPr>
      <w:r w:rsidDel="00000000" w:rsidR="00000000" w:rsidRPr="00000000">
        <w:rPr>
          <w:sz w:val="20"/>
          <w:szCs w:val="20"/>
          <w:rtl w:val="0"/>
        </w:rPr>
        <w:t xml:space="preserve">purchase additional licenses</w:t>
      </w:r>
    </w:p>
    <w:p w:rsidR="00000000" w:rsidDel="00000000" w:rsidP="00000000" w:rsidRDefault="00000000" w:rsidRPr="00000000" w14:paraId="000000B3">
      <w:pPr>
        <w:numPr>
          <w:ilvl w:val="0"/>
          <w:numId w:val="1"/>
        </w:numPr>
        <w:ind w:left="720" w:hanging="360"/>
        <w:rPr>
          <w:sz w:val="20"/>
          <w:szCs w:val="20"/>
        </w:rPr>
      </w:pPr>
      <w:r w:rsidDel="00000000" w:rsidR="00000000" w:rsidRPr="00000000">
        <w:rPr>
          <w:sz w:val="20"/>
          <w:szCs w:val="20"/>
          <w:rtl w:val="0"/>
        </w:rPr>
        <w:t xml:space="preserve">Performance Degradation</w:t>
      </w:r>
    </w:p>
    <w:p w:rsidR="00000000" w:rsidDel="00000000" w:rsidP="00000000" w:rsidRDefault="00000000" w:rsidRPr="00000000" w14:paraId="000000B4">
      <w:pPr>
        <w:numPr>
          <w:ilvl w:val="1"/>
          <w:numId w:val="1"/>
        </w:numPr>
        <w:ind w:left="1440" w:hanging="360"/>
        <w:rPr>
          <w:sz w:val="20"/>
          <w:szCs w:val="20"/>
        </w:rPr>
      </w:pPr>
      <w:r w:rsidDel="00000000" w:rsidR="00000000" w:rsidRPr="00000000">
        <w:rPr>
          <w:sz w:val="20"/>
          <w:szCs w:val="20"/>
          <w:rtl w:val="0"/>
        </w:rPr>
        <w:t xml:space="preserve">Identify bottleneck; </w:t>
      </w:r>
    </w:p>
    <w:p w:rsidR="00000000" w:rsidDel="00000000" w:rsidP="00000000" w:rsidRDefault="00000000" w:rsidRPr="00000000" w14:paraId="000000B5">
      <w:pPr>
        <w:numPr>
          <w:ilvl w:val="1"/>
          <w:numId w:val="1"/>
        </w:numPr>
        <w:ind w:left="1440" w:hanging="360"/>
        <w:rPr>
          <w:sz w:val="20"/>
          <w:szCs w:val="20"/>
        </w:rPr>
      </w:pPr>
      <w:r w:rsidDel="00000000" w:rsidR="00000000" w:rsidRPr="00000000">
        <w:rPr>
          <w:sz w:val="20"/>
          <w:szCs w:val="20"/>
          <w:rtl w:val="0"/>
        </w:rPr>
        <w:t xml:space="preserve">optimize configuration; </w:t>
      </w:r>
    </w:p>
    <w:p w:rsidR="00000000" w:rsidDel="00000000" w:rsidP="00000000" w:rsidRDefault="00000000" w:rsidRPr="00000000" w14:paraId="000000B6">
      <w:pPr>
        <w:numPr>
          <w:ilvl w:val="1"/>
          <w:numId w:val="1"/>
        </w:numPr>
        <w:ind w:left="1440" w:hanging="360"/>
        <w:rPr>
          <w:sz w:val="20"/>
          <w:szCs w:val="20"/>
        </w:rPr>
      </w:pPr>
      <w:r w:rsidDel="00000000" w:rsidR="00000000" w:rsidRPr="00000000">
        <w:rPr>
          <w:sz w:val="20"/>
          <w:szCs w:val="20"/>
          <w:rtl w:val="0"/>
        </w:rPr>
        <w:t xml:space="preserve">upgrade hardware or services</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infrastructure or resilience requirements.</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b w:val="1"/>
          <w:bCs w:val="1"/>
          <w:rtl w:val="0"/>
        </w:rPr>
        <w:t xml:space="preserve">Approval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AN70Rqh/jyEDbNO2y93+Hldzaw==">CgMxLjA4AHIhMUkxYllNOUR2TTkxMW81cS1BQ0RxT3Y0NWVSa0JwdTl4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2026-03-03T01:21:10.504Z</dcterms:created>
  <dc:creator>Un-named</dc:creator>
</cp:coreProperties>
</file>

<file path=docProps/custom.xml><?xml version="1.0" encoding="utf-8"?>
<Properties xmlns="http://schemas.openxmlformats.org/officeDocument/2006/custom-properties" xmlns:vt="http://schemas.openxmlformats.org/officeDocument/2006/docPropsVTypes"/>
</file>