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Incident Response Reporting and Communication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RS-003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incident response reporting and communication practices for Golden Ridge Veterinary Group (GRVG). Effective communication ensures that internal and external stakeholders are appropriately notified of incidents and that information is shared in accordance with legal, regulatory, and contractual requirements.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RS.CO-02: Internal and external stakeholders are notified of incidents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RS.CO-03: Information is shared with designated internal and external stakeholders</w:t>
      </w:r>
    </w:p>
    <w:p w:rsidR="00000000" w:rsidDel="00000000" w:rsidP="00000000" w:rsidRDefault="00000000" w:rsidRPr="00000000" w14:paraId="00000013">
      <w:pPr>
        <w:pStyle w:val="Heading1"/>
        <w:rPr/>
      </w:pPr>
      <w:r w:rsidDel="00000000" w:rsidR="00000000" w:rsidRPr="00000000">
        <w:rPr>
          <w:b w:val="1"/>
          <w:bCs w:val="1"/>
          <w:rtl w:val="0"/>
        </w:rPr>
        <w:t xml:space="preserve">2. Stakeholder Notification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[RS.CO-02]</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b w:val="1"/>
          <w:bCs w:val="1"/>
          <w:rtl w:val="0"/>
        </w:rPr>
        <w:t xml:space="preserve">2.1 Internal Stakeholder Notification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60"/>
        <w:gridCol w:w="3000"/>
        <w:tblGridChange w:id="0">
          <w:tblGrid>
            <w:gridCol w:w="2200"/>
            <w:gridCol w:w="41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2"/>
                <w:szCs w:val="22"/>
                <w:rtl w:val="0"/>
              </w:rPr>
              <w:t xml:space="preserve">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2"/>
                <w:szCs w:val="22"/>
                <w:rtl w:val="0"/>
              </w:rPr>
              <w:t xml:space="preserve">When Notified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2"/>
                <w:szCs w:val="22"/>
                <w:rtl w:val="0"/>
              </w:rPr>
              <w:t xml:space="preserve">Notification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All High/Critical incidents; data breaches; incidents requiring executive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Phone call; followed by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All declared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Email; phone for urgent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Lead Veterinarian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Incidents affecting clinical operations; DEA-related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Phone call;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Affected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When their accounts or systems are directly affected; when action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In-person or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All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When incident requires awareness or behavior changes (e.g., active phishing campaign)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Staff meeting; email</w:t>
            </w:r>
            <w:r w:rsidDel="00000000" w:rsidR="00000000" w:rsidRPr="00000000">
              <w:rPr>
                <w:rtl w:val="0"/>
              </w:rPr>
            </w:r>
          </w:p>
        </w:tc>
      </w:tr>
    </w:tbl>
    <w:p w:rsidR="00000000" w:rsidDel="00000000" w:rsidP="00000000" w:rsidRDefault="00000000" w:rsidRPr="00000000" w14:paraId="00000027">
      <w:pPr>
        <w:spacing w:after="200" w:lineRule="auto"/>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b w:val="1"/>
          <w:bCs w:val="1"/>
          <w:rtl w:val="0"/>
        </w:rPr>
        <w:t xml:space="preserve">2.2 External Stakeholder Notification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60"/>
        <w:gridCol w:w="3000"/>
        <w:tblGridChange w:id="0">
          <w:tblGrid>
            <w:gridCol w:w="2200"/>
            <w:gridCol w:w="41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2"/>
                <w:szCs w:val="22"/>
                <w:rtl w:val="0"/>
              </w:rPr>
              <w:t xml:space="preserve">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2"/>
                <w:szCs w:val="22"/>
                <w:rtl w:val="0"/>
              </w:rPr>
              <w:t xml:space="preserve">When Notified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2"/>
                <w:szCs w:val="22"/>
                <w:rtl w:val="0"/>
              </w:rPr>
              <w:t xml:space="preserve">Authorization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Legal Counsel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Data breaches; incidents with regulatory or legal implications; litigation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Law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Criminal activity suspected; significant financial fraud; extortion/ransomware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Practice Owner + Legal Counsel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Regulators (State 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Data breaches meeting notification thresholds under Virginia law (VCDPA)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Practice Owner + Legal Counsel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DEA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Theft or significant loss of controlled substances; compromise of DEA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Practice Owner + Lead Vet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Affected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Incidents involving vendor systems or requiring vendor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Affected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Confirmed data breach affecting their personal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Practice Owner + Legal Counsel</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b w:val="1"/>
          <w:bCs w:val="1"/>
          <w:rtl w:val="0"/>
        </w:rPr>
        <w:t xml:space="preserve">2.3 Data Breach Notification Requirements</w:t>
      </w:r>
      <w:r w:rsidDel="00000000" w:rsidR="00000000" w:rsidRPr="00000000">
        <w:rPr>
          <w:rtl w:val="0"/>
        </w:rPr>
      </w:r>
    </w:p>
    <w:p w:rsidR="00000000" w:rsidDel="00000000" w:rsidP="00000000" w:rsidRDefault="00000000" w:rsidRPr="00000000" w14:paraId="00000040">
      <w:pPr>
        <w:spacing w:after="200" w:lineRule="auto"/>
        <w:rPr/>
      </w:pPr>
      <w:r w:rsidDel="00000000" w:rsidR="00000000" w:rsidRPr="00000000">
        <w:rPr>
          <w:rFonts w:ascii="Arial" w:cs="Arial" w:eastAsia="Arial" w:hAnsi="Arial"/>
          <w:sz w:val="24"/>
          <w:szCs w:val="24"/>
          <w:rtl w:val="0"/>
        </w:rPr>
        <w:t xml:space="preserve">Virginia Consumer Data Protection Act (VCDPA) and other applicable laws require notification when personal information is breached: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2"/>
                <w:szCs w:val="22"/>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Notification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Unauthorized access to unencrypted personal information that causes or is reasonably likely to cause harm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Without unreasonable delay; consult legal counsel to determine specific timeframe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Description of incident, types of information involved, steps taken, contact information, steps individuals can take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Written notice to affected individuals; may require Attorney General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Retain records of breach and notification for regulatory compliance</w:t>
            </w:r>
            <w:r w:rsidDel="00000000" w:rsidR="00000000" w:rsidRPr="00000000">
              <w:rPr>
                <w:rtl w:val="0"/>
              </w:rPr>
            </w:r>
          </w:p>
        </w:tc>
      </w:tr>
    </w:tbl>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Fonts w:ascii="Arial" w:cs="Arial" w:eastAsia="Arial" w:hAnsi="Arial"/>
          <w:sz w:val="24"/>
          <w:szCs w:val="24"/>
          <w:rtl w:val="0"/>
        </w:rPr>
        <w:t xml:space="preserve">Legal counsel should be engaged before any external breach notifications to ensure compliance with applicable laws.</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b w:val="1"/>
          <w:bCs w:val="1"/>
          <w:rtl w:val="0"/>
        </w:rPr>
        <w:t xml:space="preserve">2.4 Notification Timing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2"/>
                <w:szCs w:val="22"/>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2"/>
                <w:szCs w:val="22"/>
                <w:rtl w:val="0"/>
              </w:rPr>
              <w:t xml:space="preserve">Internal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2"/>
                <w:szCs w:val="22"/>
                <w:rtl w:val="0"/>
              </w:rPr>
              <w:t xml:space="preserve">External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Immediately upon incident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As required; within reasonable timeframe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Within 4 hours of incident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As required; within reasonable timeframe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Same business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As required by circumstance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Within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Typically not required</w:t>
            </w:r>
            <w:r w:rsidDel="00000000" w:rsidR="00000000" w:rsidRPr="00000000">
              <w:rPr>
                <w:rtl w:val="0"/>
              </w:rPr>
            </w:r>
          </w:p>
        </w:tc>
      </w:tr>
    </w:tbl>
    <w:p w:rsidR="00000000" w:rsidDel="00000000" w:rsidP="00000000" w:rsidRDefault="00000000" w:rsidRPr="00000000" w14:paraId="0000005F">
      <w:pPr>
        <w:spacing w:after="300" w:lineRule="auto"/>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b w:val="1"/>
          <w:bCs w:val="1"/>
          <w:rtl w:val="0"/>
        </w:rPr>
        <w:t xml:space="preserve">3. Information Sharing</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[RS.CO-03]</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b w:val="1"/>
          <w:bCs w:val="1"/>
          <w:rtl w:val="0"/>
        </w:rPr>
        <w:t xml:space="preserve">3.1 Internal Information Sharing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2"/>
                <w:szCs w:val="22"/>
                <w:rtl w:val="0"/>
              </w:rPr>
              <w:t xml:space="preserve">Recipient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2"/>
                <w:szCs w:val="22"/>
                <w:rtl w:val="0"/>
              </w:rPr>
              <w:t xml:space="preserve">Information 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Executive summary; business impact; key decisions needed; resource requirements; resolution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Per escalation schedule (RS-001)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Full incident details</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technical findings</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response progress</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staff implications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Continuous during active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Lead Veterinarian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Clinical operations impact; patient care implications; DEA-related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As relevant to clinical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All other s</w:t>
            </w:r>
            <w:r w:rsidDel="00000000" w:rsidR="00000000" w:rsidRPr="00000000">
              <w:rPr>
                <w:rFonts w:ascii="Arial" w:cs="Arial" w:eastAsia="Arial" w:hAnsi="Arial"/>
                <w:sz w:val="20"/>
                <w:szCs w:val="20"/>
                <w:rtl w:val="0"/>
              </w:rPr>
              <w:t xml:space="preserve">taff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Need-to-know information; actions required; expected disruptions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As needed during </w:t>
            </w:r>
            <w:r w:rsidDel="00000000" w:rsidR="00000000" w:rsidRPr="00000000">
              <w:rPr>
                <w:sz w:val="20"/>
                <w:szCs w:val="20"/>
                <w:rtl w:val="0"/>
              </w:rPr>
              <w:t xml:space="preserve">the </w:t>
            </w:r>
            <w:r w:rsidDel="00000000" w:rsidR="00000000" w:rsidRPr="00000000">
              <w:rPr>
                <w:rFonts w:ascii="Arial" w:cs="Arial" w:eastAsia="Arial" w:hAnsi="Arial"/>
                <w:sz w:val="20"/>
                <w:szCs w:val="20"/>
                <w:rtl w:val="0"/>
              </w:rPr>
              <w:t xml:space="preserve">incident</w:t>
            </w:r>
            <w:r w:rsidDel="00000000" w:rsidR="00000000" w:rsidRPr="00000000">
              <w:rPr>
                <w:rtl w:val="0"/>
              </w:rPr>
            </w:r>
          </w:p>
        </w:tc>
      </w:tr>
    </w:tbl>
    <w:p w:rsidR="00000000" w:rsidDel="00000000" w:rsidP="00000000" w:rsidRDefault="00000000" w:rsidRPr="00000000" w14:paraId="00000071">
      <w:pPr>
        <w:spacing w:after="200" w:lineRule="auto"/>
        <w:rPr/>
      </w:pPr>
      <w:r w:rsidDel="00000000" w:rsidR="00000000" w:rsidRPr="00000000">
        <w:rPr>
          <w:rtl w:val="0"/>
        </w:rPr>
      </w:r>
    </w:p>
    <w:p w:rsidR="00000000" w:rsidDel="00000000" w:rsidP="00000000" w:rsidRDefault="00000000" w:rsidRPr="00000000" w14:paraId="00000072">
      <w:pPr>
        <w:spacing w:after="200" w:lineRule="auto"/>
        <w:rPr/>
      </w:pPr>
      <w:r w:rsidDel="00000000" w:rsidR="00000000" w:rsidRPr="00000000">
        <w:rPr>
          <w:rtl w:val="0"/>
        </w:rPr>
        <w:t xml:space="preserve">The notification method for the information needing to be shared can be found in section 2.1. </w:t>
      </w:r>
    </w:p>
    <w:p w:rsidR="00000000" w:rsidDel="00000000" w:rsidP="00000000" w:rsidRDefault="00000000" w:rsidRPr="00000000" w14:paraId="00000073">
      <w:pPr>
        <w:pStyle w:val="Heading2"/>
        <w:rPr/>
      </w:pPr>
      <w:r w:rsidDel="00000000" w:rsidR="00000000" w:rsidRPr="00000000">
        <w:rPr>
          <w:b w:val="1"/>
          <w:bCs w:val="1"/>
          <w:rtl w:val="0"/>
        </w:rPr>
        <w:t xml:space="preserve">3.2 External Information Sharing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2"/>
                <w:szCs w:val="22"/>
                <w:rtl w:val="0"/>
              </w:rPr>
              <w:t xml:space="preserve">Recipient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2"/>
                <w:szCs w:val="22"/>
                <w:rtl w:val="0"/>
              </w:rPr>
              <w:t xml:space="preserve">Information 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2"/>
                <w:szCs w:val="22"/>
                <w:rtl w:val="0"/>
              </w:rPr>
              <w:t xml:space="preserve">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Full technical details; logs; evidence; access as needed for investigation and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Covered under MSP agreement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Legal Counsel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Full incident details under attorney-client privilege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Privilege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Law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Incident details; evidence as requested; attacker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Coordinate with legal counsel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Affected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Information relevant to their systems/services; per contractual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Follow contract terms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Affected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Nature of breach; data types affected; protective steps; contact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Per legal requirements</w:t>
            </w:r>
            <w:r w:rsidDel="00000000" w:rsidR="00000000" w:rsidRPr="00000000">
              <w:rPr>
                <w:rtl w:val="0"/>
              </w:rPr>
            </w:r>
          </w:p>
        </w:tc>
      </w:tr>
    </w:tbl>
    <w:p w:rsidR="00000000" w:rsidDel="00000000" w:rsidP="00000000" w:rsidRDefault="00000000" w:rsidRPr="00000000" w14:paraId="00000086">
      <w:pPr>
        <w:spacing w:after="200" w:lineRule="auto"/>
        <w:rPr/>
      </w:pP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t xml:space="preserve">See section 4 for communication protocols for internal and external parties. </w:t>
      </w:r>
    </w:p>
    <w:p w:rsidR="00000000" w:rsidDel="00000000" w:rsidP="00000000" w:rsidRDefault="00000000" w:rsidRPr="00000000" w14:paraId="00000088">
      <w:pPr>
        <w:pStyle w:val="Heading2"/>
        <w:rPr/>
      </w:pPr>
      <w:r w:rsidDel="00000000" w:rsidR="00000000" w:rsidRPr="00000000">
        <w:rPr>
          <w:b w:val="1"/>
          <w:bCs w:val="1"/>
          <w:rtl w:val="0"/>
        </w:rPr>
        <w:t xml:space="preserve">3.3 Insider Threat Communication</w:t>
      </w:r>
      <w:r w:rsidDel="00000000" w:rsidR="00000000" w:rsidRPr="00000000">
        <w:rPr>
          <w:rtl w:val="0"/>
        </w:rPr>
      </w:r>
    </w:p>
    <w:p w:rsidR="00000000" w:rsidDel="00000000" w:rsidP="00000000" w:rsidRDefault="00000000" w:rsidRPr="00000000" w14:paraId="00000089">
      <w:pPr>
        <w:spacing w:after="200" w:lineRule="auto"/>
        <w:rPr/>
      </w:pPr>
      <w:r w:rsidDel="00000000" w:rsidR="00000000" w:rsidRPr="00000000">
        <w:rPr>
          <w:rFonts w:ascii="Arial" w:cs="Arial" w:eastAsia="Arial" w:hAnsi="Arial"/>
          <w:sz w:val="24"/>
          <w:szCs w:val="24"/>
          <w:rtl w:val="0"/>
        </w:rPr>
        <w:t xml:space="preserve">When malicious insider activity is identified: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Practice Owner notified immediately</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Information shared with HR on need-to-know basis for personnel actions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Legal counsel engaged for guidance on investigation and employment actions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Law enforcement notification considered based on severity and legal advice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Investigation details kept confidential to protect integrity of investigation and privacy</w:t>
      </w:r>
    </w:p>
    <w:p w:rsidR="00000000" w:rsidDel="00000000" w:rsidP="00000000" w:rsidRDefault="00000000" w:rsidRPr="00000000" w14:paraId="0000008F">
      <w:pPr>
        <w:pStyle w:val="Heading2"/>
        <w:rPr/>
      </w:pPr>
      <w:r w:rsidDel="00000000" w:rsidR="00000000" w:rsidRPr="00000000">
        <w:rPr>
          <w:b w:val="1"/>
          <w:bCs w:val="1"/>
          <w:rtl w:val="0"/>
        </w:rPr>
        <w:t xml:space="preserve">3.4 Vendor Coordination</w:t>
      </w:r>
      <w:r w:rsidDel="00000000" w:rsidR="00000000" w:rsidRPr="00000000">
        <w:rPr>
          <w:rtl w:val="0"/>
        </w:rPr>
      </w:r>
    </w:p>
    <w:p w:rsidR="00000000" w:rsidDel="00000000" w:rsidP="00000000" w:rsidRDefault="00000000" w:rsidRPr="00000000" w14:paraId="00000090">
      <w:pPr>
        <w:spacing w:after="200" w:lineRule="auto"/>
        <w:rPr/>
      </w:pPr>
      <w:r w:rsidDel="00000000" w:rsidR="00000000" w:rsidRPr="00000000">
        <w:rPr>
          <w:rFonts w:ascii="Arial" w:cs="Arial" w:eastAsia="Arial" w:hAnsi="Arial"/>
          <w:sz w:val="24"/>
          <w:szCs w:val="24"/>
          <w:rtl w:val="0"/>
        </w:rPr>
        <w:t xml:space="preserve">Information sharing with vendors follows contractual and operational requirements: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eVetPractice: Notify of incidents affecting their platform; coordinate on vendor-side issues; share information per service agreement</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Microsoft: Report incidents involving M365 through appropriate support channels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PayJunction: Report payment-related incidents; coordinate on fraud investigation</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 vendors notified when incident may affect shared services or data</w:t>
      </w:r>
    </w:p>
    <w:p w:rsidR="00000000" w:rsidDel="00000000" w:rsidP="00000000" w:rsidRDefault="00000000" w:rsidRPr="00000000" w14:paraId="00000095">
      <w:pPr>
        <w:pStyle w:val="Heading2"/>
        <w:rPr/>
      </w:pPr>
      <w:bookmarkStart w:colFirst="0" w:colLast="0" w:name="_heading=h.369i0voemvvb" w:id="0"/>
      <w:bookmarkEnd w:id="0"/>
      <w:r w:rsidDel="00000000" w:rsidR="00000000" w:rsidRPr="00000000">
        <w:rPr>
          <w:rtl w:val="0"/>
        </w:rPr>
        <w:t xml:space="preserve">4.1 Secure Communication Methods</w:t>
      </w:r>
    </w:p>
    <w:p w:rsidR="00000000" w:rsidDel="00000000" w:rsidP="00000000" w:rsidRDefault="00000000" w:rsidRPr="00000000" w14:paraId="00000096">
      <w:pPr>
        <w:spacing w:after="200" w:lineRule="auto"/>
        <w:rPr/>
      </w:pPr>
      <w:r w:rsidDel="00000000" w:rsidR="00000000" w:rsidRPr="00000000">
        <w:rPr>
          <w:rtl w:val="0"/>
        </w:rPr>
        <w:t xml:space="preserve">During incident response, communications may need to occur outside of potentially compromised systems. GRVG establishes the following pre-approved out-of-band communication methods:</w:t>
      </w:r>
    </w:p>
    <w:p w:rsidR="00000000" w:rsidDel="00000000" w:rsidP="00000000" w:rsidRDefault="00000000" w:rsidRPr="00000000" w14:paraId="00000097">
      <w:pPr>
        <w:numPr>
          <w:ilvl w:val="0"/>
          <w:numId w:val="6"/>
        </w:numPr>
        <w:ind w:left="720" w:hanging="360"/>
      </w:pPr>
      <w:r w:rsidDel="00000000" w:rsidR="00000000" w:rsidRPr="00000000">
        <w:rPr>
          <w:rtl w:val="0"/>
        </w:rPr>
        <w:t xml:space="preserve">Personal mobile phones (voice calls and SMS) for key personnel (Practice Owner, Office Manager, CVA IT Solutions primary contact)</w:t>
      </w:r>
    </w:p>
    <w:p w:rsidR="00000000" w:rsidDel="00000000" w:rsidP="00000000" w:rsidRDefault="00000000" w:rsidRPr="00000000" w14:paraId="00000098">
      <w:pPr>
        <w:numPr>
          <w:ilvl w:val="0"/>
          <w:numId w:val="6"/>
        </w:numPr>
        <w:ind w:left="720" w:hanging="360"/>
      </w:pPr>
      <w:r w:rsidDel="00000000" w:rsidR="00000000" w:rsidRPr="00000000">
        <w:rPr>
          <w:rtl w:val="0"/>
        </w:rPr>
        <w:t xml:space="preserve">Personal email accounts (non-GRVG) for written communication if M365 is compromised</w:t>
      </w:r>
    </w:p>
    <w:p w:rsidR="00000000" w:rsidDel="00000000" w:rsidP="00000000" w:rsidRDefault="00000000" w:rsidRPr="00000000" w14:paraId="00000099">
      <w:pPr>
        <w:numPr>
          <w:ilvl w:val="0"/>
          <w:numId w:val="6"/>
        </w:numPr>
        <w:ind w:left="720" w:hanging="360"/>
      </w:pPr>
      <w:r w:rsidDel="00000000" w:rsidR="00000000" w:rsidRPr="00000000">
        <w:rPr>
          <w:rtl w:val="0"/>
        </w:rPr>
        <w:t xml:space="preserve">CVA IT Solutions emergency hotline for after-hours technical escalation</w:t>
      </w:r>
    </w:p>
    <w:p w:rsidR="00000000" w:rsidDel="00000000" w:rsidP="00000000" w:rsidRDefault="00000000" w:rsidRPr="00000000" w14:paraId="0000009A">
      <w:pPr>
        <w:numPr>
          <w:ilvl w:val="0"/>
          <w:numId w:val="6"/>
        </w:numPr>
        <w:spacing w:after="200" w:lineRule="auto"/>
        <w:ind w:left="720" w:hanging="360"/>
      </w:pPr>
      <w:r w:rsidDel="00000000" w:rsidR="00000000" w:rsidRPr="00000000">
        <w:rPr>
          <w:rtl w:val="0"/>
        </w:rPr>
        <w:t xml:space="preserve">In-person communication at clinic locations for highly sensitive discussions</w:t>
      </w:r>
    </w:p>
    <w:p w:rsidR="00000000" w:rsidDel="00000000" w:rsidP="00000000" w:rsidRDefault="00000000" w:rsidRPr="00000000" w14:paraId="0000009B">
      <w:pPr>
        <w:spacing w:after="200" w:lineRule="auto"/>
        <w:rPr>
          <w:color w:val="ff0000"/>
        </w:rPr>
      </w:pPr>
      <w:r w:rsidDel="00000000" w:rsidR="00000000" w:rsidRPr="00000000">
        <w:rPr>
          <w:rtl w:val="0"/>
        </w:rPr>
        <w:t xml:space="preserve">Contact information for out-of-band communication is maintained in printed form at each clinic location and stored securely outside of GRVG systems. This contact list is updated annually or when key personnel change.</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b w:val="1"/>
          <w:bCs w:val="1"/>
          <w:rtl w:val="0"/>
        </w:rPr>
        <w:t xml:space="preserve">4.2 Communication Approval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2860"/>
        <w:tblGridChange w:id="0">
          <w:tblGrid>
            <w:gridCol w:w="3500"/>
            <w:gridCol w:w="30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2"/>
                <w:szCs w:val="22"/>
                <w:rtl w:val="0"/>
              </w:rPr>
              <w:t xml:space="preserve">Communication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2"/>
                <w:szCs w:val="22"/>
                <w:rtl w:val="0"/>
              </w:rPr>
              <w:t xml:space="preserve">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2"/>
                <w:szCs w:val="22"/>
                <w:rtl w:val="0"/>
              </w:rPr>
              <w:t xml:space="preserve">Prepared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Internal status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Incident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Incident Lead / CVA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Staff-wide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External vendor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Regulatory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Practice Owner + Legal Counsel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Legal Counsel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Client breach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Practice Owner + Legal Counsel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Legal Counsel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Media/public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Practice Owner + Legal Counsel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bl>
    <w:p w:rsidR="00000000" w:rsidDel="00000000" w:rsidP="00000000" w:rsidRDefault="00000000" w:rsidRPr="00000000" w14:paraId="000000B2">
      <w:pPr>
        <w:spacing w:after="200" w:lineRule="auto"/>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b w:val="1"/>
          <w:bCs w:val="1"/>
          <w:rtl w:val="0"/>
        </w:rPr>
        <w:t xml:space="preserve">4.3 Communication Log</w:t>
      </w: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Fonts w:ascii="Arial" w:cs="Arial" w:eastAsia="Arial" w:hAnsi="Arial"/>
          <w:sz w:val="24"/>
          <w:szCs w:val="24"/>
          <w:rtl w:val="0"/>
        </w:rPr>
        <w:t xml:space="preserve">All incident-related communications are logged: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and time of communication</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Parties involved (sender and recipient)</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Method of communication (phone, email, in-person)</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Summary of information shared</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commitments or follow-up actions</w:t>
      </w:r>
    </w:p>
    <w:p w:rsidR="00000000" w:rsidDel="00000000" w:rsidP="00000000" w:rsidRDefault="00000000" w:rsidRPr="00000000" w14:paraId="000000BA">
      <w:pPr>
        <w:spacing w:after="200"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Communication logs are maintained as part of the incident record.</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b w:val="1"/>
          <w:bCs w:val="1"/>
          <w:rtl w:val="0"/>
        </w:rPr>
        <w:t xml:space="preserve">5.2 Media Inquiries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media inquiries directed to Practice Owner</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 instructed not to discuss incidents with media or on social media</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Prepared statements developed with legal counsel for significant incidents</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comment is an acceptable initial response while facts are gathered</w:t>
      </w:r>
    </w:p>
    <w:p w:rsidR="00000000" w:rsidDel="00000000" w:rsidP="00000000" w:rsidRDefault="00000000" w:rsidRPr="00000000" w14:paraId="000000C0">
      <w:pPr>
        <w:pStyle w:val="Heading1"/>
        <w:rPr/>
      </w:pPr>
      <w:r w:rsidDel="00000000" w:rsidR="00000000" w:rsidRPr="00000000">
        <w:rPr>
          <w:b w:val="1"/>
          <w:bCs w:val="1"/>
          <w:rtl w:val="0"/>
        </w:rPr>
        <w:t xml:space="preserve">6. Document Control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0C9">
      <w:pPr>
        <w:spacing w:after="200" w:lineRule="auto"/>
        <w:rPr/>
      </w:pPr>
      <w:r w:rsidDel="00000000" w:rsidR="00000000" w:rsidRPr="00000000">
        <w:rPr>
          <w:rtl w:val="0"/>
        </w:rPr>
      </w:r>
    </w:p>
    <w:p w:rsidR="00000000" w:rsidDel="00000000" w:rsidP="00000000" w:rsidRDefault="00000000" w:rsidRPr="00000000" w14:paraId="000000CA">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notification requirements or communication practices.</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b w:val="1"/>
          <w:bCs w:val="1"/>
          <w:rtl w:val="0"/>
        </w:rPr>
        <w:t xml:space="preserve">Approval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g4YyshMSJCxZLMg1qrOtXpUtA==">CgMxLjAyDmguMzY5aTB2b2VtdnZiOAByITFTVkpLTmFjeHVxb25mZ0VJN0tEeVk3aGYtTzQtemRMVQ==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2026-03-04T14:11:43.744Z</dcterms:created>
  <dc:creator>Un-named</dc:creator>
</cp:coreProperties>
</file>

<file path=docProps/custom.xml><?xml version="1.0" encoding="utf-8"?>
<Properties xmlns="http://schemas.openxmlformats.org/officeDocument/2006/custom-properties" xmlns:vt="http://schemas.openxmlformats.org/officeDocument/2006/docPropsVTypes"/>
</file>