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b"/>
          <w:sz w:val="40"/>
          <w:szCs w:val="40"/>
          <w:rtl w:val="0"/>
        </w:rPr>
        <w:t xml:space="preserve">Golden Ridge Veterinary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Incident Management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Document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Effective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Owner: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Review Cycle: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document establishes incident management practices for Golden Ridge Veterinary Group (GRVG). Effective incident management ensures that cybersecurity incidents are identified, triaged, categorized, escalated, and managed through to recovery in a coordinated and efficient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document addresses the following NIST CSF 2.0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RS.MA-01: The incident response plan is executed in coordination with relevant third parties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RS.MA-02: Incident reports are triaged and validated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RS.MA-03: Incidents are categorized and prioritized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RS.MA-04: Incidents are escalated or elevated as needed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RS.MA-05: The criteria for initiating incident recovery are applied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Incident Response Plan 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[RS.MA-01]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2.1 Incident Response Team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60"/>
        <w:gridCol w:w="2500"/>
        <w:tblGridChange w:id="0">
          <w:tblGrid>
            <w:gridCol w:w="2200"/>
            <w:gridCol w:w="46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Coordinate response activities; make tactical decisions; communicate status; document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 Manager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Authorize resources; make strategic decisions; approve external communications; accept residual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technical investigation and containment; implement technical remediation; advise on technical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Advise on clinical operations impact; coordinate clinical workarounds; DEA-related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Veterinarian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each declared incident, the Office Manager serves as Incident Lead unless otherwise designated by the Practice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2.2 Third-Party Coordination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60"/>
        <w:gridCol w:w="2500"/>
        <w:tblGridChange w:id="0">
          <w:tblGrid>
            <w:gridCol w:w="2200"/>
            <w:gridCol w:w="46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Third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 in 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When to Engage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technical response; investigation; containment; remediation; forensics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Legal advice; notification requirements; regulatory guidance; privilege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breaches; regulatory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Law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Criminal investigation support; reporting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Criminal activity; significant breaches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Affected 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Coordination on vendor-related incidents; support for vendor system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Incidents involving vendor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2.3 Plan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Upon incident 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systems automatically alert CVA IT Solutions and Office Manager per DE-002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Lead is designated and assumes coordination responsibility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CVA IT Solutions engaged for technical response support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tracking initiated (ticket created, incident log started)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plans activated as needed (Business Continuity, Disaster Recovery, Data Breach Response)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2.4 Related Plans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360"/>
        <w:gridCol w:w="2500"/>
        <w:tblGridChange w:id="0">
          <w:tblGrid>
            <w:gridCol w:w="2500"/>
            <w:gridCol w:w="4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When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 Continuity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 causes significant operational disruption; need for manual workarounds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ID-003, Section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Disaster Recovery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Systems require restoration from backup; infrastructure rebuild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ID-003, Section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Breach Response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Confirmed or suspected unauthorized access to sensitive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ID-003, Section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Incident Triage and 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[RS.MA-02]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orw835u0b515" w:id="0"/>
      <w:bookmarkEnd w:id="0"/>
      <w:r w:rsidDel="00000000" w:rsidR="00000000" w:rsidRPr="00000000">
        <w:rPr>
          <w:rtl w:val="0"/>
        </w:rPr>
        <w:t xml:space="preserve">3.1 Incident Response Phases</w:t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  <w:t xml:space="preserve">GRVG's incident response process follows these sequential phases: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Detection and Identification:</w:t>
      </w:r>
      <w:r w:rsidDel="00000000" w:rsidR="00000000" w:rsidRPr="00000000">
        <w:rPr>
          <w:rtl w:val="0"/>
        </w:rPr>
        <w:t xml:space="preserve"> Security events are detected through automated monitoring, user reports, or third-party notification. Initial triage determines if the event constitutes an incident.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Initial Assessment:</w:t>
      </w:r>
      <w:r w:rsidDel="00000000" w:rsidR="00000000" w:rsidRPr="00000000">
        <w:rPr>
          <w:rtl w:val="0"/>
        </w:rPr>
        <w:t xml:space="preserve"> Incident Lead (Office Manager) performs rapid assessment to determine scope, severity, and immediate response requirements. Incident is classified per Section 4.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Containment: </w:t>
      </w:r>
      <w:r w:rsidDel="00000000" w:rsidR="00000000" w:rsidRPr="00000000">
        <w:rPr>
          <w:rtl w:val="0"/>
        </w:rPr>
        <w:t xml:space="preserve">Immediate actions are taken to stop the spread of the incident and limit damage. This may include isolating systems, disabling accounts, or blocking network traffic. See RS-004 for containment procedures.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Eradication:</w:t>
      </w:r>
      <w:r w:rsidDel="00000000" w:rsidR="00000000" w:rsidRPr="00000000">
        <w:rPr>
          <w:rtl w:val="0"/>
        </w:rPr>
        <w:t xml:space="preserve"> The root cause and all malicious artifacts are removed from the environment. This may include removing malware, closing vulnerabilities, and resetting compromised credentials. See RS-004 for eradication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Systems and services are restored to normal operation. Recovery actions are validated before returning systems to production. See RC-001 for recovery procedures.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40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Post-Incident Review</w:t>
      </w:r>
      <w:r w:rsidDel="00000000" w:rsidR="00000000" w:rsidRPr="00000000">
        <w:rPr>
          <w:rtl w:val="0"/>
        </w:rPr>
        <w:t xml:space="preserve">: After recovery, a formal review is conducted to document lessons learned, identify improvements, and update procedures as needed. Root cause analysis is completed and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 Severity Estimation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2500"/>
        <w:tblGridChange w:id="0">
          <w:tblGrid>
            <w:gridCol w:w="1500"/>
            <w:gridCol w:w="5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attack in progress; widespread system compromise; confirmed data breach of sensitive data; complete loss of critical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Immediate (within 1 hour)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Confirmed malware on multiple systems; compromised privileged account; significant service disruption; potential data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Urgent (within 4 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 on single endpoint (contained); compromised user account; limited service impact; policy violation with security implications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Unsuccessful attack attempt; minor policy violation; security event requiring investigation but no immediate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Within 48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Incident Categorization and Prioritization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[RS.MA-03]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 Incident Categories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Ransomware, viruses, trojans, spyware,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cryptominers affecting GRVG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access to user or service accounts; credential theft; MFA bypass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access, exfiltration, or exposure of sensitive data (client PII, patient records, financial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 Email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account takeover; fraudulent communications; invoice/payment fraud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Denial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Attacks causing service unavailability; resource exhaustion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physical or logical access to systems, networks, or restricted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Insider 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Malicious or negligent actions by employees, contractors, or trusted parties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Third-Party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 incidents at vendors or partners affecting GRVG data or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 Prioritization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Incidents are prioritized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 Number of affected systems, users, locations, and data volume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Impact: Effect on operations, data confidentiality, regulatory compliance, reputation, and finances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Sensitivity: Whether threat is active, spreading, or time-limited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Sensitivity: Classification of data involved (see ID-001, Section 7)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Implications: Potential notification requirements or compliance violations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4.3 Response Strategy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Response strategy balances recovery speed with investigation needs: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When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Immediate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threat; spreading malware; ongoing data exfiltration; priority is stopping harm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Controlled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Contained threat; need to preserve evidence; investigation valuable for understanding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Monitored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Low-severity; value in observing attacker behavior; threat isolated and controlled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most GRVG incidents, immediate containment is the preferred strategy given limited resources and low tolerance for operational disruption.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Incident Escalation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[RS.MA-04]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5.1 Escalation Triggers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Escalate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 declared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 Manager (if not already aware)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or Critical severity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Confirmed or suspected 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Owner; Legal Counsel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 affecting clinical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Veterinarian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DEA-related incident (controlled substances)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Veterinarian; Legal Counsel; DEA if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 requires resources beyond normal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Criminal activity suspected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Owner; Legal Counsel; Law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Vendor system incident affecting GRVG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Vendor contact; Office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5.2 Incident Status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 ongoing incidents are tracked with the following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ID and description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 and severity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status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Eradicated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Lead and team members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of key events and actions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containment and remediation status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steps and blockers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5.3 Status Communication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 Update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Every 2 hours during active response; daily until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Owner, Office Manage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Every 4 hours during active response; daily until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Owner, Office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Daily during active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Upon significant developments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300" w:lineRule="auto"/>
        <w:rPr/>
      </w:pPr>
      <w:r w:rsidDel="00000000" w:rsidR="00000000" w:rsidRPr="00000000">
        <w:rPr>
          <w:rtl w:val="0"/>
        </w:rPr>
        <w:t xml:space="preserve">CVA IT Solutions is providing status updates during Incident Response. </w:t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Recovery Initiation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[RS.MA-05]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6.1 Recovery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Incident recovery is initiated when the following criteria are met: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Threat Contained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threat is stopped; attacker access is removed; malware is isolated or removed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Scope Understood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Affected systems and data identified with reasonable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Root Cause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Initial attack vector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understood sufficiently to prevent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recurrence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during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Evidence Preserved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Necessary forensic evidence collected before recovery activities alter system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Recovery Plan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Steps for recovery documented; resources available; timing determined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6.2 Recovery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Before initiating recovery, the following are evaluated: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Disruption: Recovery activities may cause additional downtime; schedule during lowest-impact windows when possible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Integrity: Verify backup integrity before restoration; ensure clean restore points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Hardening: Apply necessary patches, configuration changes, or additional controls before returning systems to production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Credential Reset: Reset compromised or potentially compromised credentials before restoring access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Monitoring: Enhanced monitoring in place to detect any reoccurrence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6.3 Recovery Authorization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60"/>
        <w:gridCol w:w="2500"/>
        <w:tblGridChange w:id="0">
          <w:tblGrid>
            <w:gridCol w:w="2200"/>
            <w:gridCol w:w="46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Recovery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Authorizer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 approval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required before initiating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 Manager approval; Practice Owner notified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Medium/Low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 may proceed with Office Manager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7. Document Control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680"/>
        <w:gridCol w:w="2680"/>
        <w:tblGridChange w:id="0">
          <w:tblGrid>
            <w:gridCol w:w="1500"/>
            <w:gridCol w:w="25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[Author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Initial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document is reviewed annually or when significant changes occur to incident management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Practice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iHdxJlxpHVIbhu+gAdwB2hEbA==">CgMxLjAyDmgub3J3ODM1dTBiNTE1OAByITFhMExHU2Y2NU9aSFRNbDhjc2xmb1dGamNveUlpb0xZZw==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2026-03-03T14:33:54.712Z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