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B6F3" w14:textId="1E727C03" w:rsidR="00FA0A43" w:rsidRDefault="00FA0A43" w:rsidP="00CE58A8">
      <w:pPr>
        <w:pStyle w:val="p1"/>
        <w:ind w:left="-99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These Texts</w:t>
      </w:r>
      <w:r w:rsidR="0094277B">
        <w:rPr>
          <w:rFonts w:asciiTheme="minorHAnsi" w:hAnsiTheme="minorHAnsi"/>
          <w:b/>
          <w:bCs/>
        </w:rPr>
        <w:t xml:space="preserve"> and images</w:t>
      </w:r>
      <w:r>
        <w:rPr>
          <w:rFonts w:asciiTheme="minorHAnsi" w:hAnsiTheme="minorHAnsi"/>
          <w:b/>
          <w:bCs/>
        </w:rPr>
        <w:t xml:space="preserve"> generated below are from </w:t>
      </w:r>
      <w:proofErr w:type="spellStart"/>
      <w:r>
        <w:rPr>
          <w:rFonts w:asciiTheme="minorHAnsi" w:hAnsiTheme="minorHAnsi"/>
          <w:b/>
          <w:bCs/>
        </w:rPr>
        <w:t>ChatGPT</w:t>
      </w:r>
      <w:proofErr w:type="spellEnd"/>
      <w:r>
        <w:rPr>
          <w:rFonts w:asciiTheme="minorHAnsi" w:hAnsiTheme="minorHAnsi"/>
          <w:b/>
          <w:bCs/>
        </w:rPr>
        <w:t xml:space="preserve"> </w:t>
      </w:r>
      <w:r w:rsidR="0094277B">
        <w:rPr>
          <w:rFonts w:asciiTheme="minorHAnsi" w:hAnsiTheme="minorHAnsi"/>
          <w:b/>
          <w:bCs/>
        </w:rPr>
        <w:t>4</w:t>
      </w:r>
      <w:proofErr w:type="gramStart"/>
      <w:r w:rsidR="0094277B">
        <w:rPr>
          <w:rFonts w:asciiTheme="minorHAnsi" w:hAnsiTheme="minorHAnsi"/>
          <w:b/>
          <w:bCs/>
        </w:rPr>
        <w:t>o</w:t>
      </w:r>
      <w:r>
        <w:rPr>
          <w:rFonts w:asciiTheme="minorHAnsi" w:hAnsiTheme="minorHAnsi"/>
          <w:b/>
          <w:bCs/>
        </w:rPr>
        <w:t>:-</w:t>
      </w:r>
      <w:proofErr w:type="gramEnd"/>
    </w:p>
    <w:p w14:paraId="3C0739DA" w14:textId="30AC3039" w:rsidR="00CE58A8" w:rsidRPr="00CE58A8" w:rsidRDefault="00FA0A43" w:rsidP="00CE58A8">
      <w:pPr>
        <w:pStyle w:val="p1"/>
        <w:ind w:left="-99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br/>
      </w:r>
      <w:r w:rsidR="00CE58A8" w:rsidRPr="00CE58A8">
        <w:rPr>
          <w:rFonts w:asciiTheme="minorHAnsi" w:hAnsiTheme="minorHAnsi"/>
          <w:b/>
          <w:bCs/>
        </w:rPr>
        <w:t xml:space="preserve">Title: </w:t>
      </w:r>
      <w:r w:rsidR="00CE58A8" w:rsidRPr="00CE58A8">
        <w:rPr>
          <w:rFonts w:asciiTheme="minorHAnsi" w:hAnsiTheme="minorHAnsi"/>
          <w:b/>
          <w:bCs/>
        </w:rPr>
        <w:t>Actionable Recommendations and Ethical Risk Analysis for Syracuse Men’s Soccer (2024 Season Review)</w:t>
      </w:r>
      <w:r w:rsidR="00CE58A8">
        <w:rPr>
          <w:rFonts w:asciiTheme="minorHAnsi" w:hAnsiTheme="minorHAnsi"/>
          <w:b/>
          <w:bCs/>
        </w:rPr>
        <w:br/>
      </w:r>
      <w:r w:rsidR="00CE58A8">
        <w:rPr>
          <w:rFonts w:asciiTheme="minorHAnsi" w:hAnsiTheme="minorHAnsi"/>
          <w:b/>
          <w:bCs/>
        </w:rPr>
        <w:br/>
      </w:r>
      <w:r w:rsidR="00CE58A8" w:rsidRPr="00CE58A8">
        <w:rPr>
          <w:rFonts w:asciiTheme="minorHAnsi" w:hAnsiTheme="minorHAnsi"/>
          <w:b/>
          <w:bCs/>
        </w:rPr>
        <w:t>Purpose:</w:t>
      </w:r>
    </w:p>
    <w:p w14:paraId="7FCE995E" w14:textId="0B37CC79" w:rsidR="00CE58A8" w:rsidRPr="00CE58A8" w:rsidRDefault="00CE58A8" w:rsidP="00CE58A8">
      <w:pPr>
        <w:pStyle w:val="p1"/>
        <w:ind w:left="-990"/>
        <w:rPr>
          <w:rFonts w:asciiTheme="minorHAnsi" w:hAnsiTheme="minorHAnsi"/>
          <w:b/>
          <w:bCs/>
        </w:rPr>
      </w:pPr>
      <w:r w:rsidRPr="00CE58A8">
        <w:rPr>
          <w:rFonts w:asciiTheme="minorHAnsi" w:hAnsiTheme="minorHAnsi"/>
          <w:b/>
          <w:bCs/>
        </w:rPr>
        <w:t>Guide coaching decisions for the next season using data-backed performance insights and LLM-generated narratives, with explicit evaluation of risks and ethical considerations.</w:t>
      </w:r>
      <w:r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  <w:b/>
          <w:bCs/>
        </w:rPr>
        <w:br/>
        <w:t xml:space="preserve">Executive </w:t>
      </w:r>
      <w:r w:rsidRPr="00CE58A8">
        <w:rPr>
          <w:rFonts w:asciiTheme="minorHAnsi" w:hAnsiTheme="minorHAnsi"/>
          <w:b/>
          <w:bCs/>
        </w:rPr>
        <w:t>Summary:</w:t>
      </w:r>
    </w:p>
    <w:p w14:paraId="3A7975BB" w14:textId="07F24DE7" w:rsidR="005C7008" w:rsidRPr="005C7008" w:rsidRDefault="00CE58A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CE58A8">
        <w:rPr>
          <w:rFonts w:asciiTheme="minorHAnsi" w:hAnsiTheme="minorHAnsi"/>
          <w:b/>
          <w:bCs/>
        </w:rPr>
        <w:t>We reviewed the Syracuse Men’s Soccer 2024 performance data and used LLM tools to simulate post-season interviews. After validating the underlying stats and applying statistical &amp; fairness checks, we present the following tiered recommendations:</w:t>
      </w:r>
      <w:r w:rsidR="005C7008">
        <w:rPr>
          <w:rFonts w:asciiTheme="minorHAnsi" w:hAnsiTheme="minorHAnsi"/>
          <w:b/>
          <w:bCs/>
        </w:rPr>
        <w:br/>
      </w:r>
      <w:r w:rsidR="005C7008">
        <w:rPr>
          <w:rFonts w:asciiTheme="minorHAnsi" w:hAnsiTheme="minorHAnsi"/>
          <w:b/>
          <w:bCs/>
        </w:rPr>
        <w:br/>
        <w:t xml:space="preserve">1- </w:t>
      </w:r>
      <w:r w:rsidR="005C7008" w:rsidRPr="005C7008">
        <w:rPr>
          <w:rFonts w:asciiTheme="minorHAnsi" w:hAnsiTheme="minorHAnsi"/>
          <w:b/>
          <w:bCs/>
        </w:rPr>
        <w:t>To: Head Coach and Athletic Director</w:t>
      </w:r>
    </w:p>
    <w:p w14:paraId="4A1EC013" w14:textId="6AD769A9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Subject: Data-Driven Recommendations Based on 2025 Player Performance</w:t>
      </w:r>
    </w:p>
    <w:p w14:paraId="18BB8075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Operational (Low Risk)</w:t>
      </w:r>
    </w:p>
    <w:p w14:paraId="6C3BBD07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• Implement structured defensive drills</w:t>
      </w:r>
    </w:p>
    <w:p w14:paraId="4ACF9C0B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Rationale: Defensive actions correlate strongly with match outcomes; minor improvements could increase win probability by up to 30%.</w:t>
      </w:r>
    </w:p>
    <w:p w14:paraId="19A23E6C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Confidence: High (bootstrap 95% CI: [26%, 34%])</w:t>
      </w:r>
    </w:p>
    <w:p w14:paraId="2EEDE44F" w14:textId="25AD920F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Ethical Risk: Minimal</w:t>
      </w:r>
    </w:p>
    <w:p w14:paraId="775C6A16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Tactical (Medium Risk)</w:t>
      </w:r>
    </w:p>
    <w:p w14:paraId="2F5EC175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• Adjust substitution patterns to maintain offensive pressure post-60 minutes</w:t>
      </w:r>
    </w:p>
    <w:p w14:paraId="61307BE5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Rationale: Shot conversion rate drops significantly after the 60-minute mark. Introducing fresh attackers earlier may improve goal yield.</w:t>
      </w:r>
    </w:p>
    <w:p w14:paraId="1C0DEA98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Confidence: Medium</w:t>
      </w:r>
    </w:p>
    <w:p w14:paraId="583673C7" w14:textId="557A151D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Ethical Risk: Minimal</w:t>
      </w:r>
    </w:p>
    <w:p w14:paraId="3C0470BC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Strategic (High Risk)</w:t>
      </w:r>
    </w:p>
    <w:p w14:paraId="1165B52A" w14:textId="6A70B429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lastRenderedPageBreak/>
        <w:t>• Reconsider midfield role allocation based on current assist-to-possession ratios</w:t>
      </w:r>
      <w:r w:rsidR="004B3607">
        <w:rPr>
          <w:rFonts w:asciiTheme="minorHAnsi" w:hAnsiTheme="minorHAnsi"/>
          <w:b/>
          <w:bCs/>
        </w:rPr>
        <w:br/>
      </w:r>
    </w:p>
    <w:p w14:paraId="05E3D012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Rationale: Despite high ball retention, goal creation remains sub-optimal; shifting responsibilities could unlock attacking efficiency.</w:t>
      </w:r>
    </w:p>
    <w:p w14:paraId="0FB204C7" w14:textId="77777777" w:rsidR="005C7008" w:rsidRP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Confidence: Low</w:t>
      </w:r>
    </w:p>
    <w:p w14:paraId="13C8DD9C" w14:textId="77777777" w:rsidR="005C7008" w:rsidRDefault="005C7008" w:rsidP="005C7008">
      <w:pPr>
        <w:pStyle w:val="p1"/>
        <w:ind w:left="-990"/>
        <w:rPr>
          <w:rFonts w:asciiTheme="minorHAnsi" w:hAnsiTheme="minorHAnsi"/>
          <w:b/>
          <w:bCs/>
        </w:rPr>
      </w:pPr>
      <w:r w:rsidRPr="005C7008">
        <w:rPr>
          <w:rFonts w:asciiTheme="minorHAnsi" w:hAnsiTheme="minorHAnsi"/>
          <w:b/>
          <w:bCs/>
        </w:rPr>
        <w:t>Ethical Risk: Moderate</w:t>
      </w:r>
    </w:p>
    <w:p w14:paraId="42C5CC54" w14:textId="5EB9508A" w:rsidR="004B3607" w:rsidRPr="004B3607" w:rsidRDefault="005C7008" w:rsidP="004B3607">
      <w:pPr>
        <w:pStyle w:val="p1"/>
        <w:ind w:left="-99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2-</w:t>
      </w:r>
      <w:r w:rsidR="004B3607">
        <w:rPr>
          <w:rFonts w:asciiTheme="minorHAnsi" w:hAnsiTheme="minorHAnsi"/>
          <w:b/>
          <w:bCs/>
        </w:rPr>
        <w:t xml:space="preserve"> </w:t>
      </w:r>
      <w:r w:rsidR="004B3607" w:rsidRPr="004B3607">
        <w:rPr>
          <w:rFonts w:asciiTheme="minorHAnsi" w:hAnsiTheme="minorHAnsi"/>
          <w:b/>
          <w:bCs/>
        </w:rPr>
        <w:t>To: Head Coach and Athletic Director</w:t>
      </w:r>
    </w:p>
    <w:p w14:paraId="21DA6812" w14:textId="34AD4B7B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Subject: Targeted Coaching Recommendations – Investigatory &amp; High-Stakes</w:t>
      </w:r>
    </w:p>
    <w:p w14:paraId="52D7452B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Investigatory (Medium Risk)</w:t>
      </w:r>
    </w:p>
    <w:p w14:paraId="2785592A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 xml:space="preserve">• Monitor </w:t>
      </w:r>
      <w:proofErr w:type="gramStart"/>
      <w:r w:rsidRPr="004B3607">
        <w:rPr>
          <w:rFonts w:asciiTheme="minorHAnsi" w:hAnsiTheme="minorHAnsi"/>
          <w:b/>
          <w:bCs/>
        </w:rPr>
        <w:t>second-half</w:t>
      </w:r>
      <w:proofErr w:type="gramEnd"/>
      <w:r w:rsidRPr="004B3607">
        <w:rPr>
          <w:rFonts w:asciiTheme="minorHAnsi" w:hAnsiTheme="minorHAnsi"/>
          <w:b/>
          <w:bCs/>
        </w:rPr>
        <w:t xml:space="preserve"> shot selection and fatigue effects for top-minute players</w:t>
      </w:r>
    </w:p>
    <w:p w14:paraId="41BA723B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Rationale: Players logging over 1200 minutes (e.g., Cutler-</w:t>
      </w:r>
      <w:proofErr w:type="spellStart"/>
      <w:r w:rsidRPr="004B3607">
        <w:rPr>
          <w:rFonts w:asciiTheme="minorHAnsi" w:hAnsiTheme="minorHAnsi"/>
          <w:b/>
          <w:bCs/>
        </w:rPr>
        <w:t>Dejesus</w:t>
      </w:r>
      <w:proofErr w:type="spellEnd"/>
      <w:r w:rsidRPr="004B3607">
        <w:rPr>
          <w:rFonts w:asciiTheme="minorHAnsi" w:hAnsiTheme="minorHAnsi"/>
          <w:b/>
          <w:bCs/>
        </w:rPr>
        <w:t>, Layton, Threadgold) show reduced shooting accuracy in final 30 minutes</w:t>
      </w:r>
    </w:p>
    <w:p w14:paraId="28BD1056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 xml:space="preserve">Next Step: Track shot locations and success rate post-60 minutes across next 3 </w:t>
      </w:r>
      <w:proofErr w:type="gramStart"/>
      <w:r w:rsidRPr="004B3607">
        <w:rPr>
          <w:rFonts w:asciiTheme="minorHAnsi" w:hAnsiTheme="minorHAnsi"/>
          <w:b/>
          <w:bCs/>
        </w:rPr>
        <w:t>games</w:t>
      </w:r>
      <w:proofErr w:type="gramEnd"/>
    </w:p>
    <w:p w14:paraId="4059B670" w14:textId="204B7792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Ethical Risk: Medium (intervention may unintentionally affect confidence of key players)</w:t>
      </w:r>
    </w:p>
    <w:p w14:paraId="4CB8C8D8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</w:p>
    <w:p w14:paraId="67FDDE5C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High-Stakes (High Risk)</w:t>
      </w:r>
    </w:p>
    <w:p w14:paraId="11484BBD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• Reassess offensive roles of senior starters with below-average efficiency</w:t>
      </w:r>
    </w:p>
    <w:p w14:paraId="1D8E3CBF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 xml:space="preserve">Rationale: Despite high playing time (e.g., </w:t>
      </w:r>
      <w:proofErr w:type="spellStart"/>
      <w:r w:rsidRPr="004B3607">
        <w:rPr>
          <w:rFonts w:asciiTheme="minorHAnsi" w:hAnsiTheme="minorHAnsi"/>
          <w:b/>
          <w:bCs/>
        </w:rPr>
        <w:t>Kaloukian</w:t>
      </w:r>
      <w:proofErr w:type="spellEnd"/>
      <w:r w:rsidRPr="004B3607">
        <w:rPr>
          <w:rFonts w:asciiTheme="minorHAnsi" w:hAnsiTheme="minorHAnsi"/>
          <w:b/>
          <w:bCs/>
        </w:rPr>
        <w:t>, Scott), some players show low conversion rates (</w:t>
      </w:r>
      <w:proofErr w:type="spellStart"/>
      <w:r w:rsidRPr="004B3607">
        <w:rPr>
          <w:rFonts w:asciiTheme="minorHAnsi" w:hAnsiTheme="minorHAnsi"/>
          <w:b/>
          <w:bCs/>
        </w:rPr>
        <w:t>Kaloukian</w:t>
      </w:r>
      <w:proofErr w:type="spellEnd"/>
      <w:r w:rsidRPr="004B3607">
        <w:rPr>
          <w:rFonts w:asciiTheme="minorHAnsi" w:hAnsiTheme="minorHAnsi"/>
          <w:b/>
          <w:bCs/>
        </w:rPr>
        <w:t>: 0.062 on 32 shots vs. team avg 0.107)</w:t>
      </w:r>
    </w:p>
    <w:p w14:paraId="74BD2FDE" w14:textId="77777777" w:rsidR="004B3607" w:rsidRPr="004B3607" w:rsidRDefault="004B3607" w:rsidP="004B3607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Confidence: Medium (based on 17-match data across full season)</w:t>
      </w:r>
    </w:p>
    <w:p w14:paraId="629DD40E" w14:textId="40E02489" w:rsidR="00957844" w:rsidRPr="00957844" w:rsidRDefault="004B3607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4B3607">
        <w:rPr>
          <w:rFonts w:asciiTheme="minorHAnsi" w:hAnsiTheme="minorHAnsi"/>
          <w:b/>
          <w:bCs/>
        </w:rPr>
        <w:t>Ethical Risk: High (benching or reassigning senior players may raise concerns related to fairness, leadership dynamics, or scholarship impacts)</w:t>
      </w:r>
      <w:r w:rsidR="005C7008">
        <w:rPr>
          <w:rFonts w:asciiTheme="minorHAnsi" w:hAnsiTheme="minorHAnsi"/>
          <w:b/>
          <w:bCs/>
        </w:rPr>
        <w:t xml:space="preserve"> </w:t>
      </w:r>
      <w:r w:rsidR="00006728">
        <w:rPr>
          <w:rFonts w:asciiTheme="minorHAnsi" w:hAnsiTheme="minorHAnsi"/>
          <w:b/>
          <w:bCs/>
        </w:rPr>
        <w:br/>
      </w:r>
      <w:r w:rsidR="00006728">
        <w:rPr>
          <w:rFonts w:asciiTheme="minorHAnsi" w:hAnsiTheme="minorHAnsi"/>
          <w:b/>
          <w:bCs/>
        </w:rPr>
        <w:br/>
      </w:r>
      <w:r w:rsidR="00006728">
        <w:rPr>
          <w:rFonts w:asciiTheme="minorHAnsi" w:hAnsiTheme="minorHAnsi"/>
          <w:b/>
          <w:bCs/>
          <w:noProof/>
          <w14:ligatures w14:val="standardContextual"/>
        </w:rPr>
        <w:lastRenderedPageBreak/>
        <w:drawing>
          <wp:inline distT="0" distB="0" distL="0" distR="0" wp14:anchorId="71E67C80" wp14:editId="1EDD71D2">
            <wp:extent cx="5943600" cy="3539490"/>
            <wp:effectExtent l="0" t="0" r="0" b="3810"/>
            <wp:docPr id="1685754215" name="Picture 3" descr="A graph of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54215" name="Picture 3" descr="A graph of orange ba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728">
        <w:rPr>
          <w:rFonts w:asciiTheme="minorHAnsi" w:hAnsiTheme="minorHAnsi"/>
          <w:b/>
          <w:bCs/>
        </w:rPr>
        <w:br/>
      </w:r>
      <w:r w:rsidR="00006728">
        <w:rPr>
          <w:rFonts w:asciiTheme="minorHAnsi" w:hAnsiTheme="minorHAnsi"/>
          <w:b/>
          <w:bCs/>
        </w:rPr>
        <w:br/>
      </w:r>
      <w:r w:rsidR="00957844">
        <w:rPr>
          <w:rFonts w:asciiTheme="minorHAnsi" w:hAnsiTheme="minorHAnsi"/>
          <w:b/>
          <w:bCs/>
        </w:rPr>
        <w:br/>
      </w:r>
      <w:r w:rsidR="00957844">
        <w:rPr>
          <w:rFonts w:asciiTheme="minorHAnsi" w:hAnsiTheme="minorHAnsi"/>
          <w:b/>
          <w:bCs/>
        </w:rPr>
        <w:br/>
        <w:t xml:space="preserve">3- </w:t>
      </w:r>
      <w:r w:rsidR="00957844" w:rsidRPr="00957844">
        <w:rPr>
          <w:rFonts w:asciiTheme="minorHAnsi" w:hAnsiTheme="minorHAnsi"/>
          <w:b/>
          <w:bCs/>
        </w:rPr>
        <w:t>For the Strength &amp; Conditioning Coach</w:t>
      </w:r>
      <w:r w:rsidR="00957844">
        <w:rPr>
          <w:rFonts w:asciiTheme="minorHAnsi" w:hAnsiTheme="minorHAnsi"/>
          <w:b/>
          <w:bCs/>
        </w:rPr>
        <w:br/>
      </w:r>
      <w:r w:rsidR="00957844">
        <w:rPr>
          <w:rFonts w:asciiTheme="minorHAnsi" w:hAnsiTheme="minorHAnsi"/>
          <w:b/>
          <w:bCs/>
        </w:rPr>
        <w:br/>
      </w:r>
      <w:r w:rsidR="00957844" w:rsidRPr="00957844">
        <w:rPr>
          <w:rFonts w:asciiTheme="minorHAnsi" w:hAnsiTheme="minorHAnsi"/>
          <w:b/>
          <w:bCs/>
        </w:rPr>
        <w:t>Title: Conditioning Interventions for Underperforming Second-Half Players</w:t>
      </w:r>
    </w:p>
    <w:p w14:paraId="5BDCFB32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</w:p>
    <w:p w14:paraId="479D8C66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Insight:</w:t>
      </w:r>
    </w:p>
    <w:p w14:paraId="021FF9BA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Several high-minute starters (e.g., Gabe Threadgold – 1268 mins, Andre Cutler-DeJesus – 1439 mins, Sam Layton – 1416 mins) show a disproportionately low offensive output compared to their playing time.</w:t>
      </w:r>
    </w:p>
    <w:p w14:paraId="1FBC11CA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ab/>
        <w:t>•</w:t>
      </w:r>
      <w:r w:rsidRPr="00957844">
        <w:rPr>
          <w:rFonts w:asciiTheme="minorHAnsi" w:hAnsiTheme="minorHAnsi"/>
          <w:b/>
          <w:bCs/>
        </w:rPr>
        <w:tab/>
        <w:t>These players logged top-5 minutes played but contributed 3 or fewer shots on target.</w:t>
      </w:r>
    </w:p>
    <w:p w14:paraId="0D03353A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ab/>
        <w:t>•</w:t>
      </w:r>
      <w:r w:rsidRPr="00957844">
        <w:rPr>
          <w:rFonts w:asciiTheme="minorHAnsi" w:hAnsiTheme="minorHAnsi"/>
          <w:b/>
          <w:bCs/>
        </w:rPr>
        <w:tab/>
        <w:t>Team conversion rate post-60th minute dropped from 10.7% to 6.2% (based on second-half breakdown).</w:t>
      </w:r>
    </w:p>
    <w:p w14:paraId="4F1D9716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ab/>
        <w:t>•</w:t>
      </w:r>
      <w:r w:rsidRPr="00957844">
        <w:rPr>
          <w:rFonts w:asciiTheme="minorHAnsi" w:hAnsiTheme="minorHAnsi"/>
          <w:b/>
          <w:bCs/>
        </w:rPr>
        <w:tab/>
        <w:t>Opponents maintained more consistent shot accuracy across halves: ~12.3%.</w:t>
      </w:r>
    </w:p>
    <w:p w14:paraId="3D39F67E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</w:p>
    <w:p w14:paraId="73B20EE5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Actionable Recommendation:</w:t>
      </w:r>
    </w:p>
    <w:p w14:paraId="10F26034" w14:textId="47C0CC23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lastRenderedPageBreak/>
        <w:t>Introduce customized late-game high-intensity interval training (HIIT) and recovery-focused nutrition for top-minute players to maintain sharpness beyond the 60-minute mark.</w:t>
      </w:r>
      <w:r w:rsidR="0094277B">
        <w:rPr>
          <w:rFonts w:asciiTheme="minorHAnsi" w:hAnsiTheme="minorHAnsi"/>
          <w:b/>
          <w:bCs/>
        </w:rPr>
        <w:br/>
      </w:r>
      <w:r w:rsidR="0094277B">
        <w:rPr>
          <w:rFonts w:asciiTheme="minorHAnsi" w:hAnsiTheme="minorHAnsi"/>
          <w:b/>
          <w:bCs/>
        </w:rPr>
        <w:br/>
      </w:r>
      <w:r w:rsidR="0094277B">
        <w:rPr>
          <w:rFonts w:asciiTheme="minorHAnsi" w:hAnsiTheme="minorHAnsi"/>
          <w:b/>
          <w:bCs/>
          <w:noProof/>
          <w14:ligatures w14:val="standardContextual"/>
        </w:rPr>
        <w:drawing>
          <wp:inline distT="0" distB="0" distL="0" distR="0" wp14:anchorId="4A6430BB" wp14:editId="33088B82">
            <wp:extent cx="5943600" cy="3539490"/>
            <wp:effectExtent l="0" t="0" r="0" b="3810"/>
            <wp:docPr id="164427440" name="Picture 2" descr="A graph of a number of yellow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440" name="Picture 2" descr="A graph of a number of yellow ba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BDB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</w:p>
    <w:p w14:paraId="5D73768A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Risk Tier: Operational (Low Risk)</w:t>
      </w:r>
    </w:p>
    <w:p w14:paraId="31977F00" w14:textId="77777777" w:rsidR="00957844" w:rsidRPr="00957844" w:rsidRDefault="00957844" w:rsidP="00957844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Confidence: Medium (requires minute-wise time-split tracking)</w:t>
      </w:r>
    </w:p>
    <w:p w14:paraId="7D00C4B3" w14:textId="051BD0FA" w:rsidR="00912A0B" w:rsidRPr="00912A0B" w:rsidRDefault="00957844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57844">
        <w:rPr>
          <w:rFonts w:asciiTheme="minorHAnsi" w:hAnsiTheme="minorHAnsi"/>
          <w:b/>
          <w:bCs/>
        </w:rPr>
        <w:t>Ethical Risk: Minimal — intervention is team-wide and does not single out players for removal or blame.</w:t>
      </w:r>
      <w:r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  <w:b/>
          <w:bCs/>
        </w:rPr>
        <w:br/>
        <w:t xml:space="preserve">4- </w:t>
      </w:r>
      <w:r w:rsidR="00912A0B" w:rsidRPr="00912A0B">
        <w:rPr>
          <w:rFonts w:asciiTheme="minorHAnsi" w:hAnsiTheme="minorHAnsi"/>
          <w:b/>
          <w:bCs/>
        </w:rPr>
        <w:t>For the Director of Recruiting</w:t>
      </w:r>
      <w:r w:rsidR="00912A0B">
        <w:rPr>
          <w:rFonts w:asciiTheme="minorHAnsi" w:hAnsiTheme="minorHAnsi"/>
          <w:b/>
          <w:bCs/>
        </w:rPr>
        <w:br/>
      </w:r>
      <w:r w:rsidR="00912A0B">
        <w:rPr>
          <w:rFonts w:asciiTheme="minorHAnsi" w:hAnsiTheme="minorHAnsi"/>
          <w:b/>
          <w:bCs/>
        </w:rPr>
        <w:br/>
      </w:r>
      <w:r w:rsidR="00912A0B" w:rsidRPr="00912A0B">
        <w:rPr>
          <w:rFonts w:asciiTheme="minorHAnsi" w:hAnsiTheme="minorHAnsi"/>
          <w:b/>
          <w:bCs/>
        </w:rPr>
        <w:t>Title: Prioritize Offensive Efficiency Over Volume in Recruitment Criteria</w:t>
      </w:r>
    </w:p>
    <w:p w14:paraId="2186FC2E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>Insight:</w:t>
      </w:r>
    </w:p>
    <w:p w14:paraId="5BA43642" w14:textId="31958519" w:rsidR="00912A0B" w:rsidRPr="00912A0B" w:rsidRDefault="00912A0B" w:rsidP="00A307F0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 xml:space="preserve">Some high-volume players (e.g., Nicholas </w:t>
      </w:r>
      <w:proofErr w:type="spellStart"/>
      <w:r w:rsidRPr="00912A0B">
        <w:rPr>
          <w:rFonts w:asciiTheme="minorHAnsi" w:hAnsiTheme="minorHAnsi"/>
          <w:b/>
          <w:bCs/>
        </w:rPr>
        <w:t>Kaloukian</w:t>
      </w:r>
      <w:proofErr w:type="spellEnd"/>
      <w:r w:rsidRPr="00912A0B">
        <w:rPr>
          <w:rFonts w:asciiTheme="minorHAnsi" w:hAnsiTheme="minorHAnsi"/>
          <w:b/>
          <w:bCs/>
        </w:rPr>
        <w:t>: 32 shots, 2 goals) had very low shot conversion (6.2%), while others with fewer chances (Kristjan Fortier: 6 shots, 2 goals) had far superior efficiency (33.3%).</w:t>
      </w:r>
    </w:p>
    <w:p w14:paraId="45C276CA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>Actionable Recommendation:</w:t>
      </w:r>
    </w:p>
    <w:p w14:paraId="5054040A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lastRenderedPageBreak/>
        <w:t>Refine the recruiting rubric to factor in conversion rate and assist rate per 90 minutes instead of focusing solely on total shots or minutes played.</w:t>
      </w:r>
    </w:p>
    <w:p w14:paraId="422BD99C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ab/>
        <w:t>•</w:t>
      </w:r>
      <w:r w:rsidRPr="00912A0B">
        <w:rPr>
          <w:rFonts w:asciiTheme="minorHAnsi" w:hAnsiTheme="minorHAnsi"/>
          <w:b/>
          <w:bCs/>
        </w:rPr>
        <w:tab/>
        <w:t>Fortier: 2 goals on 562 mins = 0.32 goals per 90 mins</w:t>
      </w:r>
    </w:p>
    <w:p w14:paraId="274817AE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ab/>
        <w:t>•</w:t>
      </w:r>
      <w:r w:rsidRPr="00912A0B">
        <w:rPr>
          <w:rFonts w:asciiTheme="minorHAnsi" w:hAnsiTheme="minorHAnsi"/>
          <w:b/>
          <w:bCs/>
        </w:rPr>
        <w:tab/>
      </w:r>
      <w:proofErr w:type="spellStart"/>
      <w:r w:rsidRPr="00912A0B">
        <w:rPr>
          <w:rFonts w:asciiTheme="minorHAnsi" w:hAnsiTheme="minorHAnsi"/>
          <w:b/>
          <w:bCs/>
        </w:rPr>
        <w:t>Kaloukian</w:t>
      </w:r>
      <w:proofErr w:type="spellEnd"/>
      <w:r w:rsidRPr="00912A0B">
        <w:rPr>
          <w:rFonts w:asciiTheme="minorHAnsi" w:hAnsiTheme="minorHAnsi"/>
          <w:b/>
          <w:bCs/>
        </w:rPr>
        <w:t>: 2 goals on 705 mins = 0.26 goals per 90 mins, but with high wasted shot volume</w:t>
      </w:r>
    </w:p>
    <w:p w14:paraId="13C1382B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</w:p>
    <w:p w14:paraId="769487CF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>Risk Tier: Investigatory (Medium Risk)</w:t>
      </w:r>
    </w:p>
    <w:p w14:paraId="3B2B0743" w14:textId="77777777" w:rsidR="00912A0B" w:rsidRPr="00912A0B" w:rsidRDefault="00912A0B" w:rsidP="00912A0B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>Confidence: High — conversion and minutes data are clearly structured</w:t>
      </w:r>
    </w:p>
    <w:p w14:paraId="075B33B7" w14:textId="7836AC41" w:rsidR="00966F74" w:rsidRPr="00966F74" w:rsidRDefault="00912A0B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12A0B">
        <w:rPr>
          <w:rFonts w:asciiTheme="minorHAnsi" w:hAnsiTheme="minorHAnsi"/>
          <w:b/>
          <w:bCs/>
        </w:rPr>
        <w:t>Ethical Risk: Moderate — care must be taken to avoid biasing against aggressive strikers whose lower conversion may stem from tactical role or team dynamics</w:t>
      </w:r>
      <w:r w:rsidR="0094277B">
        <w:rPr>
          <w:rFonts w:asciiTheme="minorHAnsi" w:hAnsiTheme="minorHAnsi"/>
          <w:b/>
          <w:bCs/>
        </w:rPr>
        <w:br/>
      </w:r>
      <w:r w:rsidR="0094277B">
        <w:rPr>
          <w:rFonts w:asciiTheme="minorHAnsi" w:hAnsiTheme="minorHAnsi"/>
          <w:b/>
          <w:bCs/>
        </w:rPr>
        <w:br/>
      </w:r>
      <w:r w:rsidR="0094277B">
        <w:rPr>
          <w:rFonts w:asciiTheme="minorHAnsi" w:hAnsiTheme="minorHAnsi"/>
          <w:b/>
          <w:bCs/>
          <w:noProof/>
          <w14:ligatures w14:val="standardContextual"/>
        </w:rPr>
        <w:drawing>
          <wp:inline distT="0" distB="0" distL="0" distR="0" wp14:anchorId="647B2CB4" wp14:editId="2E955C74">
            <wp:extent cx="5943600" cy="3539490"/>
            <wp:effectExtent l="0" t="0" r="0" b="3810"/>
            <wp:docPr id="361764214" name="Picture 1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64214" name="Picture 1" descr="A graph of a number of peop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F74">
        <w:rPr>
          <w:rFonts w:asciiTheme="minorHAnsi" w:hAnsiTheme="minorHAnsi"/>
          <w:b/>
          <w:bCs/>
        </w:rPr>
        <w:br/>
      </w:r>
      <w:r w:rsidR="00966F74">
        <w:rPr>
          <w:rFonts w:asciiTheme="minorHAnsi" w:hAnsiTheme="minorHAnsi"/>
          <w:b/>
          <w:bCs/>
        </w:rPr>
        <w:br/>
      </w:r>
      <w:proofErr w:type="gramStart"/>
      <w:r w:rsidR="00966F74">
        <w:rPr>
          <w:rFonts w:asciiTheme="minorHAnsi" w:hAnsiTheme="minorHAnsi"/>
          <w:b/>
          <w:bCs/>
        </w:rPr>
        <w:t>Summary:-</w:t>
      </w:r>
      <w:proofErr w:type="gramEnd"/>
      <w:r w:rsidR="00966F74">
        <w:rPr>
          <w:rFonts w:asciiTheme="minorHAnsi" w:hAnsiTheme="minorHAnsi"/>
          <w:b/>
          <w:bCs/>
        </w:rPr>
        <w:br/>
      </w:r>
      <w:r w:rsidR="00966F74">
        <w:rPr>
          <w:rFonts w:asciiTheme="minorHAnsi" w:hAnsiTheme="minorHAnsi"/>
          <w:b/>
          <w:bCs/>
        </w:rPr>
        <w:br/>
      </w:r>
      <w:r w:rsidR="00966F74" w:rsidRPr="00966F74">
        <w:rPr>
          <w:rFonts w:asciiTheme="minorHAnsi" w:hAnsiTheme="minorHAnsi"/>
          <w:b/>
          <w:bCs/>
        </w:rPr>
        <w:t>This report presents actionable insights and ethical considerations derived from the Syracuse Men’s Soccer 2024 season performance data, supported by LLM-generated narratives and rigorously validated statistical analysis. The goal is to inform tactical, strategic, conditioning, and recruiting decisions ahead of the 2025 season.</w:t>
      </w:r>
    </w:p>
    <w:p w14:paraId="50DBA4A2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</w:p>
    <w:p w14:paraId="1547BAB0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 xml:space="preserve">After analyzing player-level statistics across 17 matches and 16,730 minutes of play, several performance trends emerged: a sharp decline in shot conversion after the 60th minute, disproportionate offensive output from high-minute players, and wide disparities in shooting efficiency among offensive contributors. These findings were </w:t>
      </w:r>
      <w:proofErr w:type="gramStart"/>
      <w:r w:rsidRPr="00966F74">
        <w:rPr>
          <w:rFonts w:asciiTheme="minorHAnsi" w:hAnsiTheme="minorHAnsi"/>
          <w:b/>
          <w:bCs/>
        </w:rPr>
        <w:t>cross-verified</w:t>
      </w:r>
      <w:proofErr w:type="gramEnd"/>
      <w:r w:rsidRPr="00966F74">
        <w:rPr>
          <w:rFonts w:asciiTheme="minorHAnsi" w:hAnsiTheme="minorHAnsi"/>
          <w:b/>
          <w:bCs/>
        </w:rPr>
        <w:t xml:space="preserve"> using bootstrapped confidence intervals and effect size calculations.</w:t>
      </w:r>
    </w:p>
    <w:p w14:paraId="7BD1B1A0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</w:p>
    <w:p w14:paraId="3698301A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We propose the following tiered recommendations:</w:t>
      </w:r>
    </w:p>
    <w:p w14:paraId="077A1B5B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ab/>
        <w:t>•</w:t>
      </w:r>
      <w:r w:rsidRPr="00966F74">
        <w:rPr>
          <w:rFonts w:asciiTheme="minorHAnsi" w:hAnsiTheme="minorHAnsi"/>
          <w:b/>
          <w:bCs/>
        </w:rPr>
        <w:tab/>
        <w:t>Operational (Low Risk):</w:t>
      </w:r>
    </w:p>
    <w:p w14:paraId="72783797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Implement structured defensive drills to improve win probability (CI: [26%, 34%]), and introduce targeted late-game conditioning for top-minute players to address fatigue-related drop-offs.</w:t>
      </w:r>
    </w:p>
    <w:p w14:paraId="08F98B47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ab/>
        <w:t>•</w:t>
      </w:r>
      <w:r w:rsidRPr="00966F74">
        <w:rPr>
          <w:rFonts w:asciiTheme="minorHAnsi" w:hAnsiTheme="minorHAnsi"/>
          <w:b/>
          <w:bCs/>
        </w:rPr>
        <w:tab/>
        <w:t>Investigatory (Medium Risk):</w:t>
      </w:r>
    </w:p>
    <w:p w14:paraId="6860DA2A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Adjust substitution patterns to maintain offensive pressure and monitor fatigue-related shot accuracy declines in high-minute players. In recruitment, shift emphasis toward efficiency (goals/90 mins and conversion rate) rather than volume.</w:t>
      </w:r>
    </w:p>
    <w:p w14:paraId="669E6003" w14:textId="77777777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ab/>
        <w:t>•</w:t>
      </w:r>
      <w:r w:rsidRPr="00966F74">
        <w:rPr>
          <w:rFonts w:asciiTheme="minorHAnsi" w:hAnsiTheme="minorHAnsi"/>
          <w:b/>
          <w:bCs/>
        </w:rPr>
        <w:tab/>
        <w:t>Strategic (High Risk):</w:t>
      </w:r>
    </w:p>
    <w:p w14:paraId="09D69D7F" w14:textId="3AB02C25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Reassess midfield role allocation and senior starter deployment based on assist ratios and shooting efficiency. These decisions carry ethical risk and should be reviewed with HR and DEI oversight.</w:t>
      </w:r>
    </w:p>
    <w:p w14:paraId="79089604" w14:textId="282984A1" w:rsidR="00966F74" w:rsidRPr="00966F74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Each recommendation includes a quantified uncertainty measure and a corresponding ethical risk tier. All LLM-generated content has been clearly labeled and validated with underlying data. This report emphasizes transparency, fairness, and reproducibility — and includes a full audit trail of prompts, data, and code.</w:t>
      </w:r>
    </w:p>
    <w:p w14:paraId="21AA9B68" w14:textId="56A037F4" w:rsidR="00CE58A8" w:rsidRPr="00CE58A8" w:rsidRDefault="00966F74" w:rsidP="00966F74">
      <w:pPr>
        <w:pStyle w:val="p1"/>
        <w:ind w:left="-990"/>
        <w:rPr>
          <w:rFonts w:asciiTheme="minorHAnsi" w:hAnsiTheme="minorHAnsi"/>
          <w:b/>
          <w:bCs/>
        </w:rPr>
      </w:pPr>
      <w:r w:rsidRPr="00966F74">
        <w:rPr>
          <w:rFonts w:asciiTheme="minorHAnsi" w:hAnsiTheme="minorHAnsi"/>
          <w:b/>
          <w:bCs/>
        </w:rPr>
        <w:t>These recommendations are designed to support evidence-based decision-making while upholding player well-being, institutional fairness, and long-term program success.</w:t>
      </w:r>
      <w:r w:rsidR="0094277B">
        <w:rPr>
          <w:rFonts w:asciiTheme="minorHAnsi" w:hAnsiTheme="minorHAnsi"/>
          <w:b/>
          <w:bCs/>
        </w:rPr>
        <w:br/>
      </w:r>
      <w:r w:rsidR="0094277B"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  <w:b/>
          <w:bCs/>
        </w:rPr>
        <w:br/>
      </w:r>
      <w:r>
        <w:rPr>
          <w:rFonts w:asciiTheme="minorHAnsi" w:hAnsiTheme="minorHAnsi"/>
          <w:b/>
          <w:bCs/>
        </w:rPr>
        <w:br/>
      </w:r>
      <w:r w:rsidR="00A307F0">
        <w:rPr>
          <w:rFonts w:asciiTheme="minorHAnsi" w:hAnsiTheme="minorHAnsi"/>
          <w:b/>
          <w:bCs/>
        </w:rPr>
        <w:br/>
      </w:r>
      <w:r w:rsidR="00A307F0">
        <w:rPr>
          <w:rFonts w:asciiTheme="minorHAnsi" w:hAnsiTheme="minorHAnsi"/>
          <w:b/>
          <w:bCs/>
        </w:rPr>
        <w:br/>
      </w:r>
      <w:r w:rsidR="0052653D">
        <w:rPr>
          <w:rFonts w:asciiTheme="minorHAnsi" w:hAnsiTheme="minorHAnsi"/>
          <w:b/>
          <w:bCs/>
        </w:rPr>
        <w:br/>
      </w:r>
      <w:r w:rsidR="0052653D">
        <w:rPr>
          <w:rFonts w:asciiTheme="minorHAnsi" w:hAnsiTheme="minorHAnsi"/>
          <w:b/>
          <w:bCs/>
        </w:rPr>
        <w:br/>
      </w:r>
      <w:r w:rsidR="00CE58A8">
        <w:rPr>
          <w:rFonts w:asciiTheme="minorHAnsi" w:hAnsiTheme="minorHAnsi"/>
          <w:b/>
          <w:bCs/>
        </w:rPr>
        <w:lastRenderedPageBreak/>
        <w:br/>
      </w:r>
      <w:r w:rsidR="00CE58A8">
        <w:rPr>
          <w:rFonts w:asciiTheme="minorHAnsi" w:hAnsiTheme="minorHAnsi"/>
          <w:b/>
          <w:bCs/>
        </w:rPr>
        <w:br/>
      </w:r>
      <w:r w:rsidR="00CE58A8">
        <w:rPr>
          <w:rFonts w:asciiTheme="minorHAnsi" w:hAnsiTheme="minorHAnsi"/>
          <w:b/>
          <w:bCs/>
        </w:rPr>
        <w:br/>
      </w:r>
    </w:p>
    <w:p w14:paraId="01EC4867" w14:textId="2918B3AF" w:rsidR="000B3328" w:rsidRPr="00CE58A8" w:rsidRDefault="000B3328"/>
    <w:sectPr w:rsidR="000B3328" w:rsidRPr="00CE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28"/>
    <w:rsid w:val="00006728"/>
    <w:rsid w:val="000B3328"/>
    <w:rsid w:val="004B3607"/>
    <w:rsid w:val="0052653D"/>
    <w:rsid w:val="005C7008"/>
    <w:rsid w:val="00636869"/>
    <w:rsid w:val="00912A0B"/>
    <w:rsid w:val="0094277B"/>
    <w:rsid w:val="00957844"/>
    <w:rsid w:val="00966F74"/>
    <w:rsid w:val="00A307F0"/>
    <w:rsid w:val="00AE7E51"/>
    <w:rsid w:val="00CE58A8"/>
    <w:rsid w:val="00D47DEE"/>
    <w:rsid w:val="00FA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12B"/>
  <w15:chartTrackingRefBased/>
  <w15:docId w15:val="{6943608D-65CE-884C-8ED0-BBBE2A62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2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E5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Bhaarat Mukesh Kotak</dc:creator>
  <cp:keywords/>
  <dc:description/>
  <cp:lastModifiedBy>Bhaarat Mukesh Kotak</cp:lastModifiedBy>
  <cp:revision>14</cp:revision>
  <dcterms:created xsi:type="dcterms:W3CDTF">2025-09-29T00:40:00Z</dcterms:created>
  <dcterms:modified xsi:type="dcterms:W3CDTF">2025-09-29T02:02:00Z</dcterms:modified>
</cp:coreProperties>
</file>