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_rels/document.xml.rels" ContentType="application/vnd.openxmlformats-package.relationships+xml"/>
  <Override PartName="/word/comments.xml" ContentType="application/vnd.openxmlformats-officedocument.wordprocessingml.comments+xml"/>
  <Override PartName="/word/settings.xml" ContentType="application/vnd.openxmlformats-officedocument.wordprocessingml.settings+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6.svg" ContentType="image/sv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
    </w:p>
    <w:p>
      <w:pPr>
        <w:pStyle w:val="TitleAuthors"/>
        <w:rPr/>
      </w:pPr>
      <w:r>
        <w:rPr/>
      </w:r>
    </w:p>
    <w:p>
      <w:pPr>
        <w:pStyle w:val="TitleAuthors"/>
        <w:rPr/>
      </w:pPr>
      <w:r>
        <w:rPr/>
        <w:t xml:space="preserve">[Registered Report] </w:t>
      </w:r>
      <w:commentRangeStart w:id="0"/>
      <w:commentRangeStart w:id="1"/>
      <w:r>
        <w:rPr/>
        <w:t>Cracking the Representational Code of Verbal Working Memory</w:t>
      </w:r>
      <w:r>
        <w:rPr/>
      </w:r>
      <w:commentRangeEnd w:id="1"/>
      <w:r>
        <w:commentReference w:id="1"/>
      </w:r>
      <w:r>
        <w:rPr/>
      </w:r>
      <w:commentRangeEnd w:id="0"/>
      <w:r>
        <w:commentReference w:id="0"/>
      </w:r>
      <w:ins w:id="0" w:author="Unknown Author" w:date="2025-08-19T13:46:26Z">
        <w:r>
          <w:rPr/>
          <w:commentReference w:id="2"/>
        </w:r>
      </w:ins>
    </w:p>
    <w:p>
      <w:pPr>
        <w:pStyle w:val="TitleAuthors"/>
        <w:rPr/>
      </w:pPr>
      <w:r>
        <w:rPr/>
      </w:r>
    </w:p>
    <w:p>
      <w:pPr>
        <w:pStyle w:val="TitleAuthors"/>
        <w:rPr/>
      </w:pPr>
      <w:r>
        <w:rPr/>
        <w:t>Benjamin Kowialiewski</w:t>
      </w:r>
      <w:r>
        <w:rPr>
          <w:vertAlign w:val="superscript"/>
        </w:rPr>
        <w:t>1,2</w:t>
      </w:r>
      <w:r>
        <w:rPr/>
        <w:t>, Klaus Oberauer</w:t>
      </w:r>
      <w:r>
        <w:rPr>
          <w:vertAlign w:val="superscript"/>
        </w:rPr>
        <w:t>3</w:t>
      </w:r>
    </w:p>
    <w:p>
      <w:pPr>
        <w:pStyle w:val="TitleAuthors"/>
        <w:rPr/>
      </w:pPr>
      <w:r>
        <w:rPr>
          <w:vertAlign w:val="superscript"/>
        </w:rPr>
        <w:t>1</w:t>
      </w:r>
      <w:r>
        <w:rPr/>
        <w:t>Psychology &amp; Neuroscience of Cognition Research Unit (PsyNCog), University of Liège, Belgium</w:t>
      </w:r>
    </w:p>
    <w:p>
      <w:pPr>
        <w:pStyle w:val="TitleAuthors"/>
        <w:rPr/>
      </w:pPr>
      <w:r>
        <w:rPr>
          <w:vertAlign w:val="superscript"/>
        </w:rPr>
        <w:t>2</w:t>
      </w:r>
      <w:r>
        <w:rPr/>
        <w:t>Fund for Scientific Research F.R.S.-FNRS, Brussels, Belgium</w:t>
      </w:r>
    </w:p>
    <w:p>
      <w:pPr>
        <w:pStyle w:val="TitleAuthors"/>
        <w:rPr/>
      </w:pPr>
      <w:r>
        <w:rPr>
          <w:vertAlign w:val="superscript"/>
        </w:rPr>
        <w:t>3</w:t>
      </w:r>
      <w:r>
        <w:rPr/>
        <w:t>Department of Psychology, University of Zurich, Switzerland</w:t>
      </w:r>
    </w:p>
    <w:p>
      <w:pPr>
        <w:pStyle w:val="Normal"/>
        <w:rPr/>
      </w:pPr>
      <w:r>
        <w:rPr/>
      </w:r>
    </w:p>
    <w:p>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2">
        <w:r>
          <w:rPr>
            <w:rStyle w:val="Hyperlink"/>
            <w:rFonts w:ascii="Times New Roman" w:hAnsi="Times New Roman"/>
            <w:lang w:eastAsia="en-GB"/>
          </w:rPr>
          <w:t>bkowialiewski@uliege.be</w:t>
        </w:r>
      </w:hyperlink>
      <w:r>
        <w:rPr>
          <w:rFonts w:ascii="Times New Roman" w:hAnsi="Times New Roman"/>
          <w:lang w:eastAsia="en-GB"/>
        </w:rPr>
        <w:t xml:space="preserve"> </w:t>
      </w:r>
    </w:p>
    <w:p>
      <w:pPr>
        <w:pStyle w:val="Firstpagedetails"/>
        <w:rPr>
          <w:rFonts w:ascii="Times New Roman" w:hAnsi="Times New Roman"/>
          <w:lang w:eastAsia="en-GB"/>
        </w:rPr>
      </w:pPr>
      <w:r>
        <w:rPr>
          <w:rFonts w:ascii="Times New Roman" w:hAnsi="Times New Roman"/>
          <w:lang w:eastAsia="en-GB"/>
        </w:rPr>
      </w:r>
    </w:p>
    <w:p>
      <w:pPr>
        <w:pStyle w:val="Firstpagedetails"/>
        <w:rPr>
          <w:rFonts w:ascii="Times New Roman" w:hAnsi="Times New Roman"/>
          <w:lang w:eastAsia="en-GB"/>
        </w:rPr>
      </w:pPr>
      <w:r>
        <w:rPr>
          <w:rFonts w:ascii="Times New Roman" w:hAnsi="Times New Roman"/>
          <w:lang w:eastAsia="en-GB"/>
        </w:rPr>
        <w:t>Open Science statement:</w:t>
      </w:r>
    </w:p>
    <w:p>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r>
    </w:p>
    <w:p>
      <w:pPr>
        <w:pStyle w:val="Heading1"/>
        <w:numPr>
          <w:ilvl w:val="0"/>
          <w:numId w:val="0"/>
        </w:numPr>
        <w:spacing w:before="0" w:after="0"/>
        <w:ind w:hanging="0" w:start="0"/>
        <w:rPr/>
      </w:pPr>
      <w:r>
        <w:rPr/>
        <w:t>Abstract</w:t>
      </w:r>
    </w:p>
    <w:p>
      <w:pPr>
        <w:pStyle w:val="Normal"/>
        <w:ind w:firstLine="720"/>
        <w:rPr/>
      </w:pPr>
      <w:r>
        <w:rPr/>
        <w:t>Verbal working memory (WM) encodes information primarily in a phonological format. This is evidenced by the phonological similarity effect, wherein items in lists composed of phonologically similar words are more frequently confused than items in lists composed of phonologically dissimilar words. This effect can serve as a proxy to understand how WM represents phonology: Because two items are confused to the extent that they are similar to each other, different representational assumptions yield distinct predictions about the similarities between words, and hence, about when and to what degree a phonological similarity effect should emerge. In this project, we implement these assumptions computationally and will compare them using a large-scale experiment involving participants encoding lists of words for serial recall. [The rest of this abstract will be written after data collection]</w:t>
      </w:r>
    </w:p>
    <w:p>
      <w:pPr>
        <w:pStyle w:val="Normal"/>
        <w:ind w:firstLine="720"/>
        <w:rPr>
          <w:color w:val="000000"/>
        </w:rPr>
      </w:pPr>
      <w:r>
        <w:rPr>
          <w:color w:val="000000"/>
        </w:rPr>
      </w:r>
    </w:p>
    <w:p>
      <w:pPr>
        <w:pStyle w:val="Normal"/>
        <w:rPr/>
      </w:pPr>
      <w:r>
        <w:rPr>
          <w:i/>
        </w:rPr>
        <w:t>Keywords:</w:t>
      </w:r>
      <w:r>
        <w:rPr/>
        <w:t xml:space="preserve"> Working Memory; Phonology; Phonological Similarity; Computational modeling; Serial Recall</w:t>
      </w:r>
    </w:p>
    <w:p>
      <w:pPr>
        <w:pStyle w:val="Normal"/>
        <w:rPr/>
      </w:pPr>
      <w:r>
        <w:rPr/>
      </w:r>
      <w:r>
        <w:br w:type="page"/>
      </w:r>
    </w:p>
    <w:p>
      <w:pPr>
        <w:pStyle w:val="Heading1"/>
        <w:numPr>
          <w:ilvl w:val="0"/>
          <w:numId w:val="0"/>
        </w:numPr>
        <w:spacing w:before="0" w:after="0"/>
        <w:ind w:hanging="0" w:start="0"/>
        <w:rPr/>
      </w:pPr>
      <w:r>
        <w:rPr/>
        <w:t>Introduction</w:t>
      </w:r>
    </w:p>
    <w:p>
      <w:pPr>
        <w:pStyle w:val="Normal"/>
        <w:rPr/>
      </w:pPr>
      <w:r>
        <w:rPr/>
        <w:tab/>
        <w:t>Verbal working memory (WM) is subject to similarity-based confusions, such that phonologi</w:t>
        <w:softHyphen/>
        <w:t xml:space="preserve">cally similar items are confused more often than phonologically dissimilar items </w:t>
      </w:r>
      <w:bookmarkStart w:id="0" w:name="ZOTERO_BREF_qNLJrlzd1qii"/>
      <w:r>
        <w:rPr/>
        <w:t>(e.g., Acheson et al., 2010; Baddeley, 1966, p. 196; Camos et al., 2013; Coltheart, 1993; Fallon et al., 2005; Farrell, 2006; Gupta et al., 2005; Kowialiewski et al., 2023; Lewandowsky &amp; Farrell, 2008; Nimmo &amp; Roodenrys, 2004)</w:t>
      </w:r>
      <w:bookmarkEnd w:id="0"/>
      <w:r>
        <w:rPr/>
        <w:t xml:space="preserve">. This phonological similarity effect is one of the most replicated phenomenon in the WM literature and has been observed across a wide variety of experimental designs, such as serial recognition </w:t>
      </w:r>
      <w:bookmarkStart w:id="1" w:name="ZOTERO_BREF_FXfiaAl2S2mW"/>
      <w:r>
        <w:rPr/>
        <w:t>(Gathercole et al., 2001; Lian &amp; Karlsen, 2004; Nimmo &amp; Roodenrys, 2005)</w:t>
      </w:r>
      <w:bookmarkEnd w:id="1"/>
      <w:r>
        <w:rPr/>
        <w:t xml:space="preserve">, order reconstruction </w:t>
      </w:r>
      <w:bookmarkStart w:id="2" w:name="ZOTERO_BREF_x68KqpRsBOMv"/>
      <w:r>
        <w:rPr/>
        <w:t>(Karlsen et al., 2007; Kowialiewski et al., 2023)</w:t>
      </w:r>
      <w:bookmarkEnd w:id="2"/>
      <w:r>
        <w:rPr/>
        <w:t xml:space="preserve">, backward recall </w:t>
      </w:r>
      <w:bookmarkStart w:id="3" w:name="ZOTERO_BREF_zaVgzG73jIem"/>
      <w:r>
        <w:rPr>
          <w:b w:val="false"/>
          <w:i w:val="false"/>
          <w:caps w:val="false"/>
          <w:smallCaps w:val="false"/>
          <w:position w:val="0"/>
          <w:sz w:val="24"/>
          <w:sz w:val="24"/>
          <w:u w:val="none"/>
          <w:vertAlign w:val="baseline"/>
        </w:rPr>
        <w:t>(Guérard et al., 2012)</w:t>
      </w:r>
      <w:bookmarkEnd w:id="3"/>
      <w:r>
        <w:rPr/>
        <w:t xml:space="preserve"> and when list items are used as as a cue to retrieve a positional or spatial context </w:t>
      </w:r>
      <w:bookmarkStart w:id="4" w:name="ZOTERO_BREF_YFPqRBdSy2cc"/>
      <w:r>
        <w:rPr>
          <w:b w:val="false"/>
          <w:i w:val="false"/>
          <w:caps w:val="false"/>
          <w:smallCaps w:val="false"/>
          <w:position w:val="0"/>
          <w:sz w:val="24"/>
          <w:sz w:val="24"/>
          <w:u w:val="none"/>
          <w:vertAlign w:val="baseline"/>
        </w:rPr>
        <w:t>(Guérard et al., 2009; Kowialiewski et al., 2023)</w:t>
      </w:r>
      <w:bookmarkEnd w:id="4"/>
      <w:r>
        <w:rPr/>
        <w:t xml:space="preserve">. Various ways of manipulating between-item similarity have been carried out, and larger similarity consistently yields increased confusion errors </w:t>
      </w:r>
      <w:bookmarkStart w:id="5" w:name="ZOTERO_BREF_JlVJGYjHUcgI"/>
      <w:r>
        <w:rPr/>
        <w:t>(Farrell, 2006; Gupta et al., 2005; Li et al., 2000; Nairne &amp; Kelley, 1999; Roodenrys et al., 2022)</w:t>
      </w:r>
      <w:bookmarkEnd w:id="5"/>
      <w:r>
        <w:rPr/>
        <w:t>.</w:t>
      </w:r>
    </w:p>
    <w:p>
      <w:pPr>
        <w:pStyle w:val="Normal"/>
        <w:rPr/>
      </w:pPr>
      <w:r>
        <w:rPr/>
        <w:tab/>
        <w:t xml:space="preserve">Current WM models explain the phonological similarity effect by calling upon a comparison mechanism between an internal representation and a set of retrieval candidates </w:t>
      </w:r>
      <w:bookmarkStart w:id="6" w:name="ZOTERO_BREF_OojcPDiHUDYc"/>
      <w:r>
        <w:rPr/>
        <w:t>(Schweickert, 1993)</w:t>
      </w:r>
      <w:bookmarkEnd w:id="6"/>
      <w:r>
        <w:rPr/>
        <w:t xml:space="preserve"> that we illustrate in </w:t>
      </w:r>
      <w:r>
        <w:rPr>
          <w:b/>
          <w:bCs/>
        </w:rPr>
        <w:t>Figure 1</w:t>
      </w:r>
      <w:r>
        <w:rPr/>
        <w:t xml:space="preserve">. In these models, the core process of encoding into WM involves the binding between an item and a context </w:t>
      </w:r>
      <w:bookmarkStart w:id="7" w:name="ZOTERO_BREF_JH5g7rynocTe"/>
      <w:r>
        <w:rPr/>
        <w:t>(Farrell &amp; Lewandowsky, 2002; Henson, 1998; Oberauer et al., 2012)</w:t>
      </w:r>
      <w:bookmarkEnd w:id="7"/>
      <w:r>
        <w:rPr/>
        <w:t xml:space="preserve">. In serial recall, the context is the serial position of the to-be-remembered item. Positional contexts exhibit a degree of similarity which decreases as a function of their positional distance, such that adjacent positions are more similar to each other than distant ones. This is illustrated by the overlap between ellipses in </w:t>
      </w:r>
      <w:r>
        <w:rPr>
          <w:b/>
          <w:bCs/>
        </w:rPr>
        <w:t>Figure 1</w:t>
      </w:r>
      <w:r>
        <w:rPr/>
        <w:t>. Due to this positional overlap, items are not only encoded in their own specific context but are also partially encoded to the contexts they share with neighboring items.</w:t>
      </w:r>
    </w:p>
    <w:p>
      <w:pPr>
        <w:pStyle w:val="Normal"/>
        <w:rPr/>
      </w:pPr>
      <w:r>
        <w:rPr/>
        <w:tab/>
        <w:t xml:space="preserve">Retrieving an item starts by cueing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 of words, the retrieval candidates are the words stored in the vocabulary. Comparisons between the distorted representation and the retrieval candidates lead the </w:t>
      </w:r>
      <w:del w:id="1" w:author="Unknown Author" w:date="2025-08-28T10:01:45Z">
        <w:r>
          <w:rPr/>
          <w:delText>candidates</w:delText>
        </w:r>
      </w:del>
      <w:ins w:id="2" w:author="Unknown Author" w:date="2025-08-28T10:01:45Z">
        <w:r>
          <w:rPr/>
          <w:t>list items</w:t>
        </w:r>
      </w:ins>
      <w:r>
        <w:rPr/>
        <w:t xml:space="preserve"> to be activated to the extent that they match the distorted representation. The probability to retrieve each </w:t>
      </w:r>
      <w:del w:id="3" w:author="Unknown Author" w:date="2025-08-28T10:02:02Z">
        <w:r>
          <w:rPr/>
          <w:delText>retrieval</w:delText>
        </w:r>
      </w:del>
      <w:ins w:id="4" w:author="Unknown Author" w:date="2025-08-28T10:02:02Z">
        <w:r>
          <w:rPr/>
          <w:t>list item</w:t>
        </w:r>
      </w:ins>
      <w:r>
        <w:rPr/>
        <w:t xml:space="preserve"> </w:t>
      </w:r>
      <w:del w:id="5" w:author="Unknown Author" w:date="2025-08-28T10:02:04Z">
        <w:r>
          <w:rPr/>
          <w:delText xml:space="preserve">candidate </w:delText>
        </w:r>
      </w:del>
      <w:r>
        <w:rPr/>
        <w:t>is based on this activation level, such that highly activated candidates are more likely to be selected (</w:t>
      </w:r>
      <w:r>
        <w:rPr>
          <w:b/>
          <w:bCs/>
        </w:rPr>
        <w:t>Figure 1</w:t>
      </w:r>
      <w:r>
        <w:rPr/>
        <w:t>, left panel). When the similarity between list items increases, such as in a phonologically similar list (</w:t>
      </w:r>
      <w:r>
        <w:rPr>
          <w:b/>
          <w:bCs/>
        </w:rPr>
        <w:t>Figure 1</w:t>
      </w:r>
      <w:r>
        <w:rPr/>
        <w:t xml:space="preserve">, right panel), </w:t>
      </w:r>
      <w:commentRangeStart w:id="3"/>
      <w:r>
        <w:rPr/>
        <w:t xml:space="preserve">all </w:t>
      </w:r>
      <w:del w:id="6" w:author="Unknown Author" w:date="2025-08-28T10:02:14Z">
        <w:r>
          <w:rPr/>
          <w:delText xml:space="preserve">retrieval candidates </w:delText>
        </w:r>
      </w:del>
      <w:ins w:id="7" w:author="Unknown Author" w:date="2025-08-28T10:02:14Z">
        <w:r>
          <w:rPr/>
          <w:t xml:space="preserve">list items </w:t>
        </w:r>
      </w:ins>
      <w:r>
        <w:rPr/>
        <w:t xml:space="preserve">will match very strongly </w:t>
      </w:r>
      <w:r>
        <w:rPr/>
      </w:r>
      <w:commentRangeEnd w:id="3"/>
      <w:r>
        <w:commentReference w:id="3"/>
      </w:r>
      <w:r>
        <w:rPr/>
        <w:t>the distorted representation. This means that the activation level of the non-target retrieval candidates will be more similar to the activation level of the target candidate, which translates into a higher probability to retrieve a non-target candidate and therefore higher similarity-based confusions.</w:t>
      </w:r>
    </w:p>
    <w:p>
      <w:pPr>
        <w:pStyle w:val="Normal"/>
        <w:rPr/>
      </w:pPr>
      <w:r>
        <w:rPr/>
      </w:r>
    </w:p>
    <w:p>
      <w:pPr>
        <w:pStyle w:val="Normal"/>
        <w:numPr>
          <w:ilvl w:val="0"/>
          <w:numId w:val="3"/>
        </w:numPr>
        <w:rPr>
          <w:b/>
          <w:bCs/>
        </w:rPr>
      </w:pPr>
      <w:r>
        <w:rPr>
          <w:b/>
          <w:bCs/>
        </w:rPr>
        <w:t>Figure 1</w:t>
      </w:r>
    </w:p>
    <w:p>
      <w:pPr>
        <w:pStyle w:val="Normal"/>
        <w:numPr>
          <w:ilvl w:val="0"/>
          <w:numId w:val="3"/>
        </w:numPr>
        <w:rPr>
          <w:i/>
          <w:i/>
          <w:iCs/>
        </w:rPr>
      </w:pPr>
      <w:r>
        <w:rPr>
          <w:i/>
          <w:iCs/>
        </w:rPr>
        <w:t>Schematic Representation of How Similarity Induces Confusion Errors</w:t>
      </w:r>
    </w:p>
    <w:p>
      <w:pPr>
        <w:pStyle w:val="Normal"/>
        <w:numPr>
          <w:ilvl w:val="0"/>
          <w:numId w:val="3"/>
        </w:numP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24929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943600" cy="3249295"/>
                    </a:xfrm>
                    <a:prstGeom prst="rect">
                      <a:avLst/>
                    </a:prstGeom>
                    <a:noFill/>
                  </pic:spPr>
                </pic:pic>
              </a:graphicData>
            </a:graphic>
          </wp:anchor>
        </w:drawing>
      </w:r>
      <w:r>
        <w:rPr>
          <w:i/>
          <w:iCs/>
        </w:rPr>
        <w:t>Note</w:t>
      </w:r>
      <w:r>
        <w:rPr/>
        <w:t>. XXX</w:t>
      </w:r>
    </w:p>
    <w:p>
      <w:pPr>
        <w:pStyle w:val="Normal"/>
        <w:rPr/>
      </w:pPr>
      <w:r>
        <w:rPr/>
      </w:r>
    </w:p>
    <w:p>
      <w:pPr>
        <w:pStyle w:val="Normal"/>
        <w:rPr/>
      </w:pPr>
      <w:r>
        <w:rPr/>
        <w:tab/>
        <w:t xml:space="preserve">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for how phonological information is represented. Different theoretical assumptions produce diverging similarity metrics and therefore make diverging predictions regarding the extent to which a given word list should produce a similarity effect. For instance, one way of conceptualizing phonological representations is through slot coding, in which each phoneme that constitutes a word is stored in its own slot. Each slot is dedicated to represent phonemes in a particular within-word position. In this model, the similarity between two strings is determined by the proportion of phonemes they share in the same slots. Given the two strings /kæt/ and /tæɡ/, their similarity will be 0.333, because they share 1/3 of their phonemes in the same slot. Another way of conceptualizing phonology is through a closed biphones scheme, in which words are represented as pairs of adjacents phonemes – also called “biphones” </w:t>
      </w:r>
      <w:bookmarkStart w:id="8" w:name="ZOTERO_BREF_HyKYt2YkXzEF"/>
      <w:r>
        <w:rPr/>
        <w:t>(Hannagan et al., 2013)</w:t>
      </w:r>
      <w:bookmarkEnd w:id="8"/>
      <w:r>
        <w:rPr/>
        <w:t>. In this model, the similarity between two strings is determined by the proportion of their shared biphones. Taking back the previous example, the biphones of /kæt/ and /tæɡ/ can be decomposed into [/_k/, /kæ/, /æt/, /t_/] and [/_t/, /tæ/, /æɡ/, /g_/]</w:t>
      </w:r>
      <w:r>
        <w:rPr>
          <w:rStyle w:val="FootnoteReference"/>
        </w:rPr>
        <w:footnoteReference w:id="2"/>
      </w:r>
      <w:r>
        <w:rPr/>
        <w:t>, respectively. In this case, the similarity value between both strings is zero, because they share none of their biphones. Therefore, contrary to the slot coding model, the closed biphone model predicts that both strings should not be particularly confused more often with each other than any other pairs of strings.</w:t>
      </w:r>
    </w:p>
    <w:p>
      <w:pPr>
        <w:pStyle w:val="Normal"/>
        <w:rPr/>
      </w:pPr>
      <w:r>
        <w:rPr/>
        <w:tab/>
        <w:t xml:space="preserve">The phonological similarity effect thus offers a key to uncover the representational format of verbal WM by assessing how well various competing similarity metrics predict similarity-based confusions. Recently, </w:t>
      </w:r>
      <w:bookmarkStart w:id="9" w:name="ZOTERO_BREF_loppZWriJTh0"/>
      <w:r>
        <w:rPr/>
        <w:t>Zhang &amp; Osth (2024)</w:t>
      </w:r>
      <w:bookmarkEnd w:id="9"/>
      <w:r>
        <w:rPr/>
        <w:t xml:space="preserve"> implemented and compared the ability of different letter-string representations to capture performance in recognition memory, and provided support for open-bigram representations of letter coding. The present study adopts a similar approach. We begin by introducing and implementing different similarity metrics grounded on different assumptions for how WM represents phonological information. Using a preliminary dataset, we fitted these metrics to observed confusability patterns as a proof of concept that competing similarity metrics can be distinguished. We will then conduct a large-scale experiment (N = 300) to evaluate these similarity metrics with greater precision.</w:t>
      </w:r>
    </w:p>
    <w:p>
      <w:pPr>
        <w:pStyle w:val="Normal"/>
        <w:rPr/>
      </w:pPr>
      <w:r>
        <w:rPr/>
      </w:r>
    </w:p>
    <w:p>
      <w:pPr>
        <w:pStyle w:val="Heading1"/>
        <w:numPr>
          <w:ilvl w:val="0"/>
          <w:numId w:val="0"/>
        </w:numPr>
        <w:ind w:hanging="0" w:start="0"/>
        <w:rPr/>
      </w:pPr>
      <w:r>
        <w:rPr/>
        <w:t>Computational Modeling</w:t>
      </w:r>
    </w:p>
    <w:p>
      <w:pPr>
        <w:pStyle w:val="Normal"/>
        <w:rPr/>
      </w:pPr>
      <w:r>
        <w:rPr/>
        <w:tab/>
        <w:t>In this section, we start by describing competing representational codes of the phonology of words and how they translate into similarity metrics. We next describe how these representations are integrated into a standard model of WM and can be used to predict confusion errors in serial recall.</w:t>
      </w:r>
    </w:p>
    <w:p>
      <w:pPr>
        <w:pStyle w:val="Normal"/>
        <w:rPr/>
      </w:pPr>
      <w:r>
        <w:rPr/>
      </w:r>
    </w:p>
    <w:p>
      <w:pPr>
        <w:pStyle w:val="Heading2"/>
        <w:numPr>
          <w:ilvl w:val="0"/>
          <w:numId w:val="3"/>
        </w:numPr>
        <w:rPr/>
      </w:pPr>
      <w:commentRangeStart w:id="4"/>
      <w:commentRangeStart w:id="5"/>
      <w:r>
        <w:rPr/>
        <w:t>Similarity Metrics</w:t>
      </w:r>
      <w:r>
        <w:rPr/>
      </w:r>
      <w:commentRangeEnd w:id="5"/>
      <w:r>
        <w:commentReference w:id="5"/>
      </w:r>
      <w:r>
        <w:rPr/>
      </w:r>
      <w:commentRangeEnd w:id="4"/>
      <w:r>
        <w:commentReference w:id="4"/>
      </w:r>
      <w:r>
        <w:rPr/>
        <w:commentReference w:id="6"/>
      </w:r>
    </w:p>
    <w:p>
      <w:pPr>
        <w:pStyle w:val="Normal"/>
        <w:rPr/>
      </w:pPr>
      <w:r>
        <w:rPr/>
        <w:tab/>
        <w:t>We quantify the similarity between two phoneme strings on a scale from 0 to 1. A value of 0 indicates that the strings are maximally dissimilar, whereas a value of 1 indicates they are maximally similar. Different representational codes generate different similarity values for any two strings of phonemes. The next paragraphs describe these representational codes, starting with the slot coding model.</w:t>
      </w:r>
    </w:p>
    <w:p>
      <w:pPr>
        <w:pStyle w:val="Normal"/>
        <w:rPr/>
      </w:pPr>
      <w:r>
        <w:rPr/>
        <w:tab/>
      </w:r>
      <w:r>
        <w:rPr>
          <w:i/>
          <w:iCs/>
        </w:rPr>
        <w:t>Slot coding</w:t>
      </w:r>
      <w:r>
        <w:rPr/>
        <w:t xml:space="preserve">. The first metric we implement is slot coding. In a slot coding model, the phonemes in each ordinal position in a word are stored in a separate slot dedicated to that position. The phonemes of two words match when they are identical and in the same slot: The first phoneme of string </w:t>
      </w:r>
      <w:r>
        <w:rPr/>
      </w:r>
      <m:oMath xmlns:m="http://schemas.openxmlformats.org/officeDocument/2006/math">
        <m:r>
          <m:t xml:space="preserve">i</m:t>
        </m:r>
      </m:oMath>
      <w:r>
        <w:rPr/>
        <w:t xml:space="preserve"> is matched against the first phoneme of string </w:t>
      </w:r>
      <w:r>
        <w:rPr/>
      </w:r>
      <m:oMath xmlns:m="http://schemas.openxmlformats.org/officeDocument/2006/math">
        <m:r>
          <m:t xml:space="preserve">j</m:t>
        </m:r>
      </m:oMath>
      <w:r>
        <w:rPr/>
        <w:t xml:space="preserve">, and so on. Thus, a match </w:t>
      </w:r>
      <w:r>
        <w:rPr/>
      </w:r>
      <m:oMath xmlns:m="http://schemas.openxmlformats.org/officeDocument/2006/math">
        <m:r>
          <m:t xml:space="preserve">M</m:t>
        </m:r>
      </m:oMath>
      <w:r>
        <w:rPr/>
        <w:t xml:space="preserve"> in slot </w:t>
      </w:r>
      <w:r>
        <w:rPr/>
      </w:r>
      <m:oMath xmlns:m="http://schemas.openxmlformats.org/officeDocument/2006/math">
        <m:r>
          <m:t xml:space="preserve">k</m:t>
        </m:r>
      </m:oMath>
      <w:r>
        <w:rPr/>
        <w:t xml:space="preserve"> occurs when:</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M</m:t>
                    </m:r>
                  </m:e>
                  <m:sub>
                    <m:r>
                      <m:t xml:space="preserve">k</m:t>
                    </m:r>
                  </m:sub>
                </m:sSub>
                <m:r>
                  <m:t xml:space="preserve">=</m:t>
                </m:r>
                <m:r>
                  <m:t xml:space="preserve">1</m:t>
                </m:r>
                <m:r>
                  <m:t xml:space="preserve">if</m:t>
                </m:r>
                <m:sSub>
                  <m:e>
                    <m:r>
                      <m:t xml:space="preserve">i</m:t>
                    </m:r>
                  </m:e>
                  <m:sub>
                    <m:r>
                      <m:t xml:space="preserve">k</m:t>
                    </m:r>
                  </m:sub>
                </m:sSub>
                <m:r>
                  <m:t xml:space="preserve">=</m:t>
                </m:r>
                <m:sSub>
                  <m:e>
                    <m:r>
                      <m:t xml:space="preserve">j</m:t>
                    </m:r>
                  </m:e>
                  <m:sub>
                    <m:r>
                      <m:t xml:space="preserve">k</m:t>
                    </m:r>
                  </m:sub>
                </m:sSub>
              </m:oMath>
            </m:oMathPara>
          </w:p>
          <w:p>
            <w:pPr>
              <w:pStyle w:val="TableContents"/>
              <w:jc w:val="start"/>
              <w:rPr/>
            </w:pPr>
            <w:r>
              <w:rPr/>
            </w:r>
            <m:oMathPara xmlns:m="http://schemas.openxmlformats.org/officeDocument/2006/math">
              <m:oMathParaPr>
                <m:jc m:val="left"/>
              </m:oMathParaPr>
              <m:oMath>
                <m:r>
                  <m:t xml:space="preserve">otherwise</m:t>
                </m:r>
                <m:sSub>
                  <m:e>
                    <m:r>
                      <m:t xml:space="preserve">M</m:t>
                    </m:r>
                  </m:e>
                  <m:sub>
                    <m:r>
                      <m:t xml:space="preserve">k</m:t>
                    </m:r>
                  </m:sub>
                </m:sSub>
                <m:r>
                  <m:t xml:space="preserve">=</m:t>
                </m:r>
                <m:r>
                  <m:t xml:space="preserve">0</m:t>
                </m:r>
              </m:oMath>
            </m:oMathPara>
          </w:p>
        </w:tc>
        <w:tc>
          <w:tcPr>
            <w:tcW w:w="937" w:type="dxa"/>
            <w:tcBorders/>
          </w:tcPr>
          <w:p>
            <w:pPr>
              <w:pStyle w:val="TableContents"/>
              <w:rPr/>
            </w:pPr>
            <w:r>
              <w:rPr/>
              <w:t>(1)</w:t>
            </w:r>
          </w:p>
        </w:tc>
      </w:tr>
    </w:tbl>
    <w:p>
      <w:pPr>
        <w:pStyle w:val="Normal"/>
        <w:rPr/>
      </w:pPr>
      <w:r>
        <w:rPr/>
      </w:r>
    </w:p>
    <w:p>
      <w:pPr>
        <w:pStyle w:val="Normal"/>
        <w:rPr/>
      </w:pPr>
      <w:r>
        <w:rPr/>
        <w:tab/>
        <w:t xml:space="preserve">The phonological similarity </w:t>
      </w:r>
      <w:r>
        <w:rPr/>
      </w:r>
      <m:oMath xmlns:m="http://schemas.openxmlformats.org/officeDocument/2006/math">
        <m:sSub>
          <m:e>
            <m:r>
              <m:t xml:space="preserve">S</m:t>
            </m:r>
          </m:e>
          <m:sub>
            <m:r>
              <m:t xml:space="preserve">ij</m:t>
            </m:r>
          </m:sub>
        </m:sSub>
      </m:oMath>
      <w:r>
        <w:rPr/>
        <w:t xml:space="preserve"> between string </w:t>
      </w:r>
      <w:r>
        <w:rPr/>
      </w:r>
      <m:oMath xmlns:m="http://schemas.openxmlformats.org/officeDocument/2006/math">
        <m:r>
          <m:t xml:space="preserve">i</m:t>
        </m:r>
      </m:oMath>
      <w:r>
        <w:rPr/>
        <w:t xml:space="preserve"> and string </w:t>
      </w:r>
      <w:r>
        <w:rPr/>
      </w:r>
      <m:oMath xmlns:m="http://schemas.openxmlformats.org/officeDocument/2006/math">
        <m:r>
          <m:t xml:space="preserve">j</m:t>
        </m:r>
      </m:oMath>
      <w:r>
        <w:rPr/>
        <w:t xml:space="preserve"> is obtained by dividing their number of matches by their alignment length, which is the length of the longest string: </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7" w:type="dxa"/>
            <w:tcBorders/>
          </w:tcPr>
          <w:p>
            <w:pPr>
              <w:pStyle w:val="TableContents"/>
              <w:rPr/>
            </w:pPr>
            <w:r>
              <w:rPr/>
              <w:t>(2)</w:t>
            </w:r>
          </w:p>
        </w:tc>
      </w:tr>
    </w:tbl>
    <w:p>
      <w:pPr>
        <w:pStyle w:val="Normal"/>
        <w:rPr/>
      </w:pPr>
      <w:r>
        <w:rPr/>
      </w:r>
    </w:p>
    <w:p>
      <w:pPr>
        <w:pStyle w:val="Normal"/>
        <w:rPr/>
      </w:pPr>
      <w:r>
        <w:rPr/>
        <w:t xml:space="preserve">Where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corresponds to its number of phonemes. In Eq. 2, the sum runs over the number of slots </w:t>
      </w:r>
      <w:r>
        <w:rPr/>
      </w:r>
      <m:oMath xmlns:m="http://schemas.openxmlformats.org/officeDocument/2006/math">
        <m:r>
          <m:t xml:space="preserve">N</m:t>
        </m:r>
      </m:oMath>
      <w:r>
        <w:rPr>
          <w:i w:val="false"/>
          <w:iCs w:val="false"/>
        </w:rPr>
        <w:t xml:space="preserve">. </w:t>
      </w:r>
      <w:ins w:id="8" w:author="Unknown Author" w:date="2025-08-19T14:13:22Z">
        <w:r>
          <w:rPr>
            <w:i w:val="false"/>
            <w:iCs w:val="false"/>
          </w:rPr>
          <w:t>For instance, given the two phoneme strings /rɪŋ/ and /brɪŋ/ (“bring” and “ring”), their similarity value is zero, because they share none of their phonemes in the same slot.</w:t>
        </w:r>
      </w:ins>
    </w:p>
    <w:p>
      <w:pPr>
        <w:pStyle w:val="Normal"/>
        <w:rPr/>
      </w:pPr>
      <w:r>
        <w:rPr/>
        <w:tab/>
      </w:r>
      <w:r>
        <w:rPr>
          <w:i/>
          <w:iCs/>
        </w:rPr>
        <w:t>Levenshtein Distance</w:t>
      </w:r>
      <w:r>
        <w:rPr/>
        <w:t xml:space="preserve">. The second model we implement is derived from the Levenshtein distance, which is commonly used as a way to measure the distance between orthographic strings, for instance to define neighboring words </w:t>
      </w:r>
      <w:bookmarkStart w:id="10" w:name="ZOTERO_BREF_aew9Ng0CkUwa"/>
      <w:r>
        <w:rPr/>
        <w:t>(Luce &amp; Pisoni, 1998; Yarkoni et al., 2008)</w:t>
      </w:r>
      <w:bookmarkEnd w:id="10"/>
      <w:r>
        <w:rPr/>
        <w:t xml:space="preserve">. The Levenshtein distance refers to the minimum number of elementary changes required to transform string </w:t>
      </w:r>
      <w:r>
        <w:rPr/>
      </w:r>
      <m:oMath xmlns:m="http://schemas.openxmlformats.org/officeDocument/2006/math">
        <m:r>
          <m:t xml:space="preserve">i</m:t>
        </m:r>
      </m:oMath>
      <w:r>
        <w:rPr/>
        <w:t xml:space="preserve"> into string </w:t>
      </w:r>
      <w:r>
        <w:rPr/>
      </w:r>
      <m:oMath xmlns:m="http://schemas.openxmlformats.org/officeDocument/2006/math">
        <m:r>
          <m:t xml:space="preserve">j</m:t>
        </m:r>
      </m:oMath>
      <w:r>
        <w:rPr/>
        <w:t xml:space="preserve">. These changes include insertions, deletions, and substitions of elements. We will not re-describe the full equation for the Levenhstein distance here. Many packages implement the Levenshtein distance in most modern programming languages. To get the similarity between two strings, their Levenshtein distance </w:t>
      </w:r>
      <w:r>
        <w:rPr/>
      </w:r>
      <m:oMath xmlns:m="http://schemas.openxmlformats.org/officeDocument/2006/math">
        <m:r>
          <m:t xml:space="preserve">d</m:t>
        </m:r>
      </m:oMath>
      <w:r>
        <w:rPr/>
        <w:t xml:space="preserve"> is divided by their alignment length, and the result is</w:t>
      </w:r>
      <w:del w:id="9" w:author="Unknown Author" w:date="2025-08-20T12:20:14Z">
        <w:r>
          <w:rPr/>
          <w:delText xml:space="preserve"> then</w:delText>
        </w:r>
      </w:del>
      <w:r>
        <w:rPr/>
        <w:t xml:space="preserve"> subtracted to one:</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r>
                  <m:t xml:space="preserve">1</m:t>
                </m:r>
                <m:r>
                  <m:t xml:space="preserve">−</m:t>
                </m:r>
                <m:f>
                  <m:num>
                    <m:r>
                      <m:t xml:space="preserve">d</m:t>
                    </m:r>
                  </m:num>
                  <m:den>
                    <m:r>
                      <m:t xml:space="preserve">max</m:t>
                    </m:r>
                    <m:d>
                      <m:dPr>
                        <m:begChr m:val="("/>
                        <m:endChr m:val=")"/>
                      </m:dPr>
                      <m:e>
                        <m:d>
                          <m:dPr>
                            <m:begChr m:val="|"/>
                            <m:endChr m:val="|"/>
                          </m:dPr>
                          <m:e>
                            <m:r>
                              <m:t xml:space="preserve">i</m:t>
                            </m:r>
                          </m:e>
                        </m:d>
                        <m:r>
                          <m:t xml:space="preserve">,</m:t>
                        </m:r>
                        <m:d>
                          <m:dPr>
                            <m:begChr m:val="|"/>
                            <m:endChr m:val="|"/>
                          </m:dPr>
                          <m:e>
                            <m:r>
                              <m:t xml:space="preserve">j</m:t>
                            </m:r>
                          </m:e>
                        </m:d>
                      </m:e>
                    </m:d>
                  </m:den>
                </m:f>
              </m:oMath>
            </m:oMathPara>
          </w:p>
        </w:tc>
        <w:tc>
          <w:tcPr>
            <w:tcW w:w="937" w:type="dxa"/>
            <w:tcBorders/>
          </w:tcPr>
          <w:p>
            <w:pPr>
              <w:pStyle w:val="TableContents"/>
              <w:rPr/>
            </w:pPr>
            <w:r>
              <w:rPr/>
              <w:t>(3)</w:t>
            </w:r>
          </w:p>
        </w:tc>
      </w:tr>
    </w:tbl>
    <w:p>
      <w:pPr>
        <w:pStyle w:val="Normal"/>
        <w:rPr/>
      </w:pPr>
      <w:r>
        <w:rPr/>
      </w:r>
    </w:p>
    <w:p>
      <w:pPr>
        <w:pStyle w:val="Normal"/>
        <w:rPr/>
      </w:pPr>
      <w:r>
        <w:rPr/>
        <w:t xml:space="preserve">As for the slot coding model, the length </w:t>
      </w:r>
      <w:r>
        <w:rPr/>
      </w:r>
      <m:oMath xmlns:m="http://schemas.openxmlformats.org/officeDocument/2006/math">
        <m:d>
          <m:dPr>
            <m:begChr m:val="|"/>
            <m:endChr m:val="|"/>
          </m:dPr>
          <m:e>
            <m:r>
              <m:t xml:space="preserve">i</m:t>
            </m:r>
          </m:e>
        </m:d>
      </m:oMath>
      <w:r>
        <w:rPr/>
        <w:t xml:space="preserve"> of a string </w:t>
      </w:r>
      <w:r>
        <w:rPr/>
      </w:r>
      <m:oMath xmlns:m="http://schemas.openxmlformats.org/officeDocument/2006/math">
        <m:r>
          <m:t xml:space="preserve">i</m:t>
        </m:r>
      </m:oMath>
      <w:r>
        <w:rPr/>
        <w:t xml:space="preserve"> is its number of phonemes.</w:t>
      </w:r>
      <w:ins w:id="10" w:author="Unknown Author" w:date="2025-08-19T14:14:25Z">
        <w:r>
          <w:rPr/>
          <w:t xml:space="preserve"> Taking back the example above, it takes one addition to transform </w:t>
        </w:r>
      </w:ins>
      <w:ins w:id="11" w:author="Unknown Author" w:date="2025-08-19T14:14:25Z">
        <w:r>
          <w:rPr>
            <w:i w:val="false"/>
            <w:iCs w:val="false"/>
          </w:rPr>
          <w:t>/rɪŋ/ into /brɪŋ/</w:t>
        </w:r>
      </w:ins>
      <w:ins w:id="12" w:author="Unknown Author" w:date="2025-08-19T14:17:14Z">
        <w:r>
          <w:rPr>
            <w:i w:val="false"/>
            <w:iCs w:val="false"/>
          </w:rPr>
          <w:t>, leading to a similarity value of 0.75 (i.e., 1 - 1/4).</w:t>
        </w:r>
      </w:ins>
    </w:p>
    <w:p>
      <w:pPr>
        <w:pStyle w:val="Normal"/>
        <w:rPr/>
      </w:pPr>
      <w:r>
        <w:rPr/>
        <w:tab/>
      </w:r>
      <w:r>
        <w:rPr>
          <w:i/>
          <w:iCs/>
        </w:rPr>
        <w:t>Syllable model</w:t>
      </w:r>
      <w:r>
        <w:rPr/>
        <w:t xml:space="preserve">. The syllable model behaves similarly to a slot coding model, except that phonemes are matched according to their position within a syllable. Each syllable is decomposed into their onset, nucleus, and coda. The onset and the coda each consist of a variable number of consonants (in the limit, zero); the nucleus consists of a single vowel. Slots are dedicated to positions within a syllable, such as the first phoneme of the onset, the second phoneme of the onset, and so on. When two words are compared, the first step is to align their syllables with each other in their order within the word. When comparing syllables, we added a degree of flexibility at this step: When two words have a different number of syllables, the starting point of the comparison alignment is anchored at the syllable position which maximizes the similarity between both strings. For instance, when comparing “surface” and “resurface”, the alignment starts with the syllable “sur” in both words, and the excess syllable “re” in “resurface” is compared to an empty syllable in “surface”. Within each syllable, a match </w:t>
      </w:r>
      <w:r>
        <w:rPr/>
      </w:r>
      <m:oMath xmlns:m="http://schemas.openxmlformats.org/officeDocument/2006/math">
        <m:r>
          <m:t xml:space="preserve">M</m:t>
        </m:r>
      </m:oMath>
      <w:r>
        <w:rPr/>
        <w:t xml:space="preserve"> occurs whenever the strings share a phoneme at the same within-syllable position </w:t>
      </w:r>
      <w:r>
        <w:rPr/>
      </w:r>
      <m:oMath xmlns:m="http://schemas.openxmlformats.org/officeDocument/2006/math">
        <m:r>
          <m:t xml:space="preserve">k</m:t>
        </m:r>
      </m:oMath>
      <w:r>
        <w:rPr/>
        <w:t xml:space="preserve">. The similarity value is obtained by dividing the number of matches by the total number of comparisons </w:t>
      </w:r>
      <w:r>
        <w:rPr/>
      </w:r>
      <m:oMath xmlns:m="http://schemas.openxmlformats.org/officeDocument/2006/math">
        <m:r>
          <m:t xml:space="preserve">N</m:t>
        </m:r>
      </m:oMath>
      <w:r>
        <w:rPr/>
        <w:t>:</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5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nary>
                      <m:naryPr>
                        <m:chr m:val="∑"/>
                      </m:naryPr>
                      <m:sub>
                        <m:r>
                          <m:t xml:space="preserve">k</m:t>
                        </m:r>
                        <m:r>
                          <m:t xml:space="preserve">=</m:t>
                        </m:r>
                        <m:r>
                          <m:t xml:space="preserve">1</m:t>
                        </m:r>
                      </m:sub>
                      <m:sup>
                        <m:r>
                          <m:t xml:space="preserve">N</m:t>
                        </m:r>
                      </m:sup>
                      <m:e>
                        <m:sSub>
                          <m:e>
                            <m:r>
                              <m:t xml:space="preserve">M</m:t>
                            </m:r>
                          </m:e>
                          <m:sub>
                            <m:r>
                              <m:t xml:space="preserve">k</m:t>
                            </m:r>
                          </m:sub>
                        </m:sSub>
                      </m:e>
                    </m:nary>
                  </m:num>
                  <m:den>
                    <m:r>
                      <m:t xml:space="preserve">N</m:t>
                    </m:r>
                  </m:den>
                </m:f>
              </m:oMath>
            </m:oMathPara>
          </w:p>
        </w:tc>
        <w:tc>
          <w:tcPr>
            <w:tcW w:w="937" w:type="dxa"/>
            <w:tcBorders/>
          </w:tcPr>
          <w:p>
            <w:pPr>
              <w:pStyle w:val="TableContents"/>
              <w:rPr/>
            </w:pPr>
            <w:r>
              <w:rPr/>
              <w:t>(3)</w:t>
            </w:r>
          </w:p>
        </w:tc>
      </w:tr>
    </w:tbl>
    <w:p>
      <w:pPr>
        <w:pStyle w:val="Normal"/>
        <w:rPr/>
      </w:pPr>
      <w:r>
        <w:rPr/>
      </w:r>
    </w:p>
    <w:p>
      <w:pPr>
        <w:pStyle w:val="Normal"/>
        <w:rPr/>
      </w:pPr>
      <w:r>
        <w:rPr/>
        <w:t>When two syllables both have no phonemes in a within-syllable position, no comparison occurs in those positions. For instance, both syllables /</w:t>
      </w:r>
      <w:bookmarkStart w:id="11" w:name="w0"/>
      <w:bookmarkEnd w:id="11"/>
      <w:r>
        <w:rPr/>
        <w:t>bi/ and /</w:t>
      </w:r>
      <w:bookmarkStart w:id="12" w:name="w6"/>
      <w:bookmarkEnd w:id="12"/>
      <w:r>
        <w:rPr/>
        <w:t>ki/ miss their coda. The number of comparisons for these two syllables is therefore 2. By contrast, when /in/ and /ki/ are compared, the onset of /ki/ is compared to the empty onset of /in/, yielding a mismatch, and the coda of /in/ is compared to the empty coda of /ki/, yielding another mismatch; the number of comparisons is 3.</w:t>
      </w:r>
    </w:p>
    <w:p>
      <w:pPr>
        <w:pStyle w:val="Normal"/>
        <w:rPr/>
      </w:pPr>
      <w:r>
        <w:rPr/>
        <w:tab/>
      </w:r>
      <w:r>
        <w:rPr>
          <w:i/>
          <w:iCs/>
        </w:rPr>
        <w:t>Closed biphone model</w:t>
      </w:r>
      <w:r>
        <w:rPr/>
        <w:t xml:space="preserve">. In the closed biphone model, words are represented as biphones, which are pairs of phonemes. Contrary to the open biphone model described below, only adjacent phonemes are considered. The computation of this similarity metric starts by extracting all biphones from each string. If a biphone appears more than once in a string, it is counted only once. The phonological similarity between two strings is obtained by dividing the number of biphones they share by the number of biphones in the longest set. Hence, given the sets </w:t>
      </w:r>
      <w:r>
        <w:rPr/>
      </w:r>
      <m:oMath xmlns:m="http://schemas.openxmlformats.org/officeDocument/2006/math">
        <m:sSub>
          <m:e>
            <m:r>
              <m:t xml:space="preserve">B</m:t>
            </m:r>
          </m:e>
          <m:sub>
            <m:r>
              <m:t xml:space="preserve">i</m:t>
            </m:r>
          </m:sub>
        </m:sSub>
      </m:oMath>
      <w:r>
        <w:rPr/>
        <w:t xml:space="preserve"> and </w:t>
      </w:r>
      <w:r>
        <w:rPr/>
      </w:r>
      <m:oMath xmlns:m="http://schemas.openxmlformats.org/officeDocument/2006/math">
        <m:sSub>
          <m:e>
            <m:r>
              <m:t xml:space="preserve">B</m:t>
            </m:r>
          </m:e>
          <m:sub>
            <m:r>
              <m:t xml:space="preserve">j</m:t>
            </m:r>
          </m:sub>
        </m:sSub>
      </m:oMath>
      <w:r>
        <w:rPr/>
        <w:t xml:space="preserve"> for strings </w:t>
      </w:r>
      <w:r>
        <w:rPr/>
      </w:r>
      <m:oMath xmlns:m="http://schemas.openxmlformats.org/officeDocument/2006/math">
        <m:r>
          <m:t xml:space="preserve">i</m:t>
        </m:r>
      </m:oMath>
      <w:r>
        <w:rPr/>
        <w:t xml:space="preserve"> and </w:t>
      </w:r>
      <w:r>
        <w:rPr/>
      </w:r>
      <m:oMath xmlns:m="http://schemas.openxmlformats.org/officeDocument/2006/math">
        <m:r>
          <m:t xml:space="preserve">j</m:t>
        </m:r>
      </m:oMath>
      <w:r>
        <w:rPr/>
        <w:t>, their phonological similarity is the length of their intersection, divided by their alignment length:</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S</m:t>
                    </m:r>
                  </m:e>
                  <m:sub>
                    <m:r>
                      <m:t xml:space="preserve">ij</m:t>
                    </m:r>
                  </m:sub>
                </m:sSub>
                <m:r>
                  <m:t xml:space="preserve">=</m:t>
                </m:r>
                <m:f>
                  <m:num>
                    <m:d>
                      <m:dPr>
                        <m:begChr m:val="|"/>
                        <m:endChr m:val="|"/>
                      </m:dPr>
                      <m:e>
                        <m:sSub>
                          <m:e>
                            <m:r>
                              <m:t xml:space="preserve">B</m:t>
                            </m:r>
                          </m:e>
                          <m:sub>
                            <m:r>
                              <m:t xml:space="preserve">i</m:t>
                            </m:r>
                          </m:sub>
                        </m:sSub>
                        <m:r>
                          <m:t xml:space="preserve">∩</m:t>
                        </m:r>
                        <m:sSub>
                          <m:e>
                            <m:r>
                              <m:t xml:space="preserve">B</m:t>
                            </m:r>
                          </m:e>
                          <m:sub>
                            <m:r>
                              <m:t xml:space="preserve">j</m:t>
                            </m:r>
                          </m:sub>
                        </m:sSub>
                      </m:e>
                    </m:d>
                  </m:num>
                  <m:den>
                    <m:r>
                      <m:t xml:space="preserve">max</m:t>
                    </m:r>
                    <m:d>
                      <m:dPr>
                        <m:begChr m:val="("/>
                        <m:endChr m:val=")"/>
                      </m:dPr>
                      <m:e>
                        <m:d>
                          <m:dPr>
                            <m:begChr m:val="|"/>
                            <m:endChr m:val="|"/>
                          </m:dPr>
                          <m:e>
                            <m:sSub>
                              <m:e>
                                <m:r>
                                  <m:t xml:space="preserve">B</m:t>
                                </m:r>
                              </m:e>
                              <m:sub>
                                <m:r>
                                  <m:t xml:space="preserve">i</m:t>
                                </m:r>
                              </m:sub>
                            </m:sSub>
                          </m:e>
                        </m:d>
                        <m:r>
                          <m:t xml:space="preserve">,</m:t>
                        </m:r>
                        <m:d>
                          <m:dPr>
                            <m:begChr m:val="|"/>
                            <m:endChr m:val="|"/>
                          </m:dPr>
                          <m:e>
                            <m:sSub>
                              <m:e>
                                <m:r>
                                  <m:t xml:space="preserve">B</m:t>
                                </m:r>
                              </m:e>
                              <m:sub>
                                <m:r>
                                  <m:t xml:space="preserve">j</m:t>
                                </m:r>
                              </m:sub>
                            </m:sSub>
                          </m:e>
                        </m:d>
                      </m:e>
                    </m:d>
                  </m:den>
                </m:f>
              </m:oMath>
            </m:oMathPara>
          </w:p>
        </w:tc>
        <w:tc>
          <w:tcPr>
            <w:tcW w:w="937" w:type="dxa"/>
            <w:tcBorders/>
          </w:tcPr>
          <w:p>
            <w:pPr>
              <w:pStyle w:val="TableContents"/>
              <w:rPr/>
            </w:pPr>
            <w:r>
              <w:rPr/>
              <w:t>(5)</w:t>
            </w:r>
          </w:p>
        </w:tc>
      </w:tr>
    </w:tbl>
    <w:p>
      <w:pPr>
        <w:pStyle w:val="Normal"/>
        <w:rPr/>
      </w:pPr>
      <w:r>
        <w:rPr/>
      </w:r>
    </w:p>
    <w:p>
      <w:pPr>
        <w:pStyle w:val="Normal"/>
        <w:rPr/>
      </w:pPr>
      <w:ins w:id="13" w:author="Unknown Author" w:date="2025-08-19T15:21:14Z">
        <w:r>
          <w:rPr/>
          <w:t>For instance, given the two strings /</w:t>
        </w:r>
      </w:ins>
      <w:bookmarkStart w:id="13" w:name="w0_Copy_4"/>
      <w:bookmarkEnd w:id="13"/>
      <w:ins w:id="14" w:author="Unknown Author" w:date="2025-08-19T15:21:14Z">
        <w:r>
          <w:rPr/>
          <w:t>plaɪ/ and</w:t>
        </w:r>
      </w:ins>
      <w:bookmarkStart w:id="14" w:name="w8_Copy_2"/>
      <w:bookmarkEnd w:id="14"/>
      <w:r>
        <w:rPr/>
        <w:t xml:space="preserve"> /</w:t>
      </w:r>
      <w:ins w:id="15" w:author="Unknown Author" w:date="2025-08-19T15:21:14Z">
        <w:r>
          <w:rPr/>
          <w:t>taɪ/ (“ply” and “thai”), their biphones are [/_p/, /pl/, /la/, /aɪ/, /ɪ_/] and [/_t/, /ta/, /aɪ/, /ɪ_/], and their similarity value is 0.4, because they both share the biphones /aɪ/ and /ɪ_/.</w:t>
        </w:r>
      </w:ins>
    </w:p>
    <w:p>
      <w:pPr>
        <w:pStyle w:val="Normal"/>
        <w:rPr/>
      </w:pPr>
      <w:r>
        <w:rPr>
          <w:i/>
          <w:iCs/>
        </w:rPr>
        <w:tab/>
        <w:t>Open biphone model</w:t>
      </w:r>
      <w:r>
        <w:rPr/>
        <w:t>. The open biphone model is similar to the closed biphone model and is computed using Eq. 5 above, with the exception that non-adjacent biphones are considered up to N positions between their phonemes, where N refers to the level of openness. With N = 0, the closed biphone and open biphone models are identical.</w:t>
      </w:r>
      <w:ins w:id="16" w:author="Unknown Author" w:date="2025-08-19T15:21:41Z">
        <w:r>
          <w:rPr/>
          <w:t xml:space="preserve">  Taking back the example above, and considering a level of openness of N = 1, the biphones of /</w:t>
        </w:r>
      </w:ins>
      <w:bookmarkStart w:id="15" w:name="w0_Copy_4_Copy_1"/>
      <w:bookmarkEnd w:id="15"/>
      <w:ins w:id="17" w:author="Unknown Author" w:date="2025-08-19T15:21:41Z">
        <w:r>
          <w:rPr/>
          <w:t xml:space="preserve">plaɪ/ and </w:t>
        </w:r>
      </w:ins>
      <w:bookmarkStart w:id="16" w:name="w8_Copy_3"/>
      <w:bookmarkEnd w:id="16"/>
      <w:ins w:id="18" w:author="Unknown Author" w:date="2025-08-19T15:21:41Z">
        <w:r>
          <w:rPr/>
          <w:t>/</w:t>
        </w:r>
      </w:ins>
      <w:bookmarkStart w:id="17" w:name="w8_Copy_2_Copy_1"/>
      <w:bookmarkEnd w:id="17"/>
      <w:ins w:id="19" w:author="Unknown Author" w:date="2025-08-19T15:21:41Z">
        <w:r>
          <w:rPr/>
          <w:t>taɪ/ are [/_p/, /pl/, /pa/, /la/, /lɪ/, /aɪ/, /ɪ_/] and [/_t/, /ta/, /tɪ/, /aɪ/, /ɪ_/], and their similarity value is 0.286.</w:t>
        </w:r>
      </w:ins>
      <w:r>
        <w:rPr/>
        <w:t xml:space="preserve"> We treat the level of openness as a free parameter, setting a maximum of N = 5. This means that we considered five open biphone models: One for each level of openness.</w:t>
      </w:r>
    </w:p>
    <w:p>
      <w:pPr>
        <w:pStyle w:val="Normal"/>
        <w:rPr/>
      </w:pPr>
      <w:r>
        <w:rPr/>
      </w:r>
    </w:p>
    <w:p>
      <w:pPr>
        <w:pStyle w:val="Heading2"/>
        <w:numPr>
          <w:ilvl w:val="0"/>
          <w:numId w:val="3"/>
        </w:numPr>
        <w:rPr/>
      </w:pPr>
      <w:r>
        <w:rPr/>
        <w:t>The Working Memory Model</w:t>
      </w:r>
    </w:p>
    <w:p>
      <w:pPr>
        <w:pStyle w:val="Normal"/>
        <w:rPr/>
      </w:pPr>
      <w:r>
        <w:rPr/>
        <w:tab/>
        <w:t xml:space="preserve">The model we use to integrate the similarity metrics described above is a generic serial recall model including core assumptions shared by many WM models </w:t>
      </w:r>
      <w:bookmarkStart w:id="18" w:name="ZOTERO_BREF_DpXAPkdPw0u7"/>
      <w:r>
        <w:rPr/>
        <w:t>(Farrell &amp; Lewandowsky, 2002; Henson, 1998; Oberauer et al., 2012; Oberauer &amp; Lin, 2024)</w:t>
      </w:r>
      <w:bookmarkEnd w:id="18"/>
      <w:r>
        <w:rPr/>
        <w:t>. To keep the model as simple as possible, we implement only the assumptions which are necessary to produce a phonological similarity effect. This choice is justified by our purpose to differentiate the similarity metrics based on confusion errors. Modeling other phenomen</w:t>
        <w:tab/>
        <w:t>a such as omission errors, extra-list intrusions and serial position curves is outside the scope of the present project, and would only have the side effect of complexifying the model unnecessarily.</w:t>
      </w:r>
    </w:p>
    <w:p>
      <w:pPr>
        <w:pStyle w:val="Normal"/>
        <w:rPr/>
      </w:pPr>
      <w:r>
        <w:rPr/>
        <w:tab/>
        <w:t xml:space="preserve">Both items and contexts are represented as feature vectors. The core process of encoding an item occurs through Hebbian learning associating item and context vectors to each other. Items have pairwise similarity values as defined by the equations described in the previous section. For any two items </w:t>
      </w:r>
      <w:r>
        <w:rPr/>
      </w:r>
      <m:oMath xmlns:m="http://schemas.openxmlformats.org/officeDocument/2006/math">
        <m:r>
          <m:t xml:space="preserve">i</m:t>
        </m:r>
      </m:oMath>
      <w:r>
        <w:rPr/>
        <w:t xml:space="preserve"> and </w:t>
      </w:r>
      <w:r>
        <w:rPr/>
      </w:r>
      <m:oMath xmlns:m="http://schemas.openxmlformats.org/officeDocument/2006/math">
        <m:r>
          <m:t xml:space="preserve">j</m:t>
        </m:r>
      </m:oMath>
      <w:r>
        <w:rPr/>
        <w:t xml:space="preserve">, we transform their similarity value </w:t>
      </w:r>
      <w:r>
        <w:rPr/>
      </w:r>
      <m:oMath xmlns:m="http://schemas.openxmlformats.org/officeDocument/2006/math">
        <m:sSub>
          <m:e>
            <m:r>
              <m:t xml:space="preserve">S</m:t>
            </m:r>
          </m:e>
          <m:sub>
            <m:r>
              <m:t xml:space="preserve">ij</m:t>
            </m:r>
          </m:sub>
        </m:sSub>
      </m:oMath>
      <w:r>
        <w:rPr/>
        <w:t xml:space="preserve"> into psychological similarity </w:t>
      </w:r>
      <w:bookmarkStart w:id="19" w:name="ZOTERO_BREF_Bm4dvrPmwsB6"/>
      <w:r>
        <w:rPr/>
        <w:t>(Brown et al., 2007; Nosofsky, 1986)</w:t>
      </w:r>
      <w:bookmarkEnd w:id="19"/>
      <w:r>
        <w:rPr/>
        <w:t>:</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η</m:t>
                    </m:r>
                  </m:e>
                  <m:sub>
                    <m:r>
                      <m:t xml:space="preserve">ij</m:t>
                    </m:r>
                  </m:sub>
                </m:sSub>
                <m:r>
                  <m:t xml:space="preserve">=</m:t>
                </m:r>
                <m:r>
                  <m:t xml:space="preserve">exp</m:t>
                </m:r>
                <m:d>
                  <m:dPr>
                    <m:begChr m:val="("/>
                    <m:endChr m:val=")"/>
                  </m:dPr>
                  <m:e>
                    <m:r>
                      <m:t xml:space="preserve">−</m:t>
                    </m:r>
                    <m:r>
                      <m:t xml:space="preserve">b</m:t>
                    </m:r>
                    <m:d>
                      <m:dPr>
                        <m:begChr m:val="["/>
                        <m:endChr m:val="]"/>
                      </m:dPr>
                      <m:e>
                        <m:r>
                          <m:t xml:space="preserve">1</m:t>
                        </m:r>
                        <m:r>
                          <m:t xml:space="preserve">−</m:t>
                        </m:r>
                        <m:sSub>
                          <m:e>
                            <m:r>
                              <m:t xml:space="preserve">S</m:t>
                            </m:r>
                          </m:e>
                          <m:sub>
                            <m:r>
                              <m:t xml:space="preserve">ij</m:t>
                            </m:r>
                          </m:sub>
                        </m:sSub>
                      </m:e>
                    </m:d>
                  </m:e>
                </m:d>
              </m:oMath>
            </m:oMathPara>
          </w:p>
        </w:tc>
        <w:tc>
          <w:tcPr>
            <w:tcW w:w="937" w:type="dxa"/>
            <w:tcBorders/>
          </w:tcPr>
          <w:p>
            <w:pPr>
              <w:pStyle w:val="TableContents"/>
              <w:rPr/>
            </w:pPr>
            <w:r>
              <w:rPr/>
              <w:t>(6)</w:t>
            </w:r>
          </w:p>
        </w:tc>
      </w:tr>
    </w:tbl>
    <w:p>
      <w:pPr>
        <w:pStyle w:val="Normal"/>
        <w:rPr/>
      </w:pPr>
      <w:r>
        <w:rPr/>
      </w:r>
    </w:p>
    <w:p>
      <w:pPr>
        <w:pStyle w:val="Normal"/>
        <w:rPr/>
      </w:pPr>
      <w:r>
        <w:rPr/>
        <w:t xml:space="preserve">Where </w:t>
      </w:r>
      <w:r>
        <w:rPr/>
      </w:r>
      <m:oMath xmlns:m="http://schemas.openxmlformats.org/officeDocument/2006/math">
        <m:r>
          <m:t xml:space="preserve">b</m:t>
        </m:r>
      </m:oMath>
      <w:r>
        <w:rPr/>
        <w:t xml:space="preserve"> is a scale parameter that we vary freely. The </w:t>
      </w:r>
      <w:r>
        <w:rPr/>
      </w:r>
      <m:oMath xmlns:m="http://schemas.openxmlformats.org/officeDocument/2006/math">
        <m:sSub>
          <m:e>
            <m:r>
              <m:t xml:space="preserve">S</m:t>
            </m:r>
          </m:e>
          <m:sub>
            <m:r>
              <m:t xml:space="preserve">ij</m:t>
            </m:r>
          </m:sub>
        </m:sSub>
      </m:oMath>
      <w:r>
        <w:rPr/>
        <w:t xml:space="preserve"> value is determined by the metric considered. Specifically, for each similarity metric, we </w:t>
      </w:r>
      <w:del w:id="20" w:author="Unknown Author" w:date="2025-08-20T12:28:51Z">
        <w:r>
          <w:rPr/>
          <w:delText>built</w:delText>
        </w:r>
      </w:del>
      <w:ins w:id="21" w:author="Unknown Author" w:date="2025-08-20T12:28:51Z">
        <w:r>
          <w:rPr/>
          <w:t>build</w:t>
        </w:r>
      </w:ins>
      <w:r>
        <w:rPr/>
        <w:t xml:space="preserve"> a matrix of similarities for the words in each trial. The similarity between contexts decreases exponentially as their positional distances increase. Hence, the contextual overlap </w:t>
      </w:r>
      <w:r>
        <w:rPr/>
      </w:r>
      <m:oMath xmlns:m="http://schemas.openxmlformats.org/officeDocument/2006/math">
        <m:sSub>
          <m:e>
            <m:r>
              <m:t xml:space="preserve">C</m:t>
            </m:r>
          </m:e>
          <m:sub>
            <m:r>
              <m:t xml:space="preserve">jk</m:t>
            </m:r>
          </m:sub>
        </m:sSub>
      </m:oMath>
      <w:r>
        <w:rPr/>
        <w:t xml:space="preserve"> between two contexts </w:t>
      </w:r>
      <w:r>
        <w:rPr/>
      </w:r>
      <m:oMath xmlns:m="http://schemas.openxmlformats.org/officeDocument/2006/math">
        <m:r>
          <m:t xml:space="preserve">j</m:t>
        </m:r>
      </m:oMath>
      <w:r>
        <w:rPr/>
        <w:t xml:space="preserve"> and </w:t>
      </w:r>
      <w:r>
        <w:rPr/>
      </w:r>
      <m:oMath xmlns:m="http://schemas.openxmlformats.org/officeDocument/2006/math">
        <m:r>
          <m:t xml:space="preserve">k</m:t>
        </m:r>
      </m:oMath>
      <w:r>
        <w:rPr/>
        <w:t xml:space="preserve"> is given by:</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C</m:t>
                    </m:r>
                  </m:e>
                  <m:sub>
                    <m:r>
                      <m:t xml:space="preserve">jk</m:t>
                    </m:r>
                  </m:sub>
                </m:sSub>
                <m:r>
                  <m:t xml:space="preserve">=</m:t>
                </m:r>
                <m:sSup>
                  <m:e>
                    <m:r>
                      <m:t xml:space="preserve">P</m:t>
                    </m:r>
                  </m:e>
                  <m:sup>
                    <m:d>
                      <m:dPr>
                        <m:begChr m:val="|"/>
                        <m:endChr m:val="|"/>
                      </m:dPr>
                      <m:e>
                        <m:r>
                          <m:t xml:space="preserve">j</m:t>
                        </m:r>
                        <m:r>
                          <m:t xml:space="preserve">−</m:t>
                        </m:r>
                        <m:r>
                          <m:t xml:space="preserve">k</m:t>
                        </m:r>
                      </m:e>
                    </m:d>
                  </m:sup>
                </m:sSup>
              </m:oMath>
            </m:oMathPara>
          </w:p>
        </w:tc>
        <w:tc>
          <w:tcPr>
            <w:tcW w:w="937" w:type="dxa"/>
            <w:tcBorders/>
          </w:tcPr>
          <w:p>
            <w:pPr>
              <w:pStyle w:val="TableContents"/>
              <w:rPr/>
            </w:pPr>
            <w:r>
              <w:rPr/>
              <w:t>(7)</w:t>
            </w:r>
          </w:p>
        </w:tc>
      </w:tr>
    </w:tbl>
    <w:p>
      <w:pPr>
        <w:pStyle w:val="Normal"/>
        <w:rPr/>
      </w:pPr>
      <w:r>
        <w:rPr/>
      </w:r>
    </w:p>
    <w:p>
      <w:pPr>
        <w:pStyle w:val="Normal"/>
        <w:rPr/>
      </w:pPr>
      <w:r>
        <w:rPr/>
        <w:t xml:space="preserve">Where </w:t>
      </w:r>
      <w:r>
        <w:rPr/>
      </w:r>
      <m:oMath xmlns:m="http://schemas.openxmlformats.org/officeDocument/2006/math">
        <m:r>
          <m:t xml:space="preserve">P</m:t>
        </m:r>
      </m:oMath>
      <w:r>
        <w:rPr/>
        <w:t xml:space="preserve"> is a free parameter controlling the positional overlap. This theoretical assumption is required to model the fact that confusion errors are more likely to occur between close than between distant serial positions </w:t>
      </w:r>
      <w:bookmarkStart w:id="20" w:name="ZOTERO_BREF_rBbr7fy2pb8I"/>
      <w:r>
        <w:rPr/>
        <w:t>(e.g., Farrell et al., 2011; Henson, 1998)</w:t>
      </w:r>
      <w:bookmarkEnd w:id="20"/>
      <w:r>
        <w:rPr/>
        <w:t>.</w:t>
      </w:r>
    </w:p>
    <w:p>
      <w:pPr>
        <w:pStyle w:val="Normal"/>
        <w:rPr/>
      </w:pPr>
      <w:r>
        <w:rPr/>
        <w:tab/>
        <w:t xml:space="preserve">The model retrieves the items by cueing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features encoded to the positional context which serves as a retrieval cue. This representation is then compared to the retrieval candidates via the dot product, which leads to the reactivation of all retrieval candidates in an output layer </w:t>
      </w:r>
      <w:r>
        <w:rPr/>
      </w:r>
      <m:oMath xmlns:m="http://schemas.openxmlformats.org/officeDocument/2006/math">
        <m:r>
          <m:t xml:space="preserve">O</m:t>
        </m:r>
      </m:oMath>
      <w:r>
        <w:rPr/>
        <w:t xml:space="preserve"> that contains localist representations of each retrieval candidates:</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O</m:t>
                    </m:r>
                  </m:e>
                  <m:sub>
                    <m:r>
                      <m:t xml:space="preserve">i</m:t>
                    </m:r>
                  </m:sub>
                </m:sSub>
                <m:r>
                  <m:t xml:space="preserve">=</m:t>
                </m:r>
                <m:nary>
                  <m:naryPr>
                    <m:chr m:val="∑"/>
                  </m:naryPr>
                  <m:sub>
                    <m:r>
                      <m:t xml:space="preserve">j</m:t>
                    </m:r>
                    <m:r>
                      <m:t xml:space="preserve">=</m:t>
                    </m:r>
                    <m:r>
                      <m:t xml:space="preserve">1</m:t>
                    </m:r>
                  </m:sub>
                  <m:sup>
                    <m:r>
                      <m:t xml:space="preserve">N</m:t>
                    </m:r>
                  </m:sup>
                  <m:e>
                    <m:sSub>
                      <m:e>
                        <m:r>
                          <m:t xml:space="preserve">η</m:t>
                        </m:r>
                      </m:e>
                      <m:sub>
                        <m:r>
                          <m:t xml:space="preserve">ij</m:t>
                        </m:r>
                      </m:sub>
                    </m:sSub>
                  </m:e>
                </m:nary>
                <m:sSub>
                  <m:e>
                    <m:r>
                      <m:t xml:space="preserve">C</m:t>
                    </m:r>
                  </m:e>
                  <m:sub>
                    <m:r>
                      <m:t xml:space="preserve">jk</m:t>
                    </m:r>
                  </m:sub>
                </m:sSub>
              </m:oMath>
            </m:oMathPara>
          </w:p>
        </w:tc>
        <w:tc>
          <w:tcPr>
            <w:tcW w:w="937" w:type="dxa"/>
            <w:tcBorders/>
          </w:tcPr>
          <w:p>
            <w:pPr>
              <w:pStyle w:val="TableContents"/>
              <w:rPr/>
            </w:pPr>
            <w:r>
              <w:rPr/>
              <w:t>(8)</w:t>
            </w:r>
          </w:p>
        </w:tc>
      </w:tr>
    </w:tbl>
    <w:p>
      <w:pPr>
        <w:pStyle w:val="Normal"/>
        <w:rPr/>
      </w:pPr>
      <w:r>
        <w:rPr/>
      </w:r>
    </w:p>
    <w:p>
      <w:pPr>
        <w:pStyle w:val="Normal"/>
        <w:rPr/>
      </w:pPr>
      <w:r>
        <w:rPr/>
        <w:t xml:space="preserve">Therefore, the activation received by each item </w:t>
      </w:r>
      <w:r>
        <w:rPr/>
      </w:r>
      <m:oMath xmlns:m="http://schemas.openxmlformats.org/officeDocument/2006/math">
        <m:r>
          <m:t xml:space="preserve">i</m:t>
        </m:r>
      </m:oMath>
      <w:r>
        <w:rPr/>
        <w:t xml:space="preserve"> in the output layer </w:t>
      </w:r>
      <w:r>
        <w:rPr/>
      </w:r>
      <m:oMath xmlns:m="http://schemas.openxmlformats.org/officeDocument/2006/math">
        <m:r>
          <m:t xml:space="preserve">O</m:t>
        </m:r>
      </m:oMath>
      <w:r>
        <w:rPr/>
        <w:t xml:space="preserve"> is the sum of the contribution from all items </w:t>
      </w:r>
      <w:r>
        <w:rPr/>
      </w:r>
      <m:oMath xmlns:m="http://schemas.openxmlformats.org/officeDocument/2006/math">
        <m:r>
          <m:t xml:space="preserve">j</m:t>
        </m:r>
      </m:oMath>
      <w:r>
        <w:rPr/>
        <w:t xml:space="preserve"> encoded at context </w:t>
      </w:r>
      <w:r>
        <w:rPr/>
      </w:r>
      <m:oMath xmlns:m="http://schemas.openxmlformats.org/officeDocument/2006/math">
        <m:r>
          <m:t xml:space="preserve">k</m:t>
        </m:r>
      </m:oMath>
      <w:r>
        <w:rPr/>
        <w:t xml:space="preserve">. Selection is based on activation values in the output layer, such that the most activated item is selected for output. However, without a source of noise, the model would repeatedly recall the same item. To produce errors such as transposition errors, a normally distributed source of noise centered around zero with a standard deviation </w:t>
      </w:r>
      <w:r>
        <w:rPr/>
      </w:r>
      <m:oMath xmlns:m="http://schemas.openxmlformats.org/officeDocument/2006/math">
        <m:r>
          <m:t xml:space="preserve">σ</m:t>
        </m:r>
      </m:oMath>
      <w:r>
        <w:rPr/>
        <w:t xml:space="preserve"> is added to each localist unit in the output layer. The noisy selection process is modeled by transforming the activation value in the output layer into probabilities using the exponential version of Luce’s choice rule:</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p</m:t>
                    </m:r>
                  </m:e>
                  <m:sub>
                    <m:r>
                      <m:t xml:space="preserve">i</m:t>
                    </m:r>
                  </m:sub>
                </m:sSub>
                <m:r>
                  <m:t xml:space="preserve">=</m:t>
                </m:r>
                <m:f>
                  <m:num>
                    <m:r>
                      <m:t xml:space="preserve">exp</m:t>
                    </m:r>
                    <m:d>
                      <m:dPr>
                        <m:begChr m:val="("/>
                        <m:endChr m:val=")"/>
                      </m:dPr>
                      <m:e>
                        <m:f>
                          <m:num>
                            <m:sSub>
                              <m:e>
                                <m:r>
                                  <m:t xml:space="preserve">O</m:t>
                                </m:r>
                              </m:e>
                              <m:sub>
                                <m:r>
                                  <m:t xml:space="preserve">i</m:t>
                                </m:r>
                              </m:sub>
                            </m:sSub>
                          </m:num>
                          <m:den>
                            <m:r>
                              <m:t xml:space="preserve">σ</m:t>
                            </m:r>
                          </m:den>
                        </m:f>
                      </m:e>
                    </m:d>
                  </m:num>
                  <m:den>
                    <m:nary>
                      <m:naryPr>
                        <m:chr m:val="∑"/>
                      </m:naryPr>
                      <m:sub>
                        <m:r>
                          <m:t xml:space="preserve">i</m:t>
                        </m:r>
                        <m:r>
                          <m:t xml:space="preserve">=</m:t>
                        </m:r>
                        <m:r>
                          <m:t xml:space="preserve">1</m:t>
                        </m:r>
                      </m:sub>
                      <m:sup>
                        <m:r>
                          <m:t xml:space="preserve">N</m:t>
                        </m:r>
                      </m:sup>
                      <m:e>
                        <m:r>
                          <m:t xml:space="preserve">exp</m:t>
                        </m:r>
                      </m:e>
                    </m:nary>
                    <m:d>
                      <m:dPr>
                        <m:begChr m:val="("/>
                        <m:endChr m:val=")"/>
                      </m:dPr>
                      <m:e>
                        <m:f>
                          <m:num>
                            <m:sSub>
                              <m:e>
                                <m:r>
                                  <m:t xml:space="preserve">O</m:t>
                                </m:r>
                              </m:e>
                              <m:sub>
                                <m:r>
                                  <m:t xml:space="preserve">i</m:t>
                                </m:r>
                              </m:sub>
                            </m:sSub>
                          </m:num>
                          <m:den>
                            <m:r>
                              <m:t xml:space="preserve">σ</m:t>
                            </m:r>
                          </m:den>
                        </m:f>
                      </m:e>
                    </m:d>
                  </m:den>
                </m:f>
              </m:oMath>
            </m:oMathPara>
          </w:p>
        </w:tc>
        <w:tc>
          <w:tcPr>
            <w:tcW w:w="937" w:type="dxa"/>
            <w:tcBorders/>
          </w:tcPr>
          <w:p>
            <w:pPr>
              <w:pStyle w:val="TableContents"/>
              <w:rPr/>
            </w:pPr>
            <w:r>
              <w:rPr/>
              <w:t>(9)</w:t>
            </w:r>
          </w:p>
        </w:tc>
      </w:tr>
    </w:tbl>
    <w:p>
      <w:pPr>
        <w:pStyle w:val="Normal"/>
        <w:rPr/>
      </w:pPr>
      <w:r>
        <w:rPr/>
        <w:t xml:space="preserve"> </w:t>
      </w:r>
    </w:p>
    <w:p>
      <w:pPr>
        <w:pStyle w:val="Heading2"/>
        <w:numPr>
          <w:ilvl w:val="0"/>
          <w:numId w:val="3"/>
        </w:numPr>
        <w:rPr/>
      </w:pPr>
      <w:r>
        <w:rPr/>
        <w:t xml:space="preserve"> </w:t>
      </w:r>
      <w:r>
        <w:rPr>
          <w:color w:val="000000"/>
        </w:rPr>
        <w:t>Model fitting</w:t>
      </w:r>
    </w:p>
    <w:p>
      <w:pPr>
        <w:pStyle w:val="BodyText"/>
        <w:rPr/>
      </w:pPr>
      <w:r>
        <w:rPr>
          <w:b/>
          <w:bCs/>
          <w:color w:val="000000"/>
        </w:rPr>
        <w:tab/>
        <w:t>Table 1</w:t>
      </w:r>
      <w:r>
        <w:rPr>
          <w:color w:val="000000"/>
        </w:rPr>
        <w:t xml:space="preserve"> reports </w:t>
      </w:r>
      <w:del w:id="22" w:author="Unknown Author" w:date="2025-08-28T10:34:53Z">
        <w:r>
          <w:rPr>
            <w:color w:val="000000"/>
          </w:rPr>
          <w:delText xml:space="preserve">a </w:delText>
        </w:r>
      </w:del>
      <w:ins w:id="23" w:author="Unknown Author" w:date="2025-08-28T10:34:53Z">
        <w:r>
          <w:rPr>
            <w:color w:val="000000"/>
          </w:rPr>
          <w:t xml:space="preserve">the </w:t>
        </w:r>
      </w:ins>
      <w:r>
        <w:rPr>
          <w:color w:val="000000"/>
        </w:rPr>
        <w:t>list of</w:t>
      </w:r>
      <w:del w:id="24" w:author="Unknown Author" w:date="2025-08-28T10:34:49Z">
        <w:r>
          <w:rPr>
            <w:color w:val="000000"/>
          </w:rPr>
          <w:delText xml:space="preserve"> the</w:delText>
        </w:r>
      </w:del>
      <w:r>
        <w:rPr>
          <w:color w:val="000000"/>
        </w:rPr>
        <w:t xml:space="preserve"> free parameters used in the model, along with their definitions and values. Note that since we fit the model to individual participant data, free parameters vary between participants and are therefore reported </w:t>
      </w:r>
      <w:ins w:id="25" w:author="Unknown Author" w:date="2025-08-19T15:32:27Z">
        <w:r>
          <w:rPr>
            <w:color w:val="000000"/>
          </w:rPr>
          <w:t>as theoretically permissible ranges.</w:t>
        </w:r>
      </w:ins>
    </w:p>
    <w:p>
      <w:pPr>
        <w:pStyle w:val="Normal"/>
        <w:rPr/>
      </w:pPr>
      <w:r>
        <w:rPr/>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1169"/>
        <w:gridCol w:w="5543"/>
        <w:gridCol w:w="2648"/>
      </w:tblGrid>
      <w:tr>
        <w:trPr/>
        <w:tc>
          <w:tcPr>
            <w:tcW w:w="9360" w:type="dxa"/>
            <w:gridSpan w:val="3"/>
            <w:tcBorders>
              <w:top w:val="single" w:sz="4" w:space="0" w:color="000000"/>
              <w:start w:val="single" w:sz="4" w:space="0" w:color="000000"/>
              <w:bottom w:val="single" w:sz="4" w:space="0" w:color="000000"/>
              <w:end w:val="single" w:sz="4" w:space="0" w:color="000000"/>
            </w:tcBorders>
          </w:tcPr>
          <w:p>
            <w:pPr>
              <w:pStyle w:val="TableContents"/>
              <w:rPr/>
            </w:pPr>
            <w:r>
              <w:rPr>
                <w:b/>
                <w:bCs/>
              </w:rPr>
              <w:t>Table 1</w:t>
            </w:r>
            <w:r>
              <w:rPr/>
              <w:t xml:space="preserve">. </w:t>
            </w:r>
            <w:r>
              <w:rPr>
                <w:i/>
                <w:iCs/>
              </w:rPr>
              <w:t>Free parameters of the working memory model</w:t>
            </w:r>
          </w:p>
        </w:tc>
      </w:tr>
      <w:tr>
        <w:trPr/>
        <w:tc>
          <w:tcPr>
            <w:tcW w:w="1169" w:type="dxa"/>
            <w:tcBorders>
              <w:start w:val="single" w:sz="4" w:space="0" w:color="000000"/>
              <w:bottom w:val="single" w:sz="4" w:space="0" w:color="000000"/>
            </w:tcBorders>
          </w:tcPr>
          <w:p>
            <w:pPr>
              <w:pStyle w:val="TableContents"/>
              <w:rPr/>
            </w:pPr>
            <w:r>
              <w:rPr/>
              <w:t>Symbol</w:t>
            </w:r>
          </w:p>
        </w:tc>
        <w:tc>
          <w:tcPr>
            <w:tcW w:w="5543" w:type="dxa"/>
            <w:tcBorders>
              <w:start w:val="single" w:sz="4" w:space="0" w:color="000000"/>
              <w:bottom w:val="single" w:sz="4" w:space="0" w:color="000000"/>
            </w:tcBorders>
          </w:tcPr>
          <w:p>
            <w:pPr>
              <w:pStyle w:val="TableContents"/>
              <w:rPr/>
            </w:pPr>
            <w:r>
              <w:rPr/>
              <w:t>Meaning</w:t>
            </w:r>
          </w:p>
        </w:tc>
        <w:tc>
          <w:tcPr>
            <w:tcW w:w="2648" w:type="dxa"/>
            <w:tcBorders>
              <w:start w:val="single" w:sz="4" w:space="0" w:color="000000"/>
              <w:bottom w:val="single" w:sz="4" w:space="0" w:color="000000"/>
              <w:end w:val="single" w:sz="4" w:space="0" w:color="000000"/>
            </w:tcBorders>
          </w:tcPr>
          <w:p>
            <w:pPr>
              <w:pStyle w:val="TableContents"/>
              <w:rPr/>
            </w:pPr>
            <w:r>
              <w:rPr/>
              <w:t>Value</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P</m:t>
                </m:r>
              </m:oMath>
            </m:oMathPara>
          </w:p>
        </w:tc>
        <w:tc>
          <w:tcPr>
            <w:tcW w:w="5543" w:type="dxa"/>
            <w:tcBorders>
              <w:start w:val="single" w:sz="4" w:space="0" w:color="000000"/>
              <w:bottom w:val="single" w:sz="4" w:space="0" w:color="000000"/>
            </w:tcBorders>
          </w:tcPr>
          <w:p>
            <w:pPr>
              <w:pStyle w:val="TableContents"/>
              <w:rPr/>
            </w:pPr>
            <w:r>
              <w:rPr/>
              <w:t>Contextual overlap</w:t>
            </w:r>
          </w:p>
        </w:tc>
        <w:tc>
          <w:tcPr>
            <w:tcW w:w="2648" w:type="dxa"/>
            <w:tcBorders>
              <w:start w:val="single" w:sz="4" w:space="0" w:color="000000"/>
              <w:bottom w:val="single" w:sz="4" w:space="0" w:color="000000"/>
              <w:end w:val="single" w:sz="4" w:space="0" w:color="000000"/>
            </w:tcBorders>
          </w:tcPr>
          <w:p>
            <w:pPr>
              <w:pStyle w:val="TableContents"/>
              <w:rPr/>
            </w:pPr>
            <w:r>
              <w:rPr/>
              <w:t>[0.0 – 1.0]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b</m:t>
                </m:r>
              </m:oMath>
            </m:oMathPara>
          </w:p>
        </w:tc>
        <w:tc>
          <w:tcPr>
            <w:tcW w:w="5543" w:type="dxa"/>
            <w:tcBorders>
              <w:start w:val="single" w:sz="4" w:space="0" w:color="000000"/>
              <w:bottom w:val="single" w:sz="4" w:space="0" w:color="000000"/>
            </w:tcBorders>
          </w:tcPr>
          <w:p>
            <w:pPr>
              <w:pStyle w:val="TableContents"/>
              <w:rPr/>
            </w:pPr>
            <w:r>
              <w:rPr/>
              <w:t xml:space="preserve">Parameter scaling the similarity value </w:t>
            </w:r>
            <w:r>
              <w:rPr/>
            </w:r>
            <m:oMath xmlns:m="http://schemas.openxmlformats.org/officeDocument/2006/math">
              <m:r>
                <m:t xml:space="preserve">S</m:t>
              </m:r>
            </m:oMath>
          </w:p>
        </w:tc>
        <w:tc>
          <w:tcPr>
            <w:tcW w:w="2648" w:type="dxa"/>
            <w:tcBorders>
              <w:start w:val="single" w:sz="4" w:space="0" w:color="000000"/>
              <w:bottom w:val="single" w:sz="4" w:space="0" w:color="000000"/>
              <w:end w:val="single" w:sz="4" w:space="0" w:color="000000"/>
            </w:tcBorders>
          </w:tcPr>
          <w:p>
            <w:pPr>
              <w:pStyle w:val="TableContents"/>
              <w:rPr/>
            </w:pPr>
            <w:r>
              <w:rPr/>
              <w:t>[0.01 – 10.0]</w:t>
            </w:r>
          </w:p>
        </w:tc>
      </w:tr>
      <w:tr>
        <w:trPr/>
        <w:tc>
          <w:tcPr>
            <w:tcW w:w="1169" w:type="dxa"/>
            <w:tcBorders>
              <w:start w:val="single" w:sz="4" w:space="0" w:color="000000"/>
              <w:bottom w:val="single" w:sz="4" w:space="0" w:color="000000"/>
            </w:tcBorders>
          </w:tcPr>
          <w:p>
            <w:pPr>
              <w:pStyle w:val="TableContents"/>
              <w:jc w:val="start"/>
              <w:rPr/>
            </w:pPr>
            <w:r>
              <w:rPr/>
            </w:r>
            <m:oMathPara xmlns:m="http://schemas.openxmlformats.org/officeDocument/2006/math">
              <m:oMathParaPr>
                <m:jc m:val="left"/>
              </m:oMathParaPr>
              <m:oMath>
                <m:r>
                  <m:t xml:space="preserve">σ</m:t>
                </m:r>
              </m:oMath>
            </m:oMathPara>
          </w:p>
        </w:tc>
        <w:tc>
          <w:tcPr>
            <w:tcW w:w="5543" w:type="dxa"/>
            <w:tcBorders>
              <w:start w:val="single" w:sz="4" w:space="0" w:color="000000"/>
              <w:bottom w:val="single" w:sz="4" w:space="0" w:color="000000"/>
            </w:tcBorders>
          </w:tcPr>
          <w:p>
            <w:pPr>
              <w:pStyle w:val="TableContents"/>
              <w:rPr/>
            </w:pPr>
            <w:r>
              <w:rPr/>
              <w:t>Standard deviation of the noise added at retrieval</w:t>
            </w:r>
          </w:p>
        </w:tc>
        <w:tc>
          <w:tcPr>
            <w:tcW w:w="2648" w:type="dxa"/>
            <w:tcBorders>
              <w:start w:val="single" w:sz="4" w:space="0" w:color="000000"/>
              <w:bottom w:val="single" w:sz="4" w:space="0" w:color="000000"/>
              <w:end w:val="single" w:sz="4" w:space="0" w:color="000000"/>
            </w:tcBorders>
          </w:tcPr>
          <w:p>
            <w:pPr>
              <w:pStyle w:val="TableContents"/>
              <w:rPr/>
            </w:pPr>
            <w:r>
              <w:rPr/>
              <w:t>[0.01 – 1.0]</w:t>
            </w:r>
          </w:p>
        </w:tc>
      </w:tr>
      <w:tr>
        <w:trPr/>
        <w:tc>
          <w:tcPr>
            <w:tcW w:w="9360" w:type="dxa"/>
            <w:gridSpan w:val="3"/>
            <w:tcBorders>
              <w:start w:val="single" w:sz="4" w:space="0" w:color="000000"/>
              <w:bottom w:val="single" w:sz="4" w:space="0" w:color="000000"/>
              <w:end w:val="single" w:sz="4" w:space="0" w:color="000000"/>
            </w:tcBorders>
          </w:tcPr>
          <w:p>
            <w:pPr>
              <w:pStyle w:val="TableContents"/>
              <w:rPr/>
            </w:pPr>
            <w:r>
              <w:rPr>
                <w:i/>
                <w:iCs/>
              </w:rPr>
              <w:t>Note</w:t>
            </w:r>
            <w:r>
              <w:rPr/>
              <w:t xml:space="preserve">. </w:t>
            </w:r>
            <w:del w:id="26" w:author="Unknown Author" w:date="2025-08-19T15:33:00Z">
              <w:r>
                <w:rPr>
                  <w:i w:val="false"/>
                  <w:iCs w:val="false"/>
                </w:rPr>
                <w:delText>XXX</w:delText>
              </w:r>
            </w:del>
            <w:ins w:id="27" w:author="Unknown Author" w:date="2025-08-28T10:35:49Z">
              <w:r>
                <w:rPr>
                  <w:i w:val="false"/>
                  <w:iCs w:val="false"/>
                </w:rPr>
                <w:t>Values ​​refer to the range of allowed parameter values ​​set when fitting the model.</w:t>
              </w:r>
            </w:ins>
          </w:p>
        </w:tc>
      </w:tr>
    </w:tbl>
    <w:p>
      <w:pPr>
        <w:pStyle w:val="BodyText"/>
        <w:rPr>
          <w:color w:val="000000"/>
        </w:rPr>
      </w:pPr>
      <w:r>
        <w:rPr>
          <w:color w:val="000000"/>
        </w:rPr>
      </w:r>
    </w:p>
    <w:p>
      <w:pPr>
        <w:pStyle w:val="Normal"/>
        <w:rPr/>
      </w:pPr>
      <w:r>
        <w:rPr>
          <w:color w:val="000000"/>
        </w:rPr>
        <w:tab/>
      </w:r>
      <w:r>
        <w:rPr>
          <w:i/>
          <w:iCs/>
          <w:color w:val="000000"/>
        </w:rPr>
        <w:t xml:space="preserve">Fitting procedure. </w:t>
      </w:r>
      <w:r>
        <w:rPr>
          <w:color w:val="000000"/>
        </w:rPr>
        <w:t xml:space="preserve">We fitted the model to individual participants on a trial basis. For each recall attempt, we computed the probability </w:t>
      </w:r>
      <w:r>
        <w:rPr/>
      </w:r>
      <m:oMath xmlns:m="http://schemas.openxmlformats.org/officeDocument/2006/math">
        <m:r>
          <m:t xml:space="preserve">p</m:t>
        </m:r>
      </m:oMath>
      <w:r>
        <w:rPr>
          <w:color w:val="000000"/>
        </w:rPr>
        <w:t xml:space="preserve"> to recall each retrieval candidate using Eq. 9. The log-likelihood was then computed using the recall probability of the observed response o in recall attempt r:</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sSub>
                  <m:e>
                    <m:r>
                      <m:t xml:space="preserve">logL</m:t>
                    </m:r>
                  </m:e>
                  <m:sub>
                    <m:r>
                      <m:t xml:space="preserve">r</m:t>
                    </m:r>
                  </m:sub>
                </m:sSub>
                <m:r>
                  <m:t xml:space="preserve">=</m:t>
                </m:r>
                <m:r>
                  <m:t xml:space="preserve">log</m:t>
                </m:r>
                <m:d>
                  <m:dPr>
                    <m:begChr m:val="("/>
                    <m:endChr m:val=")"/>
                  </m:dPr>
                  <m:e>
                    <m:sSub>
                      <m:e>
                        <m:r>
                          <m:t xml:space="preserve">p</m:t>
                        </m:r>
                      </m:e>
                      <m:sub>
                        <m:r>
                          <m:t xml:space="preserve">o</m:t>
                        </m:r>
                      </m:sub>
                    </m:sSub>
                  </m:e>
                </m:d>
              </m:oMath>
            </m:oMathPara>
          </w:p>
        </w:tc>
        <w:tc>
          <w:tcPr>
            <w:tcW w:w="937" w:type="dxa"/>
            <w:tcBorders/>
          </w:tcPr>
          <w:p>
            <w:pPr>
              <w:pStyle w:val="TableContents"/>
              <w:rPr/>
            </w:pPr>
            <w:r>
              <w:rPr/>
              <w:t>(10)</w:t>
            </w:r>
          </w:p>
        </w:tc>
      </w:tr>
    </w:tbl>
    <w:p>
      <w:pPr>
        <w:pStyle w:val="Normal"/>
        <w:rPr>
          <w:color w:val="000000"/>
        </w:rPr>
      </w:pPr>
      <w:r>
        <w:rPr>
          <w:color w:val="000000"/>
        </w:rPr>
        <w:t xml:space="preserve"> </w:t>
      </w:r>
    </w:p>
    <w:p>
      <w:pPr>
        <w:pStyle w:val="Normal"/>
        <w:rPr/>
      </w:pPr>
      <w:r>
        <w:rPr>
          <w:color w:val="000000"/>
        </w:rPr>
        <w:t>We used the deviance as a loss function by summing all log-likelihoods across trials and retrieval attempts for a given participant, and multiplying this result by -2:</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r>
                  <m:t xml:space="preserve">D</m:t>
                </m:r>
                <m:r>
                  <m:t xml:space="preserve">=</m:t>
                </m:r>
                <m:r>
                  <m:t xml:space="preserve">−</m:t>
                </m:r>
                <m:r>
                  <m:t xml:space="preserve">2</m:t>
                </m:r>
                <m:nary>
                  <m:naryPr>
                    <m:chr m:val="∑"/>
                    <m:subHide m:val="1"/>
                    <m:supHide m:val="1"/>
                  </m:naryPr>
                  <m:sub/>
                  <m:sup/>
                  <m:e>
                    <m:sSub>
                      <m:e>
                        <m:r>
                          <m:t xml:space="preserve">logL</m:t>
                        </m:r>
                      </m:e>
                      <m:sub>
                        <m:r>
                          <m:t xml:space="preserve">r</m:t>
                        </m:r>
                      </m:sub>
                    </m:sSub>
                  </m:e>
                </m:nary>
              </m:oMath>
            </m:oMathPara>
          </w:p>
        </w:tc>
        <w:tc>
          <w:tcPr>
            <w:tcW w:w="937" w:type="dxa"/>
            <w:tcBorders/>
          </w:tcPr>
          <w:p>
            <w:pPr>
              <w:pStyle w:val="TableContents"/>
              <w:rPr/>
            </w:pPr>
            <w:r>
              <w:rPr/>
              <w:t>(11)</w:t>
            </w:r>
          </w:p>
        </w:tc>
      </w:tr>
    </w:tbl>
    <w:p>
      <w:pPr>
        <w:pStyle w:val="Normal"/>
        <w:rPr>
          <w:color w:val="000000"/>
        </w:rPr>
      </w:pPr>
      <w:r>
        <w:rPr>
          <w:color w:val="000000"/>
        </w:rPr>
        <w:t xml:space="preserve"> </w:t>
      </w:r>
    </w:p>
    <w:p>
      <w:pPr>
        <w:pStyle w:val="Normal"/>
        <w:rPr/>
      </w:pPr>
      <w:r>
        <w:rPr>
          <w:color w:val="000000"/>
        </w:rPr>
        <w:t>Note that when a response other than a list item was produced (such as an omission or an extra-list intrusion), the observation was ignored and did not enter the count in the sum from Eq. 11.</w:t>
      </w:r>
    </w:p>
    <w:p>
      <w:pPr>
        <w:pStyle w:val="Normal"/>
        <w:rPr/>
      </w:pPr>
      <w:r>
        <w:rPr>
          <w:color w:val="000000"/>
        </w:rPr>
        <w:tab/>
      </w:r>
      <w:r>
        <w:rPr>
          <w:i/>
          <w:iCs/>
          <w:color w:val="000000"/>
        </w:rPr>
        <w:t>Parameter estimation</w:t>
      </w:r>
      <w:r>
        <w:rPr>
          <w:color w:val="000000"/>
        </w:rPr>
        <w:t xml:space="preserve">. </w:t>
      </w:r>
      <w:del w:id="28" w:author="Unknown Author" w:date="2025-08-20T15:20:10Z">
        <w:r>
          <w:rPr>
            <w:color w:val="000000"/>
          </w:rPr>
          <w:delText xml:space="preserve">The parameters were estimated </w:delText>
        </w:r>
      </w:del>
      <w:ins w:id="29" w:author="Unknown Author" w:date="2025-08-20T15:20:10Z">
        <w:r>
          <w:rPr>
            <w:color w:val="000000"/>
          </w:rPr>
          <w:t>We estimate the model</w:t>
        </w:r>
      </w:ins>
      <w:ins w:id="30" w:author="Unknown Author" w:date="2025-08-20T15:20:10Z">
        <w:r>
          <w:rPr>
            <w:rFonts w:eastAsia="Noto Serif CJK SC" w:cs="Lohit Devanagari"/>
            <w:color w:val="000000"/>
            <w:kern w:val="2"/>
            <w:sz w:val="24"/>
            <w:szCs w:val="24"/>
            <w:lang w:val="en-US" w:eastAsia="zh-CN" w:bidi="hi-IN"/>
          </w:rPr>
          <w:t xml:space="preserve">’s </w:t>
        </w:r>
      </w:ins>
      <w:ins w:id="31" w:author="Unknown Author" w:date="2025-08-20T15:20:10Z">
        <w:r>
          <w:rPr>
            <w:color w:val="000000"/>
          </w:rPr>
          <w:t xml:space="preserve">parameters </w:t>
        </w:r>
      </w:ins>
      <w:r>
        <w:rPr>
          <w:color w:val="000000"/>
        </w:rPr>
        <w:t xml:space="preserve">using </w:t>
      </w:r>
      <w:del w:id="32" w:author="Unknown Author" w:date="2025-08-20T12:33:16Z">
        <w:r>
          <w:rPr>
            <w:color w:val="000000"/>
          </w:rPr>
          <w:delText xml:space="preserve">a </w:delText>
        </w:r>
      </w:del>
      <w:r>
        <w:rPr>
          <w:color w:val="000000"/>
        </w:rPr>
        <w:t xml:space="preserve">differential evolution </w:t>
      </w:r>
      <w:del w:id="33" w:author="Unknown Author" w:date="2025-08-20T12:33:18Z">
        <w:r>
          <w:rPr>
            <w:color w:val="000000"/>
          </w:rPr>
          <w:delText xml:space="preserve">algorithm </w:delText>
        </w:r>
      </w:del>
      <w:bookmarkStart w:id="21" w:name="ZOTERO_BREF_6gGrQuRy1e4U"/>
      <w:r>
        <w:rPr>
          <w:color w:val="000000"/>
        </w:rPr>
        <w:t>(Storn &amp; Price, 1997)</w:t>
      </w:r>
      <w:bookmarkEnd w:id="21"/>
      <w:r>
        <w:rPr>
          <w:color w:val="000000"/>
        </w:rPr>
        <w:t xml:space="preserve">, </w:t>
      </w:r>
      <w:ins w:id="34" w:author="Unknown Author" w:date="2025-08-19T15:56:43Z">
        <w:r>
          <w:rPr>
            <w:color w:val="000000"/>
          </w:rPr>
          <w:t>a global optimization algorithm which iteratively generates new candidate solutions by combining randomly selected individuals from the current population.</w:t>
        </w:r>
      </w:ins>
      <w:ins w:id="35" w:author="Unknown Author" w:date="2025-08-19T15:59:30Z">
        <w:r>
          <w:rPr>
            <w:color w:val="000000"/>
          </w:rPr>
          <w:t xml:space="preserve"> The algorithm runs with a fixed population size, which we set here to </w:t>
        </w:r>
      </w:ins>
      <w:del w:id="36" w:author="Unknown Author" w:date="2025-08-19T16:00:04Z">
        <w:r>
          <w:rPr>
            <w:color w:val="000000"/>
          </w:rPr>
          <w:delText xml:space="preserve"> The number of individuals in the population </w:delText>
        </w:r>
      </w:del>
      <w:del w:id="37" w:author="Unknown Author" w:date="2025-08-19T16:00:04Z">
        <w:r>
          <w:rPr/>
          <w:commentReference w:id="7"/>
        </w:r>
      </w:del>
      <w:del w:id="38" w:author="Unknown Author" w:date="2025-08-19T16:00:04Z">
        <w:r>
          <w:rPr>
            <w:color w:val="000000"/>
          </w:rPr>
          <w:delText xml:space="preserve">was set to </w:delText>
        </w:r>
      </w:del>
      <w:r>
        <w:rPr>
          <w:color w:val="000000"/>
        </w:rPr>
        <w:t xml:space="preserve">10n, where n is the number of free parameters in the model. </w:t>
      </w:r>
      <w:ins w:id="39" w:author="Unknown Author" w:date="2025-08-19T16:07:31Z">
        <w:r>
          <w:rPr>
            <w:color w:val="000000"/>
          </w:rPr>
          <w:t>For each new generation, the algorithm creates trial solutions based on two parameters.</w:t>
        </w:r>
      </w:ins>
      <w:ins w:id="40" w:author="Unknown Author" w:date="2025-08-19T16:01:51Z">
        <w:r>
          <w:rPr>
            <w:color w:val="000000"/>
          </w:rPr>
          <w:t xml:space="preserve"> The first is the</w:t>
        </w:r>
      </w:ins>
      <w:r>
        <w:rPr>
          <w:color w:val="000000"/>
        </w:rPr>
        <w:t xml:space="preserve"> </w:t>
      </w:r>
      <w:del w:id="41" w:author="Unknown Author" w:date="2025-08-19T16:02:37Z">
        <w:r>
          <w:rPr>
            <w:color w:val="000000"/>
          </w:rPr>
          <w:delText xml:space="preserve">The </w:delText>
        </w:r>
      </w:del>
      <w:r>
        <w:rPr>
          <w:color w:val="000000"/>
        </w:rPr>
        <w:t>crossover probability</w:t>
      </w:r>
      <w:ins w:id="42" w:author="Unknown Author" w:date="2025-08-19T16:03:09Z">
        <w:r>
          <w:rPr>
            <w:color w:val="000000"/>
          </w:rPr>
          <w:t xml:space="preserve">, which controls </w:t>
        </w:r>
      </w:ins>
      <w:ins w:id="43" w:author="Unknown Author" w:date="2025-08-19T16:08:50Z">
        <w:r>
          <w:rPr>
            <w:color w:val="000000"/>
          </w:rPr>
          <w:t>how much a trial solution inherits from the parent population</w:t>
        </w:r>
      </w:ins>
      <w:ins w:id="44" w:author="Unknown Author" w:date="2025-08-19T16:03:09Z">
        <w:r>
          <w:rPr>
            <w:color w:val="000000"/>
          </w:rPr>
          <w:t xml:space="preserve">; we set the crossover probability to 0.9. The second parameter is </w:t>
        </w:r>
      </w:ins>
      <w:del w:id="45" w:author="Unknown Author" w:date="2025-08-19T16:04:18Z">
        <w:r>
          <w:rPr>
            <w:color w:val="000000"/>
          </w:rPr>
          <w:delText xml:space="preserve"> and </w:delText>
        </w:r>
      </w:del>
      <w:ins w:id="46" w:author="Unknown Author" w:date="2025-08-19T16:04:18Z">
        <w:r>
          <w:rPr>
            <w:color w:val="000000"/>
          </w:rPr>
          <w:t xml:space="preserve">the </w:t>
        </w:r>
      </w:ins>
      <w:r>
        <w:rPr>
          <w:color w:val="000000"/>
        </w:rPr>
        <w:t>differential weight</w:t>
      </w:r>
      <w:ins w:id="47" w:author="Unknown Author" w:date="2025-08-19T16:04:23Z">
        <w:r>
          <w:rPr>
            <w:color w:val="000000"/>
          </w:rPr>
          <w:t xml:space="preserve">, </w:t>
        </w:r>
      </w:ins>
      <w:ins w:id="48" w:author="Unknown Author" w:date="2025-08-19T16:09:21Z">
        <w:r>
          <w:rPr>
            <w:color w:val="000000"/>
          </w:rPr>
          <w:t>which scales the differences between individuals during mutation and affects the step size of the search; w</w:t>
        </w:r>
      </w:ins>
      <w:ins w:id="49" w:author="Unknown Author" w:date="2025-08-19T16:04:23Z">
        <w:r>
          <w:rPr>
            <w:color w:val="000000"/>
          </w:rPr>
          <w:t xml:space="preserve">e set the differential weight to </w:t>
        </w:r>
      </w:ins>
      <w:del w:id="50" w:author="Unknown Author" w:date="2025-08-19T16:05:01Z">
        <w:r>
          <w:rPr>
            <w:color w:val="000000"/>
          </w:rPr>
          <w:delText xml:space="preserve"> were fixed to 0.9 and </w:delText>
        </w:r>
      </w:del>
      <w:r>
        <w:rPr>
          <w:color w:val="000000"/>
        </w:rPr>
        <w:t>0.8</w:t>
      </w:r>
      <w:del w:id="51" w:author="Unknown Author" w:date="2025-08-19T16:05:06Z">
        <w:r>
          <w:rPr>
            <w:color w:val="000000"/>
          </w:rPr>
          <w:delText>, respectively</w:delText>
        </w:r>
      </w:del>
      <w:r>
        <w:rPr>
          <w:color w:val="000000"/>
        </w:rPr>
        <w:t xml:space="preserve">. We used the standard deviation of parameter values from individuals in the population as a stopping criterion </w:t>
      </w:r>
      <w:bookmarkStart w:id="22" w:name="ZOTERO_BREF_qX7XTlgZN2g3"/>
      <w:r>
        <w:rPr>
          <w:color w:val="000000"/>
        </w:rPr>
        <w:t>(Zielinski et al., 2006)</w:t>
      </w:r>
      <w:bookmarkEnd w:id="22"/>
      <w:r>
        <w:rPr>
          <w:color w:val="000000"/>
        </w:rPr>
        <w:t>. Convergence was considered reached if the standard deviation fell below 10e-4. If this criterion could not be reached, the algorithm stopped after 10,000 iterations.</w:t>
      </w:r>
    </w:p>
    <w:p>
      <w:pPr>
        <w:pStyle w:val="Normal"/>
        <w:rPr/>
      </w:pPr>
      <w:r>
        <w:rPr>
          <w:i/>
          <w:iCs/>
          <w:color w:val="000000"/>
        </w:rPr>
        <w:tab/>
        <w:t>Model comparison</w:t>
      </w:r>
      <w:r>
        <w:rPr>
          <w:color w:val="000000"/>
        </w:rPr>
        <w:t>. To compare models with each other, we computed an Akaike Information Criterion (AIC) for each model:</w:t>
      </w:r>
    </w:p>
    <w:tbl>
      <w:tblPr>
        <w:tblW w:w="5000" w:type="pct"/>
        <w:jc w:val="start"/>
        <w:tblInd w:w="55" w:type="dxa"/>
        <w:tblLayout w:type="fixed"/>
        <w:tblCellMar>
          <w:top w:w="55" w:type="dxa"/>
          <w:start w:w="55" w:type="dxa"/>
          <w:bottom w:w="55" w:type="dxa"/>
          <w:end w:w="55" w:type="dxa"/>
        </w:tblCellMar>
        <w:tblLook w:val="04a0" w:noHBand="0" w:noVBand="1" w:firstColumn="1" w:lastRow="0" w:lastColumn="0" w:firstRow="1"/>
      </w:tblPr>
      <w:tblGrid>
        <w:gridCol w:w="8422"/>
        <w:gridCol w:w="937"/>
      </w:tblGrid>
      <w:tr>
        <w:trPr>
          <w:trHeight w:val="808" w:hRule="atLeast"/>
        </w:trPr>
        <w:tc>
          <w:tcPr>
            <w:tcW w:w="8422" w:type="dxa"/>
            <w:tcBorders/>
          </w:tcPr>
          <w:p>
            <w:pPr>
              <w:pStyle w:val="TableContents"/>
              <w:jc w:val="start"/>
              <w:rPr/>
            </w:pPr>
            <w:r>
              <w:rPr/>
            </w:r>
            <m:oMathPara xmlns:m="http://schemas.openxmlformats.org/officeDocument/2006/math">
              <m:oMathParaPr>
                <m:jc m:val="left"/>
              </m:oMathParaPr>
              <m:oMath>
                <m:r>
                  <m:t xml:space="preserve">AIC</m:t>
                </m:r>
                <m:r>
                  <m:t xml:space="preserve">=</m:t>
                </m:r>
                <m:nary>
                  <m:naryPr>
                    <m:chr m:val="∑"/>
                  </m:naryPr>
                  <m:sub>
                    <m:r>
                      <m:t xml:space="preserve">i</m:t>
                    </m:r>
                    <m:r>
                      <m:t xml:space="preserve">=</m:t>
                    </m:r>
                    <m:r>
                      <m:t xml:space="preserve">1</m:t>
                    </m:r>
                  </m:sub>
                  <m:sup>
                    <m:r>
                      <m:t xml:space="preserve">N</m:t>
                    </m:r>
                  </m:sup>
                  <m:e>
                    <m:r>
                      <m:t xml:space="preserve">2</m:t>
                    </m:r>
                    <m:r>
                      <m:t xml:space="preserve">K</m:t>
                    </m:r>
                    <m:r>
                      <m:t xml:space="preserve">+</m:t>
                    </m:r>
                    <m:sSub>
                      <m:e>
                        <m:r>
                          <m:t xml:space="preserve">D</m:t>
                        </m:r>
                      </m:e>
                      <m:sub>
                        <m:r>
                          <m:t xml:space="preserve">i</m:t>
                        </m:r>
                      </m:sub>
                    </m:sSub>
                  </m:e>
                </m:nary>
              </m:oMath>
            </m:oMathPara>
          </w:p>
        </w:tc>
        <w:tc>
          <w:tcPr>
            <w:tcW w:w="937" w:type="dxa"/>
            <w:tcBorders/>
          </w:tcPr>
          <w:p>
            <w:pPr>
              <w:pStyle w:val="TableContents"/>
              <w:rPr/>
            </w:pPr>
            <w:r>
              <w:rPr/>
              <w:t>(12)</w:t>
            </w:r>
          </w:p>
        </w:tc>
      </w:tr>
    </w:tbl>
    <w:p>
      <w:pPr>
        <w:pStyle w:val="Normal"/>
        <w:rPr>
          <w:color w:val="000000"/>
        </w:rPr>
      </w:pPr>
      <w:r>
        <w:rPr>
          <w:color w:val="000000"/>
        </w:rPr>
      </w:r>
    </w:p>
    <w:p>
      <w:pPr>
        <w:pStyle w:val="Normal"/>
        <w:rPr>
          <w:color w:val="000000"/>
        </w:rPr>
      </w:pPr>
      <w:r>
        <w:rPr>
          <w:color w:val="000000"/>
        </w:rPr>
        <w:t xml:space="preserve"> </w:t>
      </w:r>
      <w:r>
        <w:rPr>
          <w:color w:val="000000"/>
        </w:rPr>
        <w:tab/>
        <w:t>The sum runs over the deviances across all participants and 2K reflects a penalty term for the number of free parameters. As we fit the model separately to each participant, the number of free parameters that were estimated, K, corresponds to the number of participants times the number of free parameters of the model. We therefore computed one AIC for each participant and summed all AICs to obtain an overall assessment for a particular model. After computing one AIC for each model, models can be compared by subtracting their AICs. This difference represents the likelihood of the data under a certain model, relative to another model.</w:t>
      </w:r>
    </w:p>
    <w:p>
      <w:pPr>
        <w:pStyle w:val="Normal"/>
        <w:rPr>
          <w:color w:val="000000"/>
        </w:rPr>
      </w:pPr>
      <w:r>
        <w:rPr>
          <w:color w:val="000000"/>
        </w:rPr>
      </w:r>
    </w:p>
    <w:p>
      <w:pPr>
        <w:pStyle w:val="Heading1"/>
        <w:numPr>
          <w:ilvl w:val="0"/>
          <w:numId w:val="3"/>
        </w:numPr>
        <w:rPr/>
      </w:pPr>
      <w:r>
        <w:rPr/>
        <w:t>Preliminary Experiment</w:t>
      </w:r>
    </w:p>
    <w:p>
      <w:pPr>
        <w:pStyle w:val="Normal"/>
        <w:ind w:firstLine="708"/>
        <w:rPr/>
      </w:pPr>
      <w:r>
        <w:rPr/>
        <w:t>Before running the main experiment, we tested the ability of the model to differentiate between competing explanations for how WM represents phonology using a preliminary dataset. We fitted the model to an</w:t>
      </w:r>
      <w:commentRangeStart w:id="8"/>
      <w:r>
        <w:rPr/>
        <w:t xml:space="preserve"> unpublished dataset </w:t>
      </w:r>
      <w:r>
        <w:rPr/>
      </w:r>
      <w:commentRangeEnd w:id="8"/>
      <w:r>
        <w:commentReference w:id="8"/>
      </w:r>
      <w:ins w:id="52" w:author="Unknown Author" w:date="2025-08-28T10:39:30Z">
        <w:r>
          <w:rPr/>
          <w:commentReference w:id="9"/>
        </w:r>
      </w:ins>
      <w:r>
        <w:rPr/>
        <w:t xml:space="preserve">in which participants encoded lists of phonologically similar and dissimilar items for serial recall. There were two similarity conditions: A grouped conditions in which triplets of phonologically similar items were presented in subgroups (e.g., </w:t>
      </w:r>
      <w:r>
        <w:rPr>
          <w:u w:val="single"/>
        </w:rPr>
        <w:t>high</w:t>
      </w:r>
      <w:r>
        <w:rPr/>
        <w:t xml:space="preserve">, </w:t>
      </w:r>
      <w:r>
        <w:rPr>
          <w:u w:val="single"/>
        </w:rPr>
        <w:t>sky</w:t>
      </w:r>
      <w:r>
        <w:rPr/>
        <w:t xml:space="preserve">, </w:t>
      </w:r>
      <w:r>
        <w:rPr>
          <w:u w:val="single"/>
        </w:rPr>
        <w:t>fly</w:t>
      </w:r>
      <w:r>
        <w:rPr/>
        <w:t xml:space="preserve">, </w:t>
      </w:r>
      <w:r>
        <w:rPr>
          <w:i/>
          <w:iCs/>
        </w:rPr>
        <w:t>fall</w:t>
      </w:r>
      <w:r>
        <w:rPr/>
        <w:t xml:space="preserve">, </w:t>
      </w:r>
      <w:r>
        <w:rPr>
          <w:i/>
          <w:iCs/>
        </w:rPr>
        <w:t>ball</w:t>
      </w:r>
      <w:r>
        <w:rPr/>
        <w:t xml:space="preserve">, </w:t>
      </w:r>
      <w:r>
        <w:rPr>
          <w:i/>
          <w:iCs/>
        </w:rPr>
        <w:t>call</w:t>
      </w:r>
      <w:r>
        <w:rPr/>
        <w:t xml:space="preserve">) and an interleaved condition in which the triplets were presented in an interleaved fashion (e.g., </w:t>
      </w:r>
      <w:r>
        <w:rPr>
          <w:u w:val="single"/>
        </w:rPr>
        <w:t>tree</w:t>
      </w:r>
      <w:r>
        <w:rPr/>
        <w:t xml:space="preserve">, </w:t>
      </w:r>
      <w:r>
        <w:rPr>
          <w:i/>
          <w:iCs/>
        </w:rPr>
        <w:t>bright</w:t>
      </w:r>
      <w:r>
        <w:rPr/>
        <w:t xml:space="preserve">, </w:t>
      </w:r>
      <w:r>
        <w:rPr>
          <w:u w:val="single"/>
        </w:rPr>
        <w:t>bee</w:t>
      </w:r>
      <w:r>
        <w:rPr/>
        <w:t xml:space="preserve">, </w:t>
      </w:r>
      <w:r>
        <w:rPr>
          <w:i/>
          <w:iCs/>
        </w:rPr>
        <w:t>light</w:t>
      </w:r>
      <w:r>
        <w:rPr/>
        <w:t xml:space="preserve">, </w:t>
      </w:r>
      <w:r>
        <w:rPr>
          <w:u w:val="single"/>
        </w:rPr>
        <w:t>sea</w:t>
      </w:r>
      <w:r>
        <w:rPr/>
        <w:t xml:space="preserve">, </w:t>
      </w:r>
      <w:r>
        <w:rPr>
          <w:i/>
          <w:iCs/>
        </w:rPr>
        <w:t>night</w:t>
      </w:r>
      <w:r>
        <w:rPr/>
        <w:t xml:space="preserve">). We chose this experiment because of its proximity </w:t>
      </w:r>
      <w:del w:id="53" w:author="Unknown Author" w:date="2025-08-28T10:43:31Z">
        <w:r>
          <w:rPr/>
          <w:delText>with</w:delText>
        </w:r>
      </w:del>
      <w:ins w:id="54" w:author="Unknown Author" w:date="2025-08-28T10:43:31Z">
        <w:r>
          <w:rPr/>
          <w:t>to</w:t>
        </w:r>
      </w:ins>
      <w:r>
        <w:rPr/>
        <w:t xml:space="preserve"> the design we plan to use in the main experiment (see below).</w:t>
      </w:r>
    </w:p>
    <w:p>
      <w:pPr>
        <w:pStyle w:val="Normal"/>
        <w:ind w:firstLine="708"/>
        <w:rPr/>
      </w:pPr>
      <w:r>
        <w:rPr/>
      </w:r>
    </w:p>
    <w:p>
      <w:pPr>
        <w:pStyle w:val="Heading2"/>
        <w:numPr>
          <w:ilvl w:val="0"/>
          <w:numId w:val="3"/>
        </w:numPr>
        <w:rPr/>
      </w:pPr>
      <w:r>
        <w:rPr/>
        <w:t>Methods</w:t>
      </w:r>
    </w:p>
    <w:p>
      <w:pPr>
        <w:pStyle w:val="Normal"/>
        <w:rPr/>
      </w:pPr>
      <w:r>
        <w:rPr>
          <w:b/>
        </w:rPr>
        <w:tab/>
        <w:t xml:space="preserve">Participants. </w:t>
      </w:r>
      <w:r>
        <w:rPr/>
        <w:t>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experiment had been approved by the Ethic committee of the Faculty of Psychology, Speech and Language Therapy, and Education of the University of Liège.</w:t>
      </w:r>
    </w:p>
    <w:p>
      <w:pPr>
        <w:pStyle w:val="Normal"/>
        <w:rPr/>
      </w:pPr>
      <w:r>
        <w:rPr>
          <w:b/>
        </w:rPr>
        <w:tab/>
        <w:t xml:space="preserve">Material. </w:t>
      </w:r>
      <w:r>
        <w:rPr/>
        <w:t>The stimuli used in this experiment were French nouns. The stimuli were drawn from 40 different rhyming categories,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categories, with the constraint that all items had to have a Levenshtein distance between the letter strings larger than 2 from each other. Each item was used three times across the whole experiment: once in a grouped condition, once in an interleaved condition, and once in a dissimilar condition, which resulted in 20 trials per condition.</w:t>
      </w:r>
      <w:ins w:id="55" w:author="Unknown Author" w:date="2025-08-28T13:01:48Z">
        <w:r>
          <w:rPr/>
          <w:t xml:space="preserve"> </w:t>
        </w:r>
      </w:ins>
      <w:ins w:id="56" w:author="Unknown Author" w:date="2025-08-28T13:01:48Z">
        <w:r>
          <w:rPr>
            <w:b/>
            <w:bCs/>
          </w:rPr>
          <w:t>Table 2</w:t>
        </w:r>
      </w:ins>
      <w:ins w:id="57" w:author="Unknown Author" w:date="2025-08-28T13:01:48Z">
        <w:r>
          <w:rPr/>
          <w:t xml:space="preserve"> reports the phonological similarity values across conditions across all representational formats.</w:t>
        </w:r>
      </w:ins>
      <w:r>
        <w:rPr/>
        <w:t xml:space="preserve"> Items were recorded by a native male French-speaking individual in a neutral voice in a soundproof booth. A filter was applied to all stimuli to suppress the residual background noise using the Audacity software. Items were then isolated on separate audio files.</w:t>
      </w:r>
    </w:p>
    <w:p>
      <w:pPr>
        <w:pStyle w:val="Normal"/>
        <w:rPr/>
      </w:pPr>
      <w:r>
        <w:rPr/>
      </w:r>
    </w:p>
    <w:tbl>
      <w:tblPr>
        <w:tblW w:w="9275" w:type="dxa"/>
        <w:jc w:val="start"/>
        <w:tblInd w:w="0" w:type="dxa"/>
        <w:tblLayout w:type="fixed"/>
        <w:tblCellMar>
          <w:top w:w="0" w:type="dxa"/>
          <w:start w:w="30" w:type="dxa"/>
          <w:bottom w:w="0" w:type="dxa"/>
          <w:end w:w="30" w:type="dxa"/>
        </w:tblCellMar>
      </w:tblPr>
      <w:tblGrid>
        <w:gridCol w:w="2900"/>
        <w:gridCol w:w="2349"/>
        <w:gridCol w:w="2306"/>
        <w:gridCol w:w="1719"/>
      </w:tblGrid>
      <w:tr>
        <w:trPr>
          <w:trHeight w:val="256" w:hRule="atLeast"/>
        </w:trPr>
        <w:tc>
          <w:tcPr>
            <w:tcW w:w="9274" w:type="dxa"/>
            <w:gridSpan w:val="4"/>
            <w:tcBorders/>
            <w:vAlign w:val="bottom"/>
          </w:tcPr>
          <w:p>
            <w:pPr>
              <w:pStyle w:val="TableContents"/>
              <w:spacing w:lineRule="auto" w:line="360"/>
              <w:jc w:val="start"/>
              <w:rPr>
                <w:rFonts w:ascii="Times New Roman" w:hAnsi="Times New Roman"/>
              </w:rPr>
            </w:pPr>
            <w:commentRangeStart w:id="10"/>
            <w:r>
              <w:rPr>
                <w:b/>
                <w:bCs/>
              </w:rPr>
              <w:t>Table</w:t>
            </w:r>
            <w:r>
              <w:rPr>
                <w:b/>
                <w:bCs/>
              </w:rPr>
            </w:r>
            <w:commentRangeEnd w:id="10"/>
            <w:r>
              <w:commentReference w:id="10"/>
            </w:r>
            <w:r>
              <w:rPr>
                <w:b/>
                <w:bCs/>
              </w:rPr>
              <w:t xml:space="preserve"> 2</w:t>
            </w:r>
            <w:r>
              <w:rPr/>
              <w:t xml:space="preserve">. </w:t>
            </w:r>
            <w:r>
              <w:rPr>
                <w:i/>
                <w:iCs/>
              </w:rPr>
              <w:t>Similarity values across models – Preliminary experiment</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Metric</w:t>
            </w:r>
          </w:p>
        </w:tc>
        <w:tc>
          <w:tcPr>
            <w:tcW w:w="2349" w:type="dxa"/>
            <w:tcBorders/>
            <w:vAlign w:val="bottom"/>
          </w:tcPr>
          <w:p>
            <w:pPr>
              <w:pStyle w:val="Normal"/>
              <w:tabs>
                <w:tab w:val="clear" w:pos="643"/>
              </w:tabs>
              <w:spacing w:lineRule="auto" w:line="360"/>
              <w:jc w:val="start"/>
              <w:rPr>
                <w:rFonts w:ascii="Times New Roman" w:hAnsi="Times New Roman"/>
              </w:rPr>
            </w:pPr>
            <w:r>
              <w:rPr/>
              <w:t>Dissimilar</w:t>
            </w:r>
          </w:p>
        </w:tc>
        <w:tc>
          <w:tcPr>
            <w:tcW w:w="2306" w:type="dxa"/>
            <w:tcBorders/>
            <w:vAlign w:val="bottom"/>
          </w:tcPr>
          <w:p>
            <w:pPr>
              <w:pStyle w:val="Normal"/>
              <w:tabs>
                <w:tab w:val="clear" w:pos="643"/>
              </w:tabs>
              <w:spacing w:lineRule="auto" w:line="360"/>
              <w:jc w:val="start"/>
              <w:rPr>
                <w:rFonts w:ascii="Times New Roman" w:hAnsi="Times New Roman"/>
              </w:rPr>
            </w:pPr>
            <w:r>
              <w:rPr/>
              <w:t>Grouped</w:t>
            </w:r>
          </w:p>
        </w:tc>
        <w:tc>
          <w:tcPr>
            <w:tcW w:w="1719" w:type="dxa"/>
            <w:tcBorders/>
            <w:vAlign w:val="bottom"/>
          </w:tcPr>
          <w:p>
            <w:pPr>
              <w:pStyle w:val="Normal"/>
              <w:tabs>
                <w:tab w:val="clear" w:pos="643"/>
              </w:tabs>
              <w:spacing w:lineRule="auto" w:line="360"/>
              <w:jc w:val="start"/>
              <w:rPr>
                <w:rFonts w:ascii="Times New Roman" w:hAnsi="Times New Roman"/>
              </w:rPr>
            </w:pPr>
            <w:r>
              <w:rPr/>
              <w:t>Interleaved</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Slot coding</w:t>
            </w:r>
          </w:p>
        </w:tc>
        <w:tc>
          <w:tcPr>
            <w:tcW w:w="2349" w:type="dxa"/>
            <w:tcBorders/>
            <w:vAlign w:val="bottom"/>
          </w:tcPr>
          <w:p>
            <w:pPr>
              <w:pStyle w:val="Normal"/>
              <w:tabs>
                <w:tab w:val="clear" w:pos="643"/>
              </w:tabs>
              <w:spacing w:lineRule="auto" w:line="360"/>
              <w:jc w:val="end"/>
              <w:rPr>
                <w:rFonts w:ascii="Times New Roman" w:hAnsi="Times New Roman"/>
              </w:rPr>
            </w:pPr>
            <w:r>
              <w:rPr/>
              <w:t>0.077</w:t>
            </w:r>
          </w:p>
        </w:tc>
        <w:tc>
          <w:tcPr>
            <w:tcW w:w="2306" w:type="dxa"/>
            <w:tcBorders/>
            <w:vAlign w:val="bottom"/>
          </w:tcPr>
          <w:p>
            <w:pPr>
              <w:pStyle w:val="Normal"/>
              <w:tabs>
                <w:tab w:val="clear" w:pos="643"/>
              </w:tabs>
              <w:spacing w:lineRule="auto" w:line="360"/>
              <w:jc w:val="end"/>
              <w:rPr>
                <w:rFonts w:ascii="Times New Roman" w:hAnsi="Times New Roman"/>
              </w:rPr>
            </w:pPr>
            <w:r>
              <w:rPr/>
              <w:t>0.767</w:t>
            </w:r>
          </w:p>
        </w:tc>
        <w:tc>
          <w:tcPr>
            <w:tcW w:w="1719" w:type="dxa"/>
            <w:tcBorders/>
            <w:vAlign w:val="bottom"/>
          </w:tcPr>
          <w:p>
            <w:pPr>
              <w:pStyle w:val="Normal"/>
              <w:tabs>
                <w:tab w:val="clear" w:pos="643"/>
              </w:tabs>
              <w:spacing w:lineRule="auto" w:line="360"/>
              <w:jc w:val="end"/>
              <w:rPr>
                <w:rFonts w:ascii="Times New Roman" w:hAnsi="Times New Roman"/>
              </w:rPr>
            </w:pPr>
            <w:r>
              <w:rPr/>
              <w:t>0.767</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Levenshtein</w:t>
            </w:r>
          </w:p>
        </w:tc>
        <w:tc>
          <w:tcPr>
            <w:tcW w:w="2349" w:type="dxa"/>
            <w:tcBorders/>
            <w:vAlign w:val="bottom"/>
          </w:tcPr>
          <w:p>
            <w:pPr>
              <w:pStyle w:val="Normal"/>
              <w:tabs>
                <w:tab w:val="clear" w:pos="643"/>
              </w:tabs>
              <w:spacing w:lineRule="auto" w:line="360"/>
              <w:jc w:val="end"/>
              <w:rPr>
                <w:rFonts w:ascii="Times New Roman" w:hAnsi="Times New Roman"/>
              </w:rPr>
            </w:pPr>
            <w:r>
              <w:rPr/>
              <w:t>0.099</w:t>
            </w:r>
          </w:p>
        </w:tc>
        <w:tc>
          <w:tcPr>
            <w:tcW w:w="2306" w:type="dxa"/>
            <w:tcBorders/>
            <w:vAlign w:val="bottom"/>
          </w:tcPr>
          <w:p>
            <w:pPr>
              <w:pStyle w:val="Normal"/>
              <w:tabs>
                <w:tab w:val="clear" w:pos="643"/>
              </w:tabs>
              <w:spacing w:lineRule="auto" w:line="360"/>
              <w:jc w:val="end"/>
              <w:rPr>
                <w:rFonts w:ascii="Times New Roman" w:hAnsi="Times New Roman"/>
              </w:rPr>
            </w:pPr>
            <w:r>
              <w:rPr/>
              <w:t>0.767</w:t>
            </w:r>
          </w:p>
        </w:tc>
        <w:tc>
          <w:tcPr>
            <w:tcW w:w="1719" w:type="dxa"/>
            <w:tcBorders/>
            <w:vAlign w:val="bottom"/>
          </w:tcPr>
          <w:p>
            <w:pPr>
              <w:pStyle w:val="Normal"/>
              <w:tabs>
                <w:tab w:val="clear" w:pos="643"/>
              </w:tabs>
              <w:spacing w:lineRule="auto" w:line="360"/>
              <w:jc w:val="end"/>
              <w:rPr>
                <w:rFonts w:ascii="Times New Roman" w:hAnsi="Times New Roman"/>
              </w:rPr>
            </w:pPr>
            <w:r>
              <w:rPr/>
              <w:t>0.767</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Syllable</w:t>
            </w:r>
          </w:p>
        </w:tc>
        <w:tc>
          <w:tcPr>
            <w:tcW w:w="2349" w:type="dxa"/>
            <w:tcBorders/>
            <w:vAlign w:val="bottom"/>
          </w:tcPr>
          <w:p>
            <w:pPr>
              <w:pStyle w:val="Normal"/>
              <w:tabs>
                <w:tab w:val="clear" w:pos="643"/>
              </w:tabs>
              <w:spacing w:lineRule="auto" w:line="360"/>
              <w:jc w:val="end"/>
              <w:rPr>
                <w:rFonts w:ascii="Times New Roman" w:hAnsi="Times New Roman"/>
              </w:rPr>
            </w:pPr>
            <w:r>
              <w:rPr/>
              <w:t>0.096</w:t>
            </w:r>
          </w:p>
        </w:tc>
        <w:tc>
          <w:tcPr>
            <w:tcW w:w="2306" w:type="dxa"/>
            <w:tcBorders/>
            <w:vAlign w:val="bottom"/>
          </w:tcPr>
          <w:p>
            <w:pPr>
              <w:pStyle w:val="Normal"/>
              <w:tabs>
                <w:tab w:val="clear" w:pos="643"/>
              </w:tabs>
              <w:spacing w:lineRule="auto" w:line="360"/>
              <w:jc w:val="end"/>
              <w:rPr>
                <w:rFonts w:ascii="Times New Roman" w:hAnsi="Times New Roman"/>
              </w:rPr>
            </w:pPr>
            <w:r>
              <w:rPr/>
              <w:t>0.767</w:t>
            </w:r>
          </w:p>
        </w:tc>
        <w:tc>
          <w:tcPr>
            <w:tcW w:w="1719" w:type="dxa"/>
            <w:tcBorders/>
            <w:vAlign w:val="bottom"/>
          </w:tcPr>
          <w:p>
            <w:pPr>
              <w:pStyle w:val="Normal"/>
              <w:tabs>
                <w:tab w:val="clear" w:pos="643"/>
              </w:tabs>
              <w:spacing w:lineRule="auto" w:line="360"/>
              <w:jc w:val="end"/>
              <w:rPr>
                <w:rFonts w:ascii="Times New Roman" w:hAnsi="Times New Roman"/>
              </w:rPr>
            </w:pPr>
            <w:r>
              <w:rPr/>
              <w:t>0.767</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Closed biphone</w:t>
            </w:r>
          </w:p>
        </w:tc>
        <w:tc>
          <w:tcPr>
            <w:tcW w:w="2349" w:type="dxa"/>
            <w:tcBorders/>
            <w:vAlign w:val="bottom"/>
          </w:tcPr>
          <w:p>
            <w:pPr>
              <w:pStyle w:val="Normal"/>
              <w:tabs>
                <w:tab w:val="clear" w:pos="643"/>
              </w:tabs>
              <w:spacing w:lineRule="auto" w:line="360"/>
              <w:jc w:val="end"/>
              <w:rPr>
                <w:rFonts w:ascii="Times New Roman" w:hAnsi="Times New Roman"/>
              </w:rPr>
            </w:pPr>
            <w:r>
              <w:rPr/>
              <w:t>0.032</w:t>
            </w:r>
          </w:p>
        </w:tc>
        <w:tc>
          <w:tcPr>
            <w:tcW w:w="2306" w:type="dxa"/>
            <w:tcBorders/>
            <w:vAlign w:val="bottom"/>
          </w:tcPr>
          <w:p>
            <w:pPr>
              <w:pStyle w:val="Normal"/>
              <w:tabs>
                <w:tab w:val="clear" w:pos="643"/>
              </w:tabs>
              <w:spacing w:lineRule="auto" w:line="360"/>
              <w:jc w:val="end"/>
              <w:rPr>
                <w:rFonts w:ascii="Times New Roman" w:hAnsi="Times New Roman"/>
              </w:rPr>
            </w:pPr>
            <w:r>
              <w:rPr/>
              <w:t>0.624</w:t>
            </w:r>
          </w:p>
        </w:tc>
        <w:tc>
          <w:tcPr>
            <w:tcW w:w="1719" w:type="dxa"/>
            <w:tcBorders/>
            <w:vAlign w:val="bottom"/>
          </w:tcPr>
          <w:p>
            <w:pPr>
              <w:pStyle w:val="Normal"/>
              <w:tabs>
                <w:tab w:val="clear" w:pos="643"/>
              </w:tabs>
              <w:spacing w:lineRule="auto" w:line="360"/>
              <w:jc w:val="end"/>
              <w:rPr>
                <w:rFonts w:ascii="Times New Roman" w:hAnsi="Times New Roman"/>
              </w:rPr>
            </w:pPr>
            <w:r>
              <w:rPr/>
              <w:t>0.624</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Open biphone 1</w:t>
            </w:r>
          </w:p>
        </w:tc>
        <w:tc>
          <w:tcPr>
            <w:tcW w:w="2349" w:type="dxa"/>
            <w:tcBorders/>
            <w:vAlign w:val="bottom"/>
          </w:tcPr>
          <w:p>
            <w:pPr>
              <w:pStyle w:val="Normal"/>
              <w:tabs>
                <w:tab w:val="clear" w:pos="643"/>
              </w:tabs>
              <w:spacing w:lineRule="auto" w:line="360"/>
              <w:jc w:val="end"/>
              <w:rPr>
                <w:rFonts w:ascii="Times New Roman" w:hAnsi="Times New Roman"/>
              </w:rPr>
            </w:pPr>
            <w:r>
              <w:rPr/>
              <w:t>0.029</w:t>
            </w:r>
          </w:p>
        </w:tc>
        <w:tc>
          <w:tcPr>
            <w:tcW w:w="2306" w:type="dxa"/>
            <w:tcBorders/>
            <w:vAlign w:val="bottom"/>
          </w:tcPr>
          <w:p>
            <w:pPr>
              <w:pStyle w:val="Normal"/>
              <w:tabs>
                <w:tab w:val="clear" w:pos="643"/>
              </w:tabs>
              <w:spacing w:lineRule="auto" w:line="360"/>
              <w:jc w:val="end"/>
              <w:rPr>
                <w:rFonts w:ascii="Times New Roman" w:hAnsi="Times New Roman"/>
              </w:rPr>
            </w:pPr>
            <w:r>
              <w:rPr/>
              <w:t>0.605</w:t>
            </w:r>
          </w:p>
        </w:tc>
        <w:tc>
          <w:tcPr>
            <w:tcW w:w="1719" w:type="dxa"/>
            <w:tcBorders/>
            <w:vAlign w:val="bottom"/>
          </w:tcPr>
          <w:p>
            <w:pPr>
              <w:pStyle w:val="Normal"/>
              <w:tabs>
                <w:tab w:val="clear" w:pos="643"/>
              </w:tabs>
              <w:spacing w:lineRule="auto" w:line="360"/>
              <w:jc w:val="end"/>
              <w:rPr>
                <w:rFonts w:ascii="Times New Roman" w:hAnsi="Times New Roman"/>
              </w:rPr>
            </w:pPr>
            <w:r>
              <w:rPr/>
              <w:t>0.605</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Open biphone 2</w:t>
            </w:r>
          </w:p>
        </w:tc>
        <w:tc>
          <w:tcPr>
            <w:tcW w:w="2349" w:type="dxa"/>
            <w:tcBorders/>
            <w:vAlign w:val="bottom"/>
          </w:tcPr>
          <w:p>
            <w:pPr>
              <w:pStyle w:val="Normal"/>
              <w:tabs>
                <w:tab w:val="clear" w:pos="643"/>
              </w:tabs>
              <w:spacing w:lineRule="auto" w:line="360"/>
              <w:jc w:val="end"/>
              <w:rPr>
                <w:rFonts w:ascii="Times New Roman" w:hAnsi="Times New Roman"/>
              </w:rPr>
            </w:pPr>
            <w:r>
              <w:rPr/>
              <w:t>0.03</w:t>
            </w:r>
          </w:p>
        </w:tc>
        <w:tc>
          <w:tcPr>
            <w:tcW w:w="2306" w:type="dxa"/>
            <w:tcBorders/>
            <w:vAlign w:val="bottom"/>
          </w:tcPr>
          <w:p>
            <w:pPr>
              <w:pStyle w:val="Normal"/>
              <w:tabs>
                <w:tab w:val="clear" w:pos="643"/>
              </w:tabs>
              <w:spacing w:lineRule="auto" w:line="360"/>
              <w:jc w:val="end"/>
              <w:rPr>
                <w:rFonts w:ascii="Times New Roman" w:hAnsi="Times New Roman"/>
              </w:rPr>
            </w:pPr>
            <w:r>
              <w:rPr/>
              <w:t>0.549</w:t>
            </w:r>
          </w:p>
        </w:tc>
        <w:tc>
          <w:tcPr>
            <w:tcW w:w="1719" w:type="dxa"/>
            <w:tcBorders/>
            <w:vAlign w:val="bottom"/>
          </w:tcPr>
          <w:p>
            <w:pPr>
              <w:pStyle w:val="Normal"/>
              <w:tabs>
                <w:tab w:val="clear" w:pos="643"/>
              </w:tabs>
              <w:spacing w:lineRule="auto" w:line="360"/>
              <w:jc w:val="end"/>
              <w:rPr>
                <w:rFonts w:ascii="Times New Roman" w:hAnsi="Times New Roman"/>
              </w:rPr>
            </w:pPr>
            <w:r>
              <w:rPr/>
              <w:t>0.549</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Open biphone 3</w:t>
            </w:r>
          </w:p>
        </w:tc>
        <w:tc>
          <w:tcPr>
            <w:tcW w:w="2349" w:type="dxa"/>
            <w:tcBorders/>
            <w:vAlign w:val="bottom"/>
          </w:tcPr>
          <w:p>
            <w:pPr>
              <w:pStyle w:val="Normal"/>
              <w:tabs>
                <w:tab w:val="clear" w:pos="643"/>
              </w:tabs>
              <w:spacing w:lineRule="auto" w:line="360"/>
              <w:jc w:val="end"/>
              <w:rPr>
                <w:rFonts w:ascii="Times New Roman" w:hAnsi="Times New Roman"/>
              </w:rPr>
            </w:pPr>
            <w:r>
              <w:rPr/>
              <w:t>0.029</w:t>
            </w:r>
          </w:p>
        </w:tc>
        <w:tc>
          <w:tcPr>
            <w:tcW w:w="2306" w:type="dxa"/>
            <w:tcBorders/>
            <w:vAlign w:val="bottom"/>
          </w:tcPr>
          <w:p>
            <w:pPr>
              <w:pStyle w:val="Normal"/>
              <w:tabs>
                <w:tab w:val="clear" w:pos="643"/>
              </w:tabs>
              <w:spacing w:lineRule="auto" w:line="360"/>
              <w:jc w:val="end"/>
              <w:rPr>
                <w:rFonts w:ascii="Times New Roman" w:hAnsi="Times New Roman"/>
              </w:rPr>
            </w:pPr>
            <w:r>
              <w:rPr/>
              <w:t>0.535</w:t>
            </w:r>
          </w:p>
        </w:tc>
        <w:tc>
          <w:tcPr>
            <w:tcW w:w="1719" w:type="dxa"/>
            <w:tcBorders/>
            <w:vAlign w:val="bottom"/>
          </w:tcPr>
          <w:p>
            <w:pPr>
              <w:pStyle w:val="Normal"/>
              <w:tabs>
                <w:tab w:val="clear" w:pos="643"/>
              </w:tabs>
              <w:spacing w:lineRule="auto" w:line="360"/>
              <w:jc w:val="end"/>
              <w:rPr>
                <w:rFonts w:ascii="Times New Roman" w:hAnsi="Times New Roman"/>
              </w:rPr>
            </w:pPr>
            <w:r>
              <w:rPr/>
              <w:t>0.535</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Open biphone 4</w:t>
            </w:r>
          </w:p>
        </w:tc>
        <w:tc>
          <w:tcPr>
            <w:tcW w:w="2349" w:type="dxa"/>
            <w:tcBorders/>
            <w:vAlign w:val="bottom"/>
          </w:tcPr>
          <w:p>
            <w:pPr>
              <w:pStyle w:val="Normal"/>
              <w:tabs>
                <w:tab w:val="clear" w:pos="643"/>
              </w:tabs>
              <w:spacing w:lineRule="auto" w:line="360"/>
              <w:jc w:val="end"/>
              <w:rPr>
                <w:rFonts w:ascii="Times New Roman" w:hAnsi="Times New Roman"/>
              </w:rPr>
            </w:pPr>
            <w:r>
              <w:rPr/>
              <w:t>0.029</w:t>
            </w:r>
          </w:p>
        </w:tc>
        <w:tc>
          <w:tcPr>
            <w:tcW w:w="2306" w:type="dxa"/>
            <w:tcBorders/>
            <w:vAlign w:val="bottom"/>
          </w:tcPr>
          <w:p>
            <w:pPr>
              <w:pStyle w:val="Normal"/>
              <w:tabs>
                <w:tab w:val="clear" w:pos="643"/>
              </w:tabs>
              <w:spacing w:lineRule="auto" w:line="360"/>
              <w:jc w:val="end"/>
              <w:rPr>
                <w:rFonts w:ascii="Times New Roman" w:hAnsi="Times New Roman"/>
              </w:rPr>
            </w:pPr>
            <w:r>
              <w:rPr/>
              <w:t>0.533</w:t>
            </w:r>
          </w:p>
        </w:tc>
        <w:tc>
          <w:tcPr>
            <w:tcW w:w="1719" w:type="dxa"/>
            <w:tcBorders/>
            <w:vAlign w:val="bottom"/>
          </w:tcPr>
          <w:p>
            <w:pPr>
              <w:pStyle w:val="Normal"/>
              <w:tabs>
                <w:tab w:val="clear" w:pos="643"/>
              </w:tabs>
              <w:spacing w:lineRule="auto" w:line="360"/>
              <w:jc w:val="end"/>
              <w:rPr>
                <w:rFonts w:ascii="Times New Roman" w:hAnsi="Times New Roman"/>
              </w:rPr>
            </w:pPr>
            <w:r>
              <w:rPr/>
              <w:t>0.533</w:t>
            </w:r>
          </w:p>
        </w:tc>
      </w:tr>
      <w:tr>
        <w:trPr>
          <w:trHeight w:val="256" w:hRule="atLeast"/>
        </w:trPr>
        <w:tc>
          <w:tcPr>
            <w:tcW w:w="2900" w:type="dxa"/>
            <w:tcBorders/>
            <w:vAlign w:val="bottom"/>
          </w:tcPr>
          <w:p>
            <w:pPr>
              <w:pStyle w:val="TableContents"/>
              <w:spacing w:lineRule="auto" w:line="360"/>
              <w:jc w:val="start"/>
              <w:rPr>
                <w:rFonts w:ascii="Times New Roman" w:hAnsi="Times New Roman"/>
              </w:rPr>
            </w:pPr>
            <w:r>
              <w:rPr/>
              <w:t>Open biphone 5</w:t>
            </w:r>
          </w:p>
        </w:tc>
        <w:tc>
          <w:tcPr>
            <w:tcW w:w="2349" w:type="dxa"/>
            <w:tcBorders/>
            <w:vAlign w:val="bottom"/>
          </w:tcPr>
          <w:p>
            <w:pPr>
              <w:pStyle w:val="Normal"/>
              <w:tabs>
                <w:tab w:val="clear" w:pos="643"/>
              </w:tabs>
              <w:spacing w:lineRule="auto" w:line="360"/>
              <w:jc w:val="end"/>
              <w:rPr>
                <w:rFonts w:ascii="Times New Roman" w:hAnsi="Times New Roman"/>
              </w:rPr>
            </w:pPr>
            <w:r>
              <w:rPr/>
              <w:t>0.029</w:t>
            </w:r>
          </w:p>
        </w:tc>
        <w:tc>
          <w:tcPr>
            <w:tcW w:w="2306" w:type="dxa"/>
            <w:tcBorders/>
            <w:vAlign w:val="bottom"/>
          </w:tcPr>
          <w:p>
            <w:pPr>
              <w:pStyle w:val="Normal"/>
              <w:tabs>
                <w:tab w:val="clear" w:pos="643"/>
              </w:tabs>
              <w:spacing w:lineRule="auto" w:line="360"/>
              <w:jc w:val="end"/>
              <w:rPr>
                <w:rFonts w:ascii="Times New Roman" w:hAnsi="Times New Roman"/>
              </w:rPr>
            </w:pPr>
            <w:r>
              <w:rPr/>
              <w:t>0.533</w:t>
            </w:r>
          </w:p>
        </w:tc>
        <w:tc>
          <w:tcPr>
            <w:tcW w:w="1719" w:type="dxa"/>
            <w:tcBorders/>
            <w:vAlign w:val="bottom"/>
          </w:tcPr>
          <w:p>
            <w:pPr>
              <w:pStyle w:val="Normal"/>
              <w:tabs>
                <w:tab w:val="clear" w:pos="643"/>
              </w:tabs>
              <w:spacing w:lineRule="auto" w:line="360"/>
              <w:jc w:val="end"/>
              <w:rPr>
                <w:rFonts w:ascii="Times New Roman" w:hAnsi="Times New Roman"/>
              </w:rPr>
            </w:pPr>
            <w:r>
              <w:rPr/>
              <w:t>0.533</w:t>
            </w:r>
          </w:p>
        </w:tc>
      </w:tr>
      <w:tr>
        <w:trPr>
          <w:trHeight w:val="256" w:hRule="atLeast"/>
        </w:trPr>
        <w:tc>
          <w:tcPr>
            <w:tcW w:w="9274" w:type="dxa"/>
            <w:gridSpan w:val="4"/>
            <w:tcBorders/>
            <w:vAlign w:val="bottom"/>
          </w:tcPr>
          <w:p>
            <w:pPr>
              <w:pStyle w:val="TableContents"/>
              <w:spacing w:lineRule="auto" w:line="360"/>
              <w:rPr/>
            </w:pPr>
            <w:r>
              <w:rPr>
                <w:i/>
                <w:iCs/>
              </w:rPr>
              <w:t>Note</w:t>
            </w:r>
            <w:r>
              <w:rPr/>
              <w:t xml:space="preserve">. </w:t>
            </w:r>
            <w:r>
              <w:rPr>
                <w:i w:val="false"/>
                <w:iCs w:val="false"/>
              </w:rPr>
              <w:t>Values in the grouped and interleaved conditions refer to the similarity between items within triplets of phonologically similar items. Since both the grouped and interleaved conditions were created using the same triplets of phonologically similar items, they have identical similarity values.</w:t>
            </w:r>
          </w:p>
        </w:tc>
      </w:tr>
    </w:tbl>
    <w:p>
      <w:pPr>
        <w:pStyle w:val="Normal"/>
        <w:rPr/>
      </w:pPr>
      <w:r>
        <w:rPr/>
      </w:r>
    </w:p>
    <w:p>
      <w:pPr>
        <w:pStyle w:val="Normal"/>
        <w:rPr>
          <w:bCs/>
        </w:rPr>
      </w:pPr>
      <w:r>
        <w:rPr>
          <w:b/>
        </w:rPr>
        <w:tab/>
        <w:t xml:space="preserve">Procedure. </w:t>
      </w:r>
      <w:r>
        <w:rP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pPr>
        <w:pStyle w:val="Normal"/>
        <w:rPr>
          <w:bCs/>
        </w:rPr>
      </w:pPr>
      <w:r>
        <w:rPr/>
        <w:tab/>
        <w:t>Each trial started with the presentation of a six-item list to be remembered. Each item was auditorily presented at a pace of 1000 ms per item. After the last to-be-remembered item, participants recalled the items aloud in their original presentation order. If participants could not recall an item, they were instructed to say the word “blanc” (i.e., the french word for “blank”). After recalling all items, participants pressed the spacebar to initiate the next trial. Participants performed three training trials prior the main experiment.</w:t>
      </w:r>
    </w:p>
    <w:p>
      <w:pPr>
        <w:pStyle w:val="Normal"/>
        <w:ind w:firstLine="708"/>
        <w:rPr>
          <w:bCs/>
        </w:rPr>
      </w:pPr>
      <w:r>
        <w:rPr>
          <w:b/>
        </w:rPr>
        <w:t>Scoring procedure</w:t>
      </w:r>
      <w:r>
        <w:rPr>
          <w:b/>
          <w:bCs/>
        </w:rPr>
        <w:t>.</w:t>
      </w:r>
      <w:r>
        <w:rPr>
          <w:bCs/>
        </w:rPr>
        <w:t xml:space="preserve"> Recall performance was assessed using a conditionalized order recall criterion in which an item was scored correct if recalled in the correct serial position, given that it had been recalled at all. Items not recalled at all are not diagnostic of confusion errors and are therefore scored as missing data. For instance, given the to-be-remembered sequence “ABCDEF” and the output sequence “A*DCEZ”, the sequence would be scored as [1, NA, 0, 0, 1, NA], resulting in an average order recall score of 2/4. Since this project is specifically interested in predicting confusion errors, we omitted other scoring methods.</w:t>
      </w:r>
    </w:p>
    <w:p>
      <w:pPr>
        <w:pStyle w:val="Normal"/>
        <w:rPr/>
      </w:pPr>
      <w:r>
        <w:rPr>
          <w:b/>
        </w:rPr>
        <w:tab/>
        <w:t>Statistical analyses.</w:t>
      </w:r>
      <w:r>
        <w:rPr/>
        <w:t xml:space="preserve"> </w:t>
      </w:r>
      <w:r>
        <w:rPr>
          <w:color w:val="000000"/>
        </w:rPr>
        <w:t>Overall recall performance was assessed using a Bayesian logistic regression model. The full model included a fixed effect of similarity condition (grouped, interleaved, dissimilar), a random effect of similarity and a random intercept. To assess the strength of evidence for or against each effect, we first identified the best possible model. This was done using a top-down approach, starting from the full model and comparing it to another model which did not include a specific effect. We repeated this operation until the best model was found. We then compared this best model against the same model without the effect of interest.</w:t>
      </w:r>
      <w:ins w:id="58" w:author="Unknown Author" w:date="2025-08-22T09:27:48Z">
        <w:r>
          <w:rPr>
            <w:color w:val="000000"/>
          </w:rPr>
          <w:t xml:space="preserve"> These analyses were performed using the brms R package </w:t>
        </w:r>
      </w:ins>
      <w:bookmarkStart w:id="23" w:name="ZOTERO_BREF_BlfmliMMxIio"/>
      <w:r>
        <w:rPr>
          <w:b w:val="false"/>
          <w:i w:val="false"/>
          <w:caps w:val="false"/>
          <w:smallCaps w:val="false"/>
          <w:position w:val="0"/>
          <w:sz w:val="24"/>
          <w:sz w:val="24"/>
          <w:u w:val="none"/>
          <w:vertAlign w:val="baseline"/>
        </w:rPr>
        <w:t>(Bürkner, 2017)</w:t>
      </w:r>
      <w:bookmarkEnd w:id="23"/>
      <w:ins w:id="59" w:author="Unknown Author" w:date="2025-08-22T09:28:21Z">
        <w:r>
          <w:rPr/>
          <w:t>.</w:t>
        </w:r>
      </w:ins>
    </w:p>
    <w:p>
      <w:pPr>
        <w:pStyle w:val="Normal"/>
        <w:rPr>
          <w:color w:val="000000"/>
        </w:rPr>
      </w:pPr>
      <w:r>
        <w:rPr>
          <w:color w:val="000000"/>
        </w:rPr>
      </w:r>
    </w:p>
    <w:p>
      <w:pPr>
        <w:pStyle w:val="Heading2"/>
        <w:numPr>
          <w:ilvl w:val="0"/>
          <w:numId w:val="3"/>
        </w:numPr>
        <w:rPr/>
      </w:pPr>
      <w:r>
        <w:rPr/>
        <w:t>Results</w:t>
      </w:r>
    </w:p>
    <w:p>
      <w:pPr>
        <w:pStyle w:val="Normal"/>
        <w:rPr/>
      </w:pPr>
      <w:r>
        <w:rPr/>
        <w:tab/>
        <w:t xml:space="preserve">Results from the Bayesian logistic regression model indicate that the best model was the model including the main effect of condition and the random intercept. </w:t>
      </w:r>
      <w:ins w:id="60" w:author="Unknown Author" w:date="2025-08-19T15:42:41Z">
        <w:r>
          <w:rPr/>
          <w:t>Comparisons between this model and other models show that there was strong evidence against the random effect of condition (BF</w:t>
        </w:r>
      </w:ins>
      <w:ins w:id="61" w:author="Unknown Author" w:date="2025-08-19T15:42:41Z">
        <w:r>
          <w:rPr>
            <w:vertAlign w:val="subscript"/>
          </w:rPr>
          <w:t>01</w:t>
        </w:r>
      </w:ins>
      <w:ins w:id="62" w:author="Unknown Author" w:date="2025-08-19T15:42:41Z">
        <w:r>
          <w:rPr/>
          <w:t xml:space="preserve"> = 6.568) and decisive evidence for the main effect of condition (BF</w:t>
        </w:r>
      </w:ins>
      <w:ins w:id="63" w:author="Unknown Author" w:date="2025-08-19T15:42:41Z">
        <w:r>
          <w:rPr>
            <w:vertAlign w:val="subscript"/>
          </w:rPr>
          <w:t>10</w:t>
        </w:r>
      </w:ins>
      <w:ins w:id="64" w:author="Unknown Author" w:date="2025-08-19T15:42:41Z">
        <w:r>
          <w:rPr/>
          <w:t xml:space="preserve"> =  3.471e+24). </w:t>
        </w:r>
      </w:ins>
      <w:r>
        <w:rPr/>
        <w:t xml:space="preserve">These results therefore support the presence of a phonological similarity effect. As shown in </w:t>
      </w:r>
      <w:r>
        <w:rPr>
          <w:b/>
          <w:bCs/>
        </w:rPr>
        <w:t>Figure 3</w:t>
      </w:r>
      <w:r>
        <w:rPr/>
        <w:t>, the grouped and interleaved conditions led to lower order recall accuracy than the dissimilar condition.</w:t>
      </w:r>
    </w:p>
    <w:p>
      <w:pPr>
        <w:pStyle w:val="Normal"/>
        <w:rPr/>
      </w:pPr>
      <w:r>
        <w:rPr/>
        <w:tab/>
      </w:r>
    </w:p>
    <w:p>
      <w:pPr>
        <w:pStyle w:val="Normal"/>
        <w:rPr>
          <w:b/>
          <w:bCs/>
        </w:rPr>
      </w:pPr>
      <w:r>
        <w:rPr>
          <w:b/>
          <w:bCs/>
        </w:rPr>
        <w:t>Figure 3</w:t>
      </w:r>
    </w:p>
    <w:p>
      <w:pPr>
        <w:pStyle w:val="Normal"/>
        <w:rPr>
          <w:i/>
          <w:i/>
          <w:iCs/>
        </w:rPr>
      </w:pPr>
      <w:ins w:id="65" w:author="Unknown Author" w:date="2025-08-19T15:42:44Z">
        <w:r>
          <w:rPr>
            <w:i/>
            <w:iCs/>
          </w:rPr>
          <w:t>Main behavioral results – Preliminary experiment</w:t>
        </w:r>
      </w:ins>
    </w:p>
    <w:p>
      <w:pPr>
        <w:pStyle w:val="Normal"/>
        <w:rPr/>
      </w:pPr>
      <w: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2743200" cy="2743200"/>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2743200" cy="2743200"/>
                    </a:xfrm>
                    <a:prstGeom prst="rect">
                      <a:avLst/>
                    </a:prstGeom>
                    <a:noFill/>
                  </pic:spPr>
                </pic:pic>
              </a:graphicData>
            </a:graphic>
          </wp:anchor>
        </w:drawing>
      </w:r>
      <w:r>
        <w:rPr>
          <w:i/>
          <w:iCs/>
        </w:rPr>
        <w:t>Note</w:t>
      </w:r>
      <w:r>
        <w:rPr/>
        <w:t xml:space="preserve">. Errors bars indicate the 95% confidence intervals </w:t>
      </w:r>
      <w:bookmarkStart w:id="24" w:name="ZOTERO_BREF_rCc3zegg6GHZ"/>
      <w:r>
        <w:rPr/>
        <w:t>(Morey, 2008)</w:t>
      </w:r>
      <w:bookmarkEnd w:id="24"/>
    </w:p>
    <w:p>
      <w:pPr>
        <w:pStyle w:val="Normal"/>
        <w:rPr/>
      </w:pPr>
      <w:r>
        <w:rPr/>
      </w:r>
    </w:p>
    <w:p>
      <w:pPr>
        <w:pStyle w:val="Normal"/>
        <w:rPr/>
      </w:pPr>
      <w:r>
        <w:rPr/>
        <w:tab/>
        <w:t xml:space="preserve">Next, we fitted the WM model 9 times to the data: Once for each similarity metric. We report in </w:t>
      </w:r>
      <w:r>
        <w:rPr>
          <w:b/>
          <w:bCs/>
        </w:rPr>
        <w:t>Figure 4</w:t>
      </w:r>
      <w:r>
        <w:rPr/>
        <w:t xml:space="preserve"> the predictions for all models. As seen, all models reproduce the data very closely and cannot be qualitatively distinguished. This is not surprising, because all lists were constructed from rhyming categories and were not built to distinguish similarity metrics from each other. It was nonetheless possible to distinguish models with different metrics based on quantitative predictions. </w:t>
      </w:r>
      <w:r>
        <w:rPr>
          <w:b/>
          <w:bCs/>
        </w:rPr>
        <w:t>Table 2</w:t>
      </w:r>
      <w:r>
        <w:rPr/>
        <w:t xml:space="preserve"> lists all metrics and their associated AIC values. For ease of interpretation, this table also shows the </w:t>
      </w:r>
      <w:r>
        <w:rPr/>
      </w:r>
      <m:oMath xmlns:m="http://schemas.openxmlformats.org/officeDocument/2006/math">
        <m:r>
          <m:t xml:space="preserve">ΔAIC</m:t>
        </m:r>
      </m:oMath>
      <w:r>
        <w:rPr/>
        <w:t xml:space="preserve"> values, which are AIC differences with the best model. The model with the lowest AIC is the best model and has therefore a </w:t>
      </w:r>
      <w:r>
        <w:rPr/>
      </w:r>
      <m:oMath xmlns:m="http://schemas.openxmlformats.org/officeDocument/2006/math">
        <m:r>
          <m:t xml:space="preserve">ΔAIC</m:t>
        </m:r>
      </m:oMath>
      <w:r>
        <w:rPr/>
        <w:t xml:space="preserve"> value of zero. The best model is the syllable model. As shown by the AIC difference, the data are 25.95 times more likely under the syllable model than under the Levenshtein model, which was the second best model. The slot coding and closed biphone models had very close AIC values, with AIC differences of ~76 from the syllable model. Finally, all open biphone models performed worse than all other models, with AIC differences of more than 160 to the syllable model. The level of openness did not improve model predictions.</w:t>
      </w:r>
    </w:p>
    <w:p>
      <w:pPr>
        <w:pStyle w:val="Normal"/>
        <w:rPr/>
      </w:pPr>
      <w:r>
        <w:rPr/>
      </w:r>
    </w:p>
    <w:p>
      <w:pPr>
        <w:pStyle w:val="Normal"/>
        <w:rPr>
          <w:b/>
          <w:bCs/>
        </w:rPr>
      </w:pPr>
      <w:r>
        <w:rPr>
          <w:b/>
          <w:bCs/>
        </w:rPr>
        <w:t>Figure 4</w:t>
      </w:r>
    </w:p>
    <w:p>
      <w:pPr>
        <w:pStyle w:val="Normal"/>
        <w:rPr>
          <w:i/>
          <w:i/>
          <w:iCs/>
        </w:rPr>
      </w:pPr>
      <w:del w:id="66" w:author="Unknown Author" w:date="2025-08-19T15:45:04Z">
        <w:r>
          <w:rPr>
            <w:i/>
            <w:iCs/>
          </w:rPr>
          <w:delText>XXX</w:delText>
        </w:r>
      </w:del>
      <w:ins w:id="67" w:author="Unknown Author" w:date="2025-08-19T15:45:04Z">
        <w:r>
          <w:rPr>
            <w:i/>
            <w:iCs/>
          </w:rPr>
          <w:t>Model predictions – Preliminary experiment</w:t>
        </w:r>
      </w:ins>
    </w:p>
    <w:p>
      <w:pPr>
        <w:pStyle w:val="Normal"/>
        <w:rPr/>
      </w:pPr>
      <w: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4954270" cy="5335270"/>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4954270" cy="5335270"/>
                    </a:xfrm>
                    <a:prstGeom prst="rect">
                      <a:avLst/>
                    </a:prstGeom>
                    <a:noFill/>
                  </pic:spPr>
                </pic:pic>
              </a:graphicData>
            </a:graphic>
          </wp:anchor>
        </w:drawing>
      </w:r>
      <w:r>
        <w:rPr>
          <w:i/>
          <w:iCs/>
        </w:rPr>
        <w:t>Note</w:t>
      </w:r>
      <w:r>
        <w:rPr/>
        <w:t>. Er</w:t>
      </w:r>
      <w:r>
        <w:rPr>
          <w:sz w:val="24"/>
          <w:szCs w:val="24"/>
        </w:rPr>
        <w:t xml:space="preserve">rors bars indicate the 95% confidence intervals </w:t>
      </w:r>
      <w:bookmarkStart w:id="25" w:name="ZOTERO_BREF_rCc3zegg6GHZ_Copy_1"/>
      <w:r>
        <w:rPr>
          <w:sz w:val="24"/>
          <w:szCs w:val="24"/>
        </w:rPr>
        <w:t>(Morey, 2008)</w:t>
      </w:r>
      <w:bookmarkEnd w:id="25"/>
    </w:p>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sz w:val="24"/>
          <w:szCs w:val="24"/>
        </w:rPr>
      </w:r>
    </w:p>
    <w:tbl>
      <w:tblPr>
        <w:tblW w:w="5000" w:type="pct"/>
        <w:jc w:val="start"/>
        <w:tblInd w:w="0" w:type="dxa"/>
        <w:tblLayout w:type="fixed"/>
        <w:tblCellMar>
          <w:top w:w="0" w:type="dxa"/>
          <w:start w:w="0" w:type="dxa"/>
          <w:bottom w:w="0" w:type="dxa"/>
          <w:end w:w="0" w:type="dxa"/>
        </w:tblCellMar>
        <w:tblLook w:val="04a0" w:noHBand="0" w:noVBand="1" w:firstColumn="1" w:lastRow="0" w:lastColumn="0" w:firstRow="1"/>
      </w:tblPr>
      <w:tblGrid>
        <w:gridCol w:w="4107"/>
        <w:gridCol w:w="2965"/>
        <w:gridCol w:w="2288"/>
      </w:tblGrid>
      <w:tr>
        <w:trPr/>
        <w:tc>
          <w:tcPr>
            <w:tcW w:w="9360" w:type="dxa"/>
            <w:gridSpan w:val="3"/>
            <w:tcBorders>
              <w:top w:val="single" w:sz="6" w:space="0" w:color="000000"/>
              <w:bottom w:val="single" w:sz="6" w:space="0" w:color="000000"/>
            </w:tcBorders>
          </w:tcPr>
          <w:p>
            <w:pPr>
              <w:pStyle w:val="TableContents"/>
              <w:rPr>
                <w:rFonts w:ascii="Times New Roman" w:hAnsi="Times New Roman"/>
                <w:sz w:val="24"/>
                <w:szCs w:val="24"/>
              </w:rPr>
            </w:pPr>
            <w:r>
              <w:rPr>
                <w:b/>
                <w:bCs/>
                <w:color w:val="000000"/>
                <w:sz w:val="24"/>
                <w:szCs w:val="24"/>
              </w:rPr>
              <w:t xml:space="preserve">Table </w:t>
            </w:r>
            <w:ins w:id="68" w:author="Unknown Author" w:date="2025-08-28T13:51:12Z">
              <w:r>
                <w:rPr>
                  <w:b/>
                  <w:bCs/>
                  <w:color w:val="000000"/>
                  <w:sz w:val="24"/>
                  <w:szCs w:val="24"/>
                </w:rPr>
                <w:t>3</w:t>
              </w:r>
            </w:ins>
            <w:del w:id="69" w:author="Unknown Author" w:date="2025-08-28T13:51:12Z">
              <w:r>
                <w:rPr>
                  <w:b/>
                  <w:bCs/>
                  <w:color w:val="000000"/>
                  <w:sz w:val="24"/>
                  <w:szCs w:val="24"/>
                </w:rPr>
                <w:delText>2</w:delText>
              </w:r>
            </w:del>
            <w:r>
              <w:rPr>
                <w:color w:val="000000"/>
                <w:sz w:val="24"/>
                <w:szCs w:val="24"/>
              </w:rPr>
              <w:t xml:space="preserve">. </w:t>
            </w:r>
            <w:ins w:id="70" w:author="Unknown Author" w:date="2025-08-19T15:48:08Z">
              <w:r>
                <w:rPr>
                  <w:i/>
                  <w:iCs/>
                  <w:color w:val="000000"/>
                  <w:sz w:val="24"/>
                  <w:szCs w:val="24"/>
                </w:rPr>
                <w:t>AIC values for each model – Preliminary experiment</w:t>
              </w:r>
            </w:ins>
          </w:p>
        </w:tc>
      </w:tr>
      <w:tr>
        <w:trPr/>
        <w:tc>
          <w:tcPr>
            <w:tcW w:w="4107" w:type="dxa"/>
            <w:tcBorders/>
          </w:tcPr>
          <w:p>
            <w:pPr>
              <w:pStyle w:val="TableContents"/>
              <w:rPr>
                <w:rFonts w:ascii="Times New Roman" w:hAnsi="Times New Roman"/>
                <w:sz w:val="24"/>
                <w:szCs w:val="24"/>
              </w:rPr>
            </w:pPr>
            <w:r>
              <w:rPr>
                <w:color w:val="000000"/>
                <w:sz w:val="24"/>
                <w:szCs w:val="24"/>
              </w:rPr>
              <w:t>Metric</w:t>
            </w:r>
          </w:p>
        </w:tc>
        <w:tc>
          <w:tcPr>
            <w:tcW w:w="2965" w:type="dxa"/>
            <w:tcBorders/>
          </w:tcPr>
          <w:p>
            <w:pPr>
              <w:pStyle w:val="TableContents"/>
              <w:rPr>
                <w:rFonts w:ascii="Times New Roman" w:hAnsi="Times New Roman"/>
                <w:sz w:val="24"/>
                <w:szCs w:val="24"/>
              </w:rPr>
            </w:pPr>
            <w:r>
              <w:rPr>
                <w:color w:val="000000"/>
                <w:sz w:val="24"/>
                <w:szCs w:val="24"/>
              </w:rPr>
              <w:t>AIC</w:t>
            </w:r>
          </w:p>
        </w:tc>
        <w:tc>
          <w:tcPr>
            <w:tcW w:w="2288" w:type="dxa"/>
            <w:tcBorders/>
          </w:tcPr>
          <w:p>
            <w:pPr>
              <w:pStyle w:val="TableContents"/>
              <w:jc w:val="start"/>
              <w:rPr>
                <w:rFonts w:ascii="Times New Roman" w:hAnsi="Times New Roman"/>
                <w:sz w:val="24"/>
                <w:szCs w:val="24"/>
              </w:rPr>
            </w:pPr>
            <w:r>
              <w:rPr/>
            </w:r>
            <m:oMathPara xmlns:m="http://schemas.openxmlformats.org/officeDocument/2006/math">
              <m:oMathParaPr>
                <m:jc m:val="left"/>
              </m:oMathParaPr>
              <m:oMath>
                <m:r>
                  <m:t xml:space="preserve">ΔAIC</m:t>
                </m:r>
              </m:oMath>
            </m:oMathPara>
          </w:p>
        </w:tc>
      </w:tr>
      <w:tr>
        <w:trPr/>
        <w:tc>
          <w:tcPr>
            <w:tcW w:w="4107" w:type="dxa"/>
            <w:tcBorders/>
          </w:tcPr>
          <w:p>
            <w:pPr>
              <w:pStyle w:val="TableContents"/>
              <w:rPr>
                <w:rFonts w:ascii="Times New Roman" w:hAnsi="Times New Roman"/>
                <w:sz w:val="24"/>
                <w:szCs w:val="24"/>
              </w:rPr>
            </w:pPr>
            <w:r>
              <w:rPr>
                <w:color w:val="000000"/>
                <w:sz w:val="24"/>
                <w:szCs w:val="24"/>
              </w:rPr>
              <w:t>Slot coding</w:t>
            </w:r>
          </w:p>
        </w:tc>
        <w:tc>
          <w:tcPr>
            <w:tcW w:w="2965" w:type="dxa"/>
            <w:tcBorders/>
          </w:tcPr>
          <w:p>
            <w:pPr>
              <w:pStyle w:val="TableContents"/>
              <w:rPr>
                <w:rFonts w:ascii="Times New Roman" w:hAnsi="Times New Roman"/>
                <w:sz w:val="24"/>
                <w:szCs w:val="24"/>
              </w:rPr>
            </w:pPr>
            <w:r>
              <w:rPr>
                <w:color w:val="000000"/>
                <w:sz w:val="24"/>
                <w:szCs w:val="24"/>
              </w:rPr>
              <w:t>78213.68</w:t>
            </w:r>
          </w:p>
        </w:tc>
        <w:tc>
          <w:tcPr>
            <w:tcW w:w="2288" w:type="dxa"/>
            <w:tcBorders/>
          </w:tcPr>
          <w:p>
            <w:pPr>
              <w:pStyle w:val="TableContents"/>
              <w:rPr>
                <w:rFonts w:ascii="Times New Roman" w:hAnsi="Times New Roman"/>
                <w:sz w:val="24"/>
                <w:szCs w:val="24"/>
              </w:rPr>
            </w:pPr>
            <w:r>
              <w:rPr>
                <w:color w:val="000000"/>
                <w:sz w:val="24"/>
                <w:szCs w:val="24"/>
              </w:rPr>
              <w:t>75.46</w:t>
            </w:r>
          </w:p>
        </w:tc>
      </w:tr>
      <w:tr>
        <w:trPr/>
        <w:tc>
          <w:tcPr>
            <w:tcW w:w="4107" w:type="dxa"/>
            <w:tcBorders/>
          </w:tcPr>
          <w:p>
            <w:pPr>
              <w:pStyle w:val="TableContents"/>
              <w:rPr>
                <w:rFonts w:ascii="Times New Roman" w:hAnsi="Times New Roman"/>
                <w:sz w:val="24"/>
                <w:szCs w:val="24"/>
              </w:rPr>
            </w:pPr>
            <w:r>
              <w:rPr>
                <w:color w:val="000000"/>
                <w:sz w:val="24"/>
                <w:szCs w:val="24"/>
              </w:rPr>
              <w:t>Levenshtein</w:t>
            </w:r>
          </w:p>
        </w:tc>
        <w:tc>
          <w:tcPr>
            <w:tcW w:w="2965" w:type="dxa"/>
            <w:tcBorders/>
          </w:tcPr>
          <w:p>
            <w:pPr>
              <w:pStyle w:val="TableContents"/>
              <w:rPr>
                <w:rFonts w:ascii="Times New Roman" w:hAnsi="Times New Roman"/>
                <w:sz w:val="24"/>
                <w:szCs w:val="24"/>
              </w:rPr>
            </w:pPr>
            <w:r>
              <w:rPr>
                <w:color w:val="000000"/>
                <w:sz w:val="24"/>
                <w:szCs w:val="24"/>
              </w:rPr>
              <w:t>78164.17</w:t>
            </w:r>
          </w:p>
        </w:tc>
        <w:tc>
          <w:tcPr>
            <w:tcW w:w="2288" w:type="dxa"/>
            <w:tcBorders/>
          </w:tcPr>
          <w:p>
            <w:pPr>
              <w:pStyle w:val="TableContents"/>
              <w:rPr>
                <w:rFonts w:ascii="Times New Roman" w:hAnsi="Times New Roman"/>
                <w:sz w:val="24"/>
                <w:szCs w:val="24"/>
              </w:rPr>
            </w:pPr>
            <w:r>
              <w:rPr>
                <w:color w:val="000000"/>
                <w:sz w:val="24"/>
                <w:szCs w:val="24"/>
              </w:rPr>
              <w:t>25.95</w:t>
            </w:r>
          </w:p>
        </w:tc>
      </w:tr>
      <w:tr>
        <w:trPr/>
        <w:tc>
          <w:tcPr>
            <w:tcW w:w="4107" w:type="dxa"/>
            <w:tcBorders/>
          </w:tcPr>
          <w:p>
            <w:pPr>
              <w:pStyle w:val="TableContents"/>
              <w:rPr>
                <w:rFonts w:ascii="Times New Roman" w:hAnsi="Times New Roman"/>
                <w:sz w:val="24"/>
                <w:szCs w:val="24"/>
              </w:rPr>
            </w:pPr>
            <w:r>
              <w:rPr>
                <w:color w:val="000000"/>
                <w:sz w:val="24"/>
                <w:szCs w:val="24"/>
              </w:rPr>
              <w:t>Syllable</w:t>
            </w:r>
          </w:p>
        </w:tc>
        <w:tc>
          <w:tcPr>
            <w:tcW w:w="2965" w:type="dxa"/>
            <w:tcBorders/>
          </w:tcPr>
          <w:p>
            <w:pPr>
              <w:pStyle w:val="TableContents"/>
              <w:rPr>
                <w:rFonts w:ascii="Times New Roman" w:hAnsi="Times New Roman"/>
                <w:sz w:val="24"/>
                <w:szCs w:val="24"/>
              </w:rPr>
            </w:pPr>
            <w:r>
              <w:rPr>
                <w:color w:val="000000"/>
                <w:sz w:val="24"/>
                <w:szCs w:val="24"/>
              </w:rPr>
              <w:t>78138.22</w:t>
            </w:r>
          </w:p>
        </w:tc>
        <w:tc>
          <w:tcPr>
            <w:tcW w:w="2288" w:type="dxa"/>
            <w:tcBorders/>
          </w:tcPr>
          <w:p>
            <w:pPr>
              <w:pStyle w:val="TableContents"/>
              <w:rPr>
                <w:rFonts w:ascii="Times New Roman" w:hAnsi="Times New Roman"/>
                <w:sz w:val="24"/>
                <w:szCs w:val="24"/>
              </w:rPr>
            </w:pPr>
            <w:r>
              <w:rPr>
                <w:color w:val="000000"/>
                <w:sz w:val="24"/>
                <w:szCs w:val="24"/>
              </w:rPr>
              <w:t>0</w:t>
            </w:r>
          </w:p>
        </w:tc>
      </w:tr>
      <w:tr>
        <w:trPr/>
        <w:tc>
          <w:tcPr>
            <w:tcW w:w="4107" w:type="dxa"/>
            <w:tcBorders/>
          </w:tcPr>
          <w:p>
            <w:pPr>
              <w:pStyle w:val="TableContents"/>
              <w:rPr>
                <w:rFonts w:ascii="Times New Roman" w:hAnsi="Times New Roman"/>
                <w:sz w:val="24"/>
                <w:szCs w:val="24"/>
              </w:rPr>
            </w:pPr>
            <w:r>
              <w:rPr>
                <w:color w:val="000000"/>
                <w:sz w:val="24"/>
                <w:szCs w:val="24"/>
              </w:rPr>
              <w:t>Closed biphone</w:t>
            </w:r>
          </w:p>
        </w:tc>
        <w:tc>
          <w:tcPr>
            <w:tcW w:w="2965" w:type="dxa"/>
            <w:tcBorders/>
          </w:tcPr>
          <w:p>
            <w:pPr>
              <w:pStyle w:val="TableContents"/>
              <w:rPr>
                <w:rFonts w:ascii="Times New Roman" w:hAnsi="Times New Roman"/>
                <w:sz w:val="24"/>
                <w:szCs w:val="24"/>
              </w:rPr>
            </w:pPr>
            <w:r>
              <w:rPr>
                <w:color w:val="000000"/>
                <w:sz w:val="24"/>
                <w:szCs w:val="24"/>
              </w:rPr>
              <w:t>78214.6</w:t>
            </w:r>
          </w:p>
        </w:tc>
        <w:tc>
          <w:tcPr>
            <w:tcW w:w="2288" w:type="dxa"/>
            <w:tcBorders/>
          </w:tcPr>
          <w:p>
            <w:pPr>
              <w:pStyle w:val="TableContents"/>
              <w:rPr>
                <w:rFonts w:ascii="Times New Roman" w:hAnsi="Times New Roman"/>
                <w:sz w:val="24"/>
                <w:szCs w:val="24"/>
              </w:rPr>
            </w:pPr>
            <w:r>
              <w:rPr>
                <w:color w:val="000000"/>
                <w:sz w:val="24"/>
                <w:szCs w:val="24"/>
              </w:rPr>
              <w:t>76.38</w:t>
            </w:r>
          </w:p>
        </w:tc>
      </w:tr>
      <w:tr>
        <w:trPr/>
        <w:tc>
          <w:tcPr>
            <w:tcW w:w="4107" w:type="dxa"/>
            <w:tcBorders/>
          </w:tcPr>
          <w:p>
            <w:pPr>
              <w:pStyle w:val="TableContents"/>
              <w:rPr>
                <w:rFonts w:ascii="Times New Roman" w:hAnsi="Times New Roman"/>
                <w:sz w:val="24"/>
                <w:szCs w:val="24"/>
              </w:rPr>
            </w:pPr>
            <w:r>
              <w:rPr>
                <w:color w:val="000000"/>
                <w:sz w:val="24"/>
                <w:szCs w:val="24"/>
              </w:rPr>
              <w:t>Open biphone 1</w:t>
            </w:r>
          </w:p>
        </w:tc>
        <w:tc>
          <w:tcPr>
            <w:tcW w:w="2965" w:type="dxa"/>
            <w:tcBorders/>
          </w:tcPr>
          <w:p>
            <w:pPr>
              <w:pStyle w:val="TableContents"/>
              <w:rPr>
                <w:rFonts w:ascii="Times New Roman" w:hAnsi="Times New Roman"/>
                <w:sz w:val="24"/>
                <w:szCs w:val="24"/>
              </w:rPr>
            </w:pPr>
            <w:r>
              <w:rPr>
                <w:color w:val="000000"/>
                <w:sz w:val="24"/>
                <w:szCs w:val="24"/>
              </w:rPr>
              <w:t>78300.76</w:t>
            </w:r>
          </w:p>
        </w:tc>
        <w:tc>
          <w:tcPr>
            <w:tcW w:w="2288" w:type="dxa"/>
            <w:tcBorders/>
          </w:tcPr>
          <w:p>
            <w:pPr>
              <w:pStyle w:val="TableContents"/>
              <w:rPr>
                <w:rFonts w:ascii="Times New Roman" w:hAnsi="Times New Roman"/>
                <w:sz w:val="24"/>
                <w:szCs w:val="24"/>
              </w:rPr>
            </w:pPr>
            <w:r>
              <w:rPr>
                <w:color w:val="000000"/>
                <w:sz w:val="24"/>
                <w:szCs w:val="24"/>
              </w:rPr>
              <w:t>162.54</w:t>
            </w:r>
          </w:p>
        </w:tc>
      </w:tr>
      <w:tr>
        <w:trPr/>
        <w:tc>
          <w:tcPr>
            <w:tcW w:w="4107" w:type="dxa"/>
            <w:tcBorders/>
          </w:tcPr>
          <w:p>
            <w:pPr>
              <w:pStyle w:val="TableContents"/>
              <w:rPr>
                <w:rFonts w:ascii="Times New Roman" w:hAnsi="Times New Roman"/>
                <w:sz w:val="24"/>
                <w:szCs w:val="24"/>
              </w:rPr>
            </w:pPr>
            <w:r>
              <w:rPr>
                <w:color w:val="000000"/>
                <w:sz w:val="24"/>
                <w:szCs w:val="24"/>
              </w:rPr>
              <w:t>Open biphone 2</w:t>
            </w:r>
          </w:p>
        </w:tc>
        <w:tc>
          <w:tcPr>
            <w:tcW w:w="2965" w:type="dxa"/>
            <w:tcBorders/>
          </w:tcPr>
          <w:p>
            <w:pPr>
              <w:pStyle w:val="TableContents"/>
              <w:rPr>
                <w:rFonts w:ascii="Times New Roman" w:hAnsi="Times New Roman"/>
                <w:sz w:val="24"/>
                <w:szCs w:val="24"/>
              </w:rPr>
            </w:pPr>
            <w:r>
              <w:rPr>
                <w:color w:val="000000"/>
                <w:sz w:val="24"/>
                <w:szCs w:val="24"/>
              </w:rPr>
              <w:t>78590.49</w:t>
            </w:r>
          </w:p>
        </w:tc>
        <w:tc>
          <w:tcPr>
            <w:tcW w:w="2288" w:type="dxa"/>
            <w:tcBorders/>
          </w:tcPr>
          <w:p>
            <w:pPr>
              <w:pStyle w:val="TableContents"/>
              <w:rPr>
                <w:rFonts w:ascii="Times New Roman" w:hAnsi="Times New Roman"/>
                <w:sz w:val="24"/>
                <w:szCs w:val="24"/>
              </w:rPr>
            </w:pPr>
            <w:r>
              <w:rPr>
                <w:color w:val="000000"/>
                <w:sz w:val="24"/>
                <w:szCs w:val="24"/>
              </w:rPr>
              <w:t>452.27</w:t>
            </w:r>
          </w:p>
        </w:tc>
      </w:tr>
      <w:tr>
        <w:trPr/>
        <w:tc>
          <w:tcPr>
            <w:tcW w:w="4107" w:type="dxa"/>
            <w:tcBorders/>
          </w:tcPr>
          <w:p>
            <w:pPr>
              <w:pStyle w:val="TableContents"/>
              <w:rPr>
                <w:rFonts w:ascii="Times New Roman" w:hAnsi="Times New Roman"/>
                <w:sz w:val="24"/>
                <w:szCs w:val="24"/>
              </w:rPr>
            </w:pPr>
            <w:r>
              <w:rPr>
                <w:color w:val="000000"/>
                <w:sz w:val="24"/>
                <w:szCs w:val="24"/>
              </w:rPr>
              <w:t>Open biphone 3</w:t>
            </w:r>
          </w:p>
        </w:tc>
        <w:tc>
          <w:tcPr>
            <w:tcW w:w="2965" w:type="dxa"/>
            <w:tcBorders/>
          </w:tcPr>
          <w:p>
            <w:pPr>
              <w:pStyle w:val="TableContents"/>
              <w:rPr>
                <w:rFonts w:ascii="Times New Roman" w:hAnsi="Times New Roman"/>
                <w:sz w:val="24"/>
                <w:szCs w:val="24"/>
              </w:rPr>
            </w:pPr>
            <w:r>
              <w:rPr>
                <w:color w:val="000000"/>
                <w:sz w:val="24"/>
                <w:szCs w:val="24"/>
              </w:rPr>
              <w:t>78395.75</w:t>
            </w:r>
          </w:p>
        </w:tc>
        <w:tc>
          <w:tcPr>
            <w:tcW w:w="2288" w:type="dxa"/>
            <w:tcBorders/>
          </w:tcPr>
          <w:p>
            <w:pPr>
              <w:pStyle w:val="TableContents"/>
              <w:rPr>
                <w:rFonts w:ascii="Times New Roman" w:hAnsi="Times New Roman"/>
                <w:sz w:val="24"/>
                <w:szCs w:val="24"/>
              </w:rPr>
            </w:pPr>
            <w:r>
              <w:rPr>
                <w:color w:val="000000"/>
                <w:sz w:val="24"/>
                <w:szCs w:val="24"/>
              </w:rPr>
              <w:t>257.52</w:t>
            </w:r>
          </w:p>
        </w:tc>
      </w:tr>
      <w:tr>
        <w:trPr/>
        <w:tc>
          <w:tcPr>
            <w:tcW w:w="4107" w:type="dxa"/>
            <w:tcBorders/>
          </w:tcPr>
          <w:p>
            <w:pPr>
              <w:pStyle w:val="TableContents"/>
              <w:rPr>
                <w:rFonts w:ascii="Times New Roman" w:hAnsi="Times New Roman"/>
                <w:sz w:val="24"/>
                <w:szCs w:val="24"/>
              </w:rPr>
            </w:pPr>
            <w:r>
              <w:rPr>
                <w:color w:val="000000"/>
                <w:sz w:val="24"/>
                <w:szCs w:val="24"/>
              </w:rPr>
              <w:t>Open biphone 4</w:t>
            </w:r>
          </w:p>
        </w:tc>
        <w:tc>
          <w:tcPr>
            <w:tcW w:w="2965" w:type="dxa"/>
            <w:tcBorders/>
          </w:tcPr>
          <w:p>
            <w:pPr>
              <w:pStyle w:val="TableContents"/>
              <w:rPr>
                <w:rFonts w:ascii="Times New Roman" w:hAnsi="Times New Roman"/>
                <w:sz w:val="24"/>
                <w:szCs w:val="24"/>
              </w:rPr>
            </w:pPr>
            <w:r>
              <w:rPr>
                <w:color w:val="000000"/>
                <w:sz w:val="24"/>
                <w:szCs w:val="24"/>
              </w:rPr>
              <w:t>78356.03</w:t>
            </w:r>
          </w:p>
        </w:tc>
        <w:tc>
          <w:tcPr>
            <w:tcW w:w="2288" w:type="dxa"/>
            <w:tcBorders/>
          </w:tcPr>
          <w:p>
            <w:pPr>
              <w:pStyle w:val="TableContents"/>
              <w:rPr>
                <w:rFonts w:ascii="Times New Roman" w:hAnsi="Times New Roman"/>
                <w:sz w:val="24"/>
                <w:szCs w:val="24"/>
              </w:rPr>
            </w:pPr>
            <w:r>
              <w:rPr>
                <w:color w:val="000000"/>
                <w:sz w:val="24"/>
                <w:szCs w:val="24"/>
              </w:rPr>
              <w:t>217.81</w:t>
            </w:r>
          </w:p>
        </w:tc>
      </w:tr>
      <w:tr>
        <w:trPr/>
        <w:tc>
          <w:tcPr>
            <w:tcW w:w="4107" w:type="dxa"/>
            <w:tcBorders/>
          </w:tcPr>
          <w:p>
            <w:pPr>
              <w:pStyle w:val="TableContents"/>
              <w:rPr>
                <w:rFonts w:ascii="Times New Roman" w:hAnsi="Times New Roman"/>
                <w:sz w:val="24"/>
                <w:szCs w:val="24"/>
              </w:rPr>
            </w:pPr>
            <w:r>
              <w:rPr>
                <w:color w:val="000000"/>
                <w:sz w:val="24"/>
                <w:szCs w:val="24"/>
              </w:rPr>
              <w:t>Open biphone 5</w:t>
            </w:r>
          </w:p>
        </w:tc>
        <w:tc>
          <w:tcPr>
            <w:tcW w:w="2965" w:type="dxa"/>
            <w:tcBorders/>
          </w:tcPr>
          <w:p>
            <w:pPr>
              <w:pStyle w:val="TableContents"/>
              <w:rPr>
                <w:rFonts w:ascii="Times New Roman" w:hAnsi="Times New Roman"/>
                <w:sz w:val="24"/>
                <w:szCs w:val="24"/>
              </w:rPr>
            </w:pPr>
            <w:r>
              <w:rPr>
                <w:color w:val="000000"/>
                <w:sz w:val="24"/>
                <w:szCs w:val="24"/>
              </w:rPr>
              <w:t>78356.35</w:t>
            </w:r>
          </w:p>
        </w:tc>
        <w:tc>
          <w:tcPr>
            <w:tcW w:w="2288" w:type="dxa"/>
            <w:tcBorders/>
          </w:tcPr>
          <w:p>
            <w:pPr>
              <w:pStyle w:val="TableContents"/>
              <w:rPr>
                <w:rFonts w:ascii="Times New Roman" w:hAnsi="Times New Roman"/>
                <w:sz w:val="24"/>
                <w:szCs w:val="24"/>
              </w:rPr>
            </w:pPr>
            <w:r>
              <w:rPr>
                <w:color w:val="000000"/>
                <w:sz w:val="24"/>
                <w:szCs w:val="24"/>
              </w:rPr>
              <w:t>218.13</w:t>
            </w:r>
          </w:p>
        </w:tc>
      </w:tr>
      <w:tr>
        <w:trPr/>
        <w:tc>
          <w:tcPr>
            <w:tcW w:w="9360" w:type="dxa"/>
            <w:gridSpan w:val="3"/>
            <w:tcBorders>
              <w:bottom w:val="single" w:sz="6" w:space="0" w:color="000000"/>
            </w:tcBorders>
          </w:tcPr>
          <w:p>
            <w:pPr>
              <w:pStyle w:val="TableContents"/>
              <w:rPr>
                <w:rFonts w:ascii="Times New Roman" w:hAnsi="Times New Roman"/>
                <w:sz w:val="24"/>
                <w:szCs w:val="24"/>
              </w:rPr>
            </w:pPr>
            <w:r>
              <w:rPr>
                <w:i/>
                <w:iCs/>
                <w:color w:val="000000"/>
                <w:sz w:val="24"/>
                <w:szCs w:val="24"/>
              </w:rPr>
              <w:t>Note</w:t>
            </w:r>
            <w:r>
              <w:rPr>
                <w:color w:val="000000"/>
                <w:sz w:val="24"/>
                <w:szCs w:val="24"/>
              </w:rPr>
              <w:t xml:space="preserve">. </w:t>
            </w:r>
            <w:ins w:id="71" w:author="Unknown Author" w:date="2025-08-19T15:48:14Z">
              <w:r>
                <w:rPr>
                  <w:color w:val="000000"/>
                  <w:sz w:val="24"/>
                  <w:szCs w:val="24"/>
                </w:rPr>
                <w:t xml:space="preserve">The </w:t>
              </w:r>
            </w:ins>
            <w:r>
              <w:rPr/>
            </w:r>
            <m:oMath xmlns:m="http://schemas.openxmlformats.org/officeDocument/2006/math">
              <m:r>
                <m:t xml:space="preserve">ΔAIC</m:t>
              </m:r>
            </m:oMath>
            <w:ins w:id="72" w:author="Unknown Author" w:date="2025-08-19T15:48:14Z">
              <w:r>
                <w:rPr>
                  <w:color w:val="000000"/>
                  <w:sz w:val="24"/>
                  <w:szCs w:val="24"/>
                </w:rPr>
                <w:t xml:space="preserve"> values are AIC differences with the best model, which is the syllable model.</w:t>
              </w:r>
            </w:ins>
          </w:p>
        </w:tc>
      </w:tr>
    </w:tbl>
    <w:p>
      <w:pPr>
        <w:pStyle w:val="Normal"/>
        <w:rPr>
          <w:rFonts w:ascii="Times New Roman" w:hAnsi="Times New Roman"/>
          <w:sz w:val="24"/>
          <w:szCs w:val="24"/>
        </w:rPr>
      </w:pPr>
      <w:r>
        <w:rPr>
          <w:sz w:val="24"/>
          <w:szCs w:val="24"/>
        </w:rPr>
      </w:r>
    </w:p>
    <w:p>
      <w:pPr>
        <w:pStyle w:val="Normal"/>
        <w:rPr>
          <w:rFonts w:ascii="Times New Roman" w:hAnsi="Times New Roman"/>
          <w:sz w:val="24"/>
          <w:szCs w:val="24"/>
        </w:rPr>
      </w:pPr>
      <w:r>
        <w:rPr>
          <w:sz w:val="24"/>
          <w:szCs w:val="24"/>
        </w:rPr>
      </w:r>
    </w:p>
    <w:p>
      <w:pPr>
        <w:pStyle w:val="Heading2"/>
        <w:numPr>
          <w:ilvl w:val="0"/>
          <w:numId w:val="3"/>
        </w:numPr>
        <w:rPr>
          <w:rFonts w:ascii="Times New Roman" w:hAnsi="Times New Roman"/>
          <w:sz w:val="24"/>
          <w:szCs w:val="24"/>
        </w:rPr>
      </w:pPr>
      <w:r>
        <w:rPr>
          <w:sz w:val="24"/>
          <w:szCs w:val="24"/>
        </w:rPr>
        <w:t>Discussion</w:t>
      </w:r>
    </w:p>
    <w:p>
      <w:pPr>
        <w:pStyle w:val="Normal"/>
        <w:rPr/>
      </w:pPr>
      <w:r>
        <w:rPr>
          <w:sz w:val="24"/>
          <w:szCs w:val="24"/>
        </w:rPr>
        <w:tab/>
        <w:t>Results from this preliminary experiment show the presence of a phonological similarity effect when items are presented in triplets of phonologically similar items. Under these conditions, we we</w:t>
      </w:r>
      <w:r>
        <w:rPr/>
        <w:t>re able to differentiate all representational models based on quantitative predictions. An important limitation of this experiment is the fact that its material was not originally designed to differentiate these representational models.</w:t>
      </w:r>
      <w:ins w:id="73" w:author="Unknown Author" w:date="2025-08-28T13:50:53Z">
        <w:r>
          <w:rPr/>
          <w:t xml:space="preserve"> As shown in </w:t>
        </w:r>
      </w:ins>
      <w:ins w:id="74" w:author="Unknown Author" w:date="2025-08-28T13:50:53Z">
        <w:r>
          <w:rPr>
            <w:b/>
            <w:bCs/>
          </w:rPr>
          <w:t>Table 2</w:t>
        </w:r>
      </w:ins>
      <w:ins w:id="75" w:author="Unknown Author" w:date="2025-08-28T13:50:53Z">
        <w:r>
          <w:rPr/>
          <w:t xml:space="preserve">, the averaged similarity values across </w:t>
        </w:r>
      </w:ins>
      <w:ins w:id="76" w:author="Unknown Author" w:date="2025-08-28T13:52:27Z">
        <w:r>
          <w:rPr/>
          <w:t>conditions were very similar across several representational models.</w:t>
        </w:r>
      </w:ins>
      <w:r>
        <w:rPr/>
        <w:t xml:space="preserve"> The next experiment will aim to overcome these limitations.</w:t>
      </w:r>
    </w:p>
    <w:p>
      <w:pPr>
        <w:pStyle w:val="Normal"/>
        <w:rPr/>
      </w:pPr>
      <w:r>
        <w:rPr/>
      </w:r>
    </w:p>
    <w:p>
      <w:pPr>
        <w:pStyle w:val="Heading1"/>
        <w:numPr>
          <w:ilvl w:val="0"/>
          <w:numId w:val="3"/>
        </w:numPr>
        <w:rPr/>
      </w:pPr>
      <w:r>
        <w:rPr/>
        <w:t>Experiment</w:t>
      </w:r>
    </w:p>
    <w:p>
      <w:pPr>
        <w:pStyle w:val="Normal"/>
        <w:ind w:firstLine="708"/>
        <w:rPr/>
      </w:pPr>
      <w:r>
        <w:rPr/>
        <w:t>We will run a large-scale experiment involving participants encoding and recalling lists of phonologically dissimilar and similar words. We constructed the lists such that they maximize the difference between predictions. Specifically, we constructed ten conditions: one dissimilar condition and one similar condition for each five similarity metrics. The similar conditions were constructed to maximize similarity along one metric and minimize similarity along all other metrics. The dissimilar conditions were constructed by recombining the words from the similar conditions. After data collection, we will fit the WM model to the data, and quantitatively compare the competing representational models following a similar procedure as the preliminary experiment.</w:t>
      </w:r>
    </w:p>
    <w:p>
      <w:pPr>
        <w:pStyle w:val="Normal"/>
        <w:ind w:firstLine="708"/>
        <w:rPr/>
      </w:pPr>
      <w:r>
        <w:rPr/>
        <w:t xml:space="preserve">When planning this experiment, we initially considered comparing the different metrics based qualitative patterns of results. This meant that, for each metric, we would have had to maximize the similarity of one metric while minimizing that of all others, so that they would have produced a similarity value close to zero. This goal turned out to be unrealistic because all similarity metrics are highly correlated with each other (see </w:t>
      </w:r>
      <w:r>
        <w:rPr>
          <w:b/>
          <w:bCs/>
        </w:rPr>
        <w:t>Appendix A</w:t>
      </w:r>
      <w:r>
        <w:rPr/>
        <w:t>). We therefore decided to compare models on a quantitative basis.</w:t>
      </w:r>
    </w:p>
    <w:p>
      <w:pPr>
        <w:pStyle w:val="Normal"/>
        <w:ind w:firstLine="708"/>
        <w:rPr/>
      </w:pPr>
      <w:r>
        <w:rPr/>
      </w:r>
    </w:p>
    <w:p>
      <w:pPr>
        <w:pStyle w:val="Heading2"/>
        <w:numPr>
          <w:ilvl w:val="0"/>
          <w:numId w:val="3"/>
        </w:numPr>
        <w:rPr/>
      </w:pPr>
      <w:r>
        <w:rPr/>
        <w:t>Methods</w:t>
      </w:r>
    </w:p>
    <w:p>
      <w:pPr>
        <w:pStyle w:val="Normal"/>
        <w:rPr/>
      </w:pPr>
      <w:r>
        <w:rPr>
          <w:b/>
        </w:rPr>
        <w:tab/>
      </w:r>
      <w:commentRangeStart w:id="11"/>
      <w:r>
        <w:rPr>
          <w:b/>
        </w:rPr>
        <w:t>Participants</w:t>
      </w:r>
      <w:r>
        <w:rPr>
          <w:b/>
        </w:rPr>
      </w:r>
      <w:commentRangeEnd w:id="11"/>
      <w:r>
        <w:commentReference w:id="11"/>
      </w:r>
      <w:r>
        <w:rPr>
          <w:b/>
        </w:rPr>
        <w:t xml:space="preserve">. </w:t>
      </w:r>
      <w:r>
        <w:rPr>
          <w:b w:val="false"/>
          <w:bCs w:val="false"/>
        </w:rPr>
        <w:t>We will recruit XXX French-speaking young adults aged between 18 and 35 years on the online platform Prolific (</w:t>
      </w:r>
      <w:hyperlink r:id="rId9">
        <w:r>
          <w:rPr>
            <w:rStyle w:val="Hyperlink"/>
            <w:b w:val="false"/>
            <w:bCs w:val="false"/>
          </w:rPr>
          <w:t>https://prolific.co/</w:t>
        </w:r>
      </w:hyperlink>
      <w:r>
        <w:rPr>
          <w:b w:val="false"/>
          <w:bCs w:val="false"/>
        </w:rPr>
        <w:t>). We will specifically recruit French-speaking individuals because a syllabic decomposition of each word is available for this language (see also the Materials section below), which is necessary for the syllabic model. Results from the preliminary experiment show that a sample size of 32 participants is sufficient to quantitatively differentiate the competing representational models. Given the importance of this theoretical question, we decided to increase the sample size to a</w:t>
      </w:r>
      <w:del w:id="77" w:author="Unknown Author" w:date="2025-08-28T14:05:18Z">
        <w:r>
          <w:rPr>
            <w:b w:val="false"/>
            <w:bCs w:val="false"/>
          </w:rPr>
          <w:delText xml:space="preserve"> very</w:delText>
        </w:r>
      </w:del>
      <w:r>
        <w:rPr>
          <w:b w:val="false"/>
          <w:bCs w:val="false"/>
        </w:rPr>
        <w:t xml:space="preserve"> large number, within the limits of the resources we can reasonably dedicate to this project. The experiment will be carried out in accordance with the ethical guidelines of the Faculty of Arts and Social Sciences at the University of Zurich.</w:t>
      </w:r>
    </w:p>
    <w:p>
      <w:pPr>
        <w:pStyle w:val="Normal"/>
        <w:rPr/>
      </w:pPr>
      <w:r>
        <w:rPr>
          <w:b/>
        </w:rPr>
        <w:tab/>
        <w:t xml:space="preserve">Material. </w:t>
      </w:r>
      <w:r>
        <w:rPr/>
        <w:t>The stimuli were constructed using the French Lexique database (</w:t>
      </w:r>
      <w:hyperlink r:id="rId10">
        <w:r>
          <w:rPr>
            <w:rStyle w:val="Hyperlink"/>
          </w:rPr>
          <w:t>http://www.lexique.org/</w:t>
        </w:r>
      </w:hyperlink>
      <w:r>
        <w:rPr/>
        <w:t>). We considered constructing our material in English, but the syllablic decomposition of words is currently</w:t>
      </w:r>
      <w:commentRangeStart w:id="12"/>
      <w:r>
        <w:rPr/>
        <w:t xml:space="preserve"> behind a paywall</w:t>
      </w:r>
      <w:r>
        <w:rPr/>
      </w:r>
      <w:commentRangeEnd w:id="12"/>
      <w:r>
        <w:commentReference w:id="12"/>
      </w:r>
      <w:r>
        <w:rPr/>
        <w:t>, which prevented us from using this language. The construction of the material started by “cleaning-up” the lexicon. First, we ignored subtle phonemic features. The French language officially distinguishes between the phonemes /œ̃/ and /ɛ̃/ (e.g., “br</w:t>
      </w:r>
      <w:r>
        <w:rPr>
          <w:u w:val="single"/>
        </w:rPr>
        <w:t>un</w:t>
      </w:r>
      <w:r>
        <w:rPr/>
        <w:t>” and “br</w:t>
      </w:r>
      <w:r>
        <w:rPr>
          <w:u w:val="single"/>
        </w:rPr>
        <w:t>in</w:t>
      </w:r>
      <w:r>
        <w:rPr/>
        <w:t>”),  /ǫ/ and /ọ/ (e.g., “b</w:t>
      </w:r>
      <w:r>
        <w:rPr>
          <w:u w:val="single"/>
        </w:rPr>
        <w:t>o</w:t>
      </w:r>
      <w:r>
        <w:rPr/>
        <w:t>rd” and “bât</w:t>
      </w:r>
      <w:r>
        <w:rPr>
          <w:u w:val="single"/>
        </w:rPr>
        <w:t>eau</w:t>
      </w:r>
      <w:r>
        <w:rPr/>
        <w:t>”), /ę/ and /ẹ/ (e.g., “m</w:t>
      </w:r>
      <w:r>
        <w:rPr>
          <w:u w:val="single"/>
        </w:rPr>
        <w:t>e</w:t>
      </w:r>
      <w:r>
        <w:rPr/>
        <w:t>r” and “mang</w:t>
      </w:r>
      <w:r>
        <w:rPr>
          <w:u w:val="single"/>
        </w:rPr>
        <w:t>er</w:t>
      </w:r>
      <w:r>
        <w:rPr/>
        <w:t>”), /œ̨/ and /œ̣/ (e.g., “n</w:t>
      </w:r>
      <w:r>
        <w:rPr>
          <w:u w:val="single"/>
        </w:rPr>
        <w:t>eu</w:t>
      </w:r>
      <w:r>
        <w:rPr/>
        <w:t>f” and “h</w:t>
      </w:r>
      <w:r>
        <w:rPr>
          <w:u w:val="single"/>
        </w:rPr>
        <w:t>eu</w:t>
      </w:r>
      <w:r>
        <w:rPr/>
        <w:t>r</w:t>
      </w:r>
      <w:r>
        <w:rPr>
          <w:u w:val="single"/>
        </w:rPr>
        <w:t>eu</w:t>
      </w:r>
      <w:r>
        <w:rPr/>
        <w:t xml:space="preserve">x”), but in practice native speakers no longer make these distinctions and are unlikely to notice them. These subtle differences were therefore canceled by using the same symbol to represent both sounds. Second, we restricted the lexicon to the lemma form of nouns, </w:t>
      </w:r>
      <w:r>
        <w:rPr/>
        <w:t xml:space="preserve">which removed </w:t>
      </w:r>
      <w:r>
        <w:rPr/>
        <w:t>forms such as “prendre” and “reprendre” (“take” and “retake”) and plural forms such as “entend” and “entendent” (the singular and plural forms of the verb “listening”) or “cheval” and “chevaux” (“horse” and “horses”). All duplicate entries were removed based on their phonological form. Third, we included only words with a phonological length superior to two. Fourth, we restricted the lexicon to the 3,000 most frequent words based on the freqlemfilms2 variable provided by Lexique.</w:t>
      </w:r>
    </w:p>
    <w:p>
      <w:pPr>
        <w:pStyle w:val="Normal"/>
        <w:rPr/>
      </w:pPr>
      <w:r>
        <w:rPr/>
        <w:tab/>
        <w:t xml:space="preserve">The experimental trials were built by generating triplets of phonologically similar words which we combined to form lists composed of two triplets. We decided to use triplets to maximize the similarity between phonologically similar words, which was much harder to achieve with complete lists. </w:t>
      </w:r>
      <w:commentRangeStart w:id="13"/>
      <w:r>
        <w:rPr/>
        <w:t>The preliminary experiment reported above shows that strong phonological similarity effects can be observed using triplets of phonologically similar words.</w:t>
      </w:r>
      <w:r>
        <w:rPr/>
      </w:r>
      <w:commentRangeEnd w:id="13"/>
      <w:r>
        <w:commentReference w:id="13"/>
      </w:r>
      <w:r>
        <w:rPr/>
        <w:t xml:space="preserve"> The triplets were built by an algorithm maxiziming the within-triplet similarity along a target metric, while minimizing similarity among all other metrics. We started by constructing similarity matrices of the 3,000 words from the lexicon for all metrics. We then built a matrix accumulating the delta between the target metric and all other metrics. We chose a first pair of words maximizing this delta. The third word was selected based on the sum of the delta value with the words from the first selected pair. To ensure that the words were similar to each other along the target metric, we considered only the pairs with a similarity value above a certain threshold. The thresholds differ between metrics and were adjusted manually based on the running time of the algorithm. We built 16 triplets for each of the 5 similarity metrics described above, resulting in a total of 80 triplets. Note that for practical reasons, we considered only one open biphone model with an openness level of one, as the results from the preliminary experiment indicated that increasing the level of opennesss </w:t>
      </w:r>
      <w:r>
        <w:rPr>
          <w:i/>
          <w:iCs/>
        </w:rPr>
        <w:t>worsened</w:t>
      </w:r>
      <w:r>
        <w:rPr/>
        <w:t xml:space="preserve"> the predictions. The final model comparison will nonetheless consider five levels of openness (see also the preliminary experiment above).</w:t>
      </w:r>
    </w:p>
    <w:p>
      <w:pPr>
        <w:pStyle w:val="Normal"/>
        <w:rPr/>
      </w:pPr>
      <w:r>
        <w:rPr/>
        <w:tab/>
        <w:t xml:space="preserve">The phonologically similar lists were built by re-combining the triplets such as to minimize the similarity values between members of different triplets. </w:t>
      </w:r>
      <w:commentRangeStart w:id="14"/>
      <w:r>
        <w:rPr/>
        <w:t xml:space="preserve">We formed 40 phonologically similar lists; 8 for each </w:t>
      </w:r>
      <w:r>
        <w:rPr/>
        <w:t>target</w:t>
      </w:r>
      <w:r>
        <w:rPr/>
        <w:t xml:space="preserve"> metric. The phonologically dissimilar lists were built by recombining the words from different categories within each </w:t>
      </w:r>
      <w:r>
        <w:rPr/>
        <w:t>target</w:t>
      </w:r>
      <w:r>
        <w:rPr/>
        <w:t xml:space="preserve"> metric in such a way that their similarity was minimized across all metrics. We therefore built 40 phonologically dissimilar lists; 8 for each </w:t>
      </w:r>
      <w:r>
        <w:rPr/>
        <w:t>target</w:t>
      </w:r>
      <w:r>
        <w:rPr/>
        <w:t xml:space="preserve"> metric.</w:t>
      </w:r>
      <w:r>
        <w:rPr/>
      </w:r>
      <w:commentRangeEnd w:id="14"/>
      <w:r>
        <w:commentReference w:id="14"/>
      </w:r>
      <w:r>
        <w:rPr/>
        <w:t xml:space="preserve"> Note that when minimizing the similarity values between words, we summed the value</w:t>
      </w:r>
      <w:r>
        <w:rPr/>
        <w:t>s</w:t>
      </w:r>
      <w:r>
        <w:rPr/>
        <w:t xml:space="preserve"> across all metrics. </w:t>
      </w:r>
      <w:r>
        <w:rPr>
          <w:b/>
          <w:bCs/>
        </w:rPr>
        <w:t>Table 4</w:t>
      </w:r>
      <w:r>
        <w:rPr/>
        <w:t xml:space="preserve"> reports the averaged within-triplet similarity values and within-list similarity values for the phonologically similar and dissimilar lists across all metrics. As seen, some metrics hardly differ in terms of similarity values. A particularly good example is the slot coding model, which, when considered as the target model, always produces similarity values identical to that of the Levenshtein model. Due to the lack of flexibility of the slot coding model, there is no word pair for which the similarity value is higher than that of the Levenshtein model. </w:t>
      </w:r>
      <w:r>
        <w:rPr/>
        <w:t xml:space="preserve">This can be visualized by looking at the correlation between both metrics, as reported in </w:t>
      </w:r>
      <w:r>
        <w:rPr>
          <w:b/>
          <w:bCs/>
        </w:rPr>
        <w:t>Appendix A</w:t>
      </w:r>
      <w:r>
        <w:rPr/>
        <w:t xml:space="preserve">. The other way around is nonetheless possible: We could produce high similarity values in the Levenshtein model when it was considered as the </w:t>
      </w:r>
      <w:commentRangeStart w:id="15"/>
      <w:r>
        <w:rPr/>
        <w:t>target model</w:t>
      </w:r>
      <w:r>
        <w:rPr/>
      </w:r>
      <w:commentRangeEnd w:id="15"/>
      <w:r>
        <w:commentReference w:id="15"/>
      </w:r>
      <w:r>
        <w:rPr/>
        <w:t>, and low similarity values in the slot coding model.</w:t>
      </w:r>
    </w:p>
    <w:p>
      <w:pPr>
        <w:pStyle w:val="Normal"/>
        <w:rPr/>
      </w:pPr>
      <w:r>
        <w:rPr/>
        <w:tab/>
      </w:r>
      <w:r>
        <w:rPr/>
        <w:t xml:space="preserve">We will create 300 versions of the task, by first assigning a random presentation order to each list. The testing condition (serial order, order reconstruction, see procedure below) will be randomly assigned within each metric and similarity conditions, with the constraint that they should be spread equally across lists. For instance, in the the 8 similar lists in the slot coding metric condition, the serial recall condition will be randomly assigned to 4 lists, and the order reconstruction condition will be assigned to the remaining lists. For each version of the task, we will assign a random within-list position to each item. In the dissimilar conditions, this will be done by shuffling the items within each list. In the similar conditions, we will not only shuffle the within-triplet positions of each item, but also the within-list position of each triplet. Each participant will be randomly assigned to one of those 300 versions. </w:t>
      </w:r>
    </w:p>
    <w:p>
      <w:pPr>
        <w:pStyle w:val="Normal"/>
        <w:rPr/>
      </w:pPr>
      <w:r>
        <w:rPr/>
      </w:r>
    </w:p>
    <w:tbl>
      <w:tblPr>
        <w:tblW w:w="9991" w:type="dxa"/>
        <w:jc w:val="start"/>
        <w:tblInd w:w="0" w:type="dxa"/>
        <w:tblLayout w:type="fixed"/>
        <w:tblCellMar>
          <w:top w:w="0" w:type="dxa"/>
          <w:start w:w="30" w:type="dxa"/>
          <w:bottom w:w="0" w:type="dxa"/>
          <w:end w:w="30" w:type="dxa"/>
        </w:tblCellMar>
      </w:tblPr>
      <w:tblGrid>
        <w:gridCol w:w="1918"/>
        <w:gridCol w:w="1795"/>
        <w:gridCol w:w="1039"/>
        <w:gridCol w:w="1486"/>
        <w:gridCol w:w="987"/>
        <w:gridCol w:w="1440"/>
        <w:gridCol w:w="1325"/>
      </w:tblGrid>
      <w:tr>
        <w:trPr>
          <w:trHeight w:val="256" w:hRule="atLeast"/>
        </w:trPr>
        <w:tc>
          <w:tcPr>
            <w:tcW w:w="9990" w:type="dxa"/>
            <w:gridSpan w:val="7"/>
            <w:tcBorders/>
            <w:vAlign w:val="bottom"/>
          </w:tcPr>
          <w:p>
            <w:pPr>
              <w:pStyle w:val="TableContents"/>
              <w:spacing w:lineRule="auto" w:line="360"/>
              <w:jc w:val="start"/>
              <w:rPr>
                <w:rFonts w:ascii="Times New Roman" w:hAnsi="Times New Roman"/>
              </w:rPr>
            </w:pPr>
            <w:r>
              <w:rPr>
                <w:b/>
                <w:bCs/>
              </w:rPr>
              <w:t>Table 4</w:t>
            </w:r>
            <w:r>
              <w:rPr/>
              <w:t xml:space="preserve">. </w:t>
            </w:r>
            <w:commentRangeStart w:id="16"/>
            <w:r>
              <w:rPr>
                <w:i/>
                <w:iCs/>
              </w:rPr>
              <w:t>Similarity values across models – Main experiment</w:t>
            </w:r>
            <w:commentRangeEnd w:id="16"/>
            <w:r>
              <w:commentReference w:id="16"/>
            </w:r>
            <w:r>
              <w:rPr>
                <w:i/>
                <w:iCs/>
              </w:rPr>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Similarity condition</w:t>
            </w:r>
          </w:p>
        </w:tc>
        <w:tc>
          <w:tcPr>
            <w:tcW w:w="1795" w:type="dxa"/>
            <w:tcBorders/>
            <w:vAlign w:val="bottom"/>
          </w:tcPr>
          <w:p>
            <w:pPr>
              <w:pStyle w:val="Normal"/>
              <w:tabs>
                <w:tab w:val="clear" w:pos="643"/>
              </w:tabs>
              <w:jc w:val="start"/>
              <w:rPr>
                <w:rFonts w:ascii="Times New Roman" w:hAnsi="Times New Roman"/>
              </w:rPr>
            </w:pPr>
            <w:r>
              <w:rPr/>
              <w:t>Metric condition</w:t>
            </w:r>
          </w:p>
        </w:tc>
        <w:tc>
          <w:tcPr>
            <w:tcW w:w="1039" w:type="dxa"/>
            <w:tcBorders/>
            <w:vAlign w:val="bottom"/>
          </w:tcPr>
          <w:p>
            <w:pPr>
              <w:pStyle w:val="Normal"/>
              <w:tabs>
                <w:tab w:val="clear" w:pos="643"/>
              </w:tabs>
              <w:jc w:val="start"/>
              <w:rPr>
                <w:rFonts w:ascii="Times New Roman" w:hAnsi="Times New Roman"/>
              </w:rPr>
            </w:pPr>
            <w:r>
              <w:rPr/>
              <w:t>Slot coding</w:t>
            </w:r>
          </w:p>
        </w:tc>
        <w:tc>
          <w:tcPr>
            <w:tcW w:w="1486" w:type="dxa"/>
            <w:tcBorders/>
            <w:vAlign w:val="bottom"/>
          </w:tcPr>
          <w:p>
            <w:pPr>
              <w:pStyle w:val="Normal"/>
              <w:tabs>
                <w:tab w:val="clear" w:pos="643"/>
              </w:tabs>
              <w:jc w:val="start"/>
              <w:rPr>
                <w:rFonts w:ascii="Times New Roman" w:hAnsi="Times New Roman"/>
              </w:rPr>
            </w:pPr>
            <w:r>
              <w:rPr/>
              <w:t>Levenshtein</w:t>
            </w:r>
          </w:p>
        </w:tc>
        <w:tc>
          <w:tcPr>
            <w:tcW w:w="987" w:type="dxa"/>
            <w:tcBorders/>
            <w:vAlign w:val="bottom"/>
          </w:tcPr>
          <w:p>
            <w:pPr>
              <w:pStyle w:val="Normal"/>
              <w:tabs>
                <w:tab w:val="clear" w:pos="643"/>
              </w:tabs>
              <w:jc w:val="start"/>
              <w:rPr>
                <w:rFonts w:ascii="Times New Roman" w:hAnsi="Times New Roman"/>
              </w:rPr>
            </w:pPr>
            <w:r>
              <w:rPr/>
              <w:t>Syllable</w:t>
            </w:r>
          </w:p>
        </w:tc>
        <w:tc>
          <w:tcPr>
            <w:tcW w:w="1440" w:type="dxa"/>
            <w:tcBorders/>
            <w:vAlign w:val="bottom"/>
          </w:tcPr>
          <w:p>
            <w:pPr>
              <w:pStyle w:val="Normal"/>
              <w:tabs>
                <w:tab w:val="clear" w:pos="643"/>
              </w:tabs>
              <w:jc w:val="start"/>
              <w:rPr>
                <w:rFonts w:ascii="Times New Roman" w:hAnsi="Times New Roman"/>
              </w:rPr>
            </w:pPr>
            <w:r>
              <w:rPr/>
              <w:t>Closed biphone</w:t>
            </w:r>
          </w:p>
        </w:tc>
        <w:tc>
          <w:tcPr>
            <w:tcW w:w="1325" w:type="dxa"/>
            <w:tcBorders/>
            <w:vAlign w:val="bottom"/>
          </w:tcPr>
          <w:p>
            <w:pPr>
              <w:pStyle w:val="Normal"/>
              <w:tabs>
                <w:tab w:val="clear" w:pos="643"/>
              </w:tabs>
              <w:jc w:val="start"/>
              <w:rPr>
                <w:rFonts w:ascii="Times New Roman" w:hAnsi="Times New Roman"/>
              </w:rPr>
            </w:pPr>
            <w:r>
              <w:rPr/>
              <w:t>Open biphone 1</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w:t>
            </w:r>
          </w:p>
        </w:tc>
        <w:tc>
          <w:tcPr>
            <w:tcW w:w="1795" w:type="dxa"/>
            <w:tcBorders/>
            <w:vAlign w:val="bottom"/>
          </w:tcPr>
          <w:p>
            <w:pPr>
              <w:pStyle w:val="Normal"/>
              <w:tabs>
                <w:tab w:val="clear" w:pos="643"/>
              </w:tabs>
              <w:jc w:val="start"/>
              <w:rPr>
                <w:rFonts w:ascii="Times New Roman" w:hAnsi="Times New Roman"/>
              </w:rPr>
            </w:pPr>
            <w:r>
              <w:rPr/>
              <w:t>Slot coding</w:t>
            </w:r>
          </w:p>
        </w:tc>
        <w:tc>
          <w:tcPr>
            <w:tcW w:w="1039" w:type="dxa"/>
            <w:tcBorders/>
            <w:vAlign w:val="bottom"/>
          </w:tcPr>
          <w:p>
            <w:pPr>
              <w:pStyle w:val="TableContents"/>
              <w:jc w:val="end"/>
              <w:rPr/>
            </w:pPr>
            <w:r>
              <w:rPr/>
              <w:t>0.63</w:t>
            </w:r>
          </w:p>
        </w:tc>
        <w:tc>
          <w:tcPr>
            <w:tcW w:w="1486" w:type="dxa"/>
            <w:tcBorders/>
            <w:vAlign w:val="bottom"/>
          </w:tcPr>
          <w:p>
            <w:pPr>
              <w:pStyle w:val="TableContents"/>
              <w:jc w:val="end"/>
              <w:rPr/>
            </w:pPr>
            <w:r>
              <w:rPr/>
              <w:t>0.63</w:t>
            </w:r>
          </w:p>
        </w:tc>
        <w:tc>
          <w:tcPr>
            <w:tcW w:w="987" w:type="dxa"/>
            <w:tcBorders/>
            <w:vAlign w:val="bottom"/>
          </w:tcPr>
          <w:p>
            <w:pPr>
              <w:pStyle w:val="TableContents"/>
              <w:jc w:val="end"/>
              <w:rPr/>
            </w:pPr>
            <w:r>
              <w:rPr/>
              <w:t>0.34</w:t>
            </w:r>
          </w:p>
        </w:tc>
        <w:tc>
          <w:tcPr>
            <w:tcW w:w="1440" w:type="dxa"/>
            <w:tcBorders/>
            <w:vAlign w:val="bottom"/>
          </w:tcPr>
          <w:p>
            <w:pPr>
              <w:pStyle w:val="TableContents"/>
              <w:jc w:val="end"/>
              <w:rPr/>
            </w:pPr>
            <w:r>
              <w:rPr/>
              <w:t>0.39</w:t>
            </w:r>
          </w:p>
        </w:tc>
        <w:tc>
          <w:tcPr>
            <w:tcW w:w="1325" w:type="dxa"/>
            <w:tcBorders/>
            <w:vAlign w:val="bottom"/>
          </w:tcPr>
          <w:p>
            <w:pPr>
              <w:pStyle w:val="TableContents"/>
              <w:jc w:val="end"/>
              <w:rPr/>
            </w:pPr>
            <w:r>
              <w:rPr/>
              <w:t>0.38</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Dissimilar</w:t>
            </w:r>
          </w:p>
        </w:tc>
        <w:tc>
          <w:tcPr>
            <w:tcW w:w="1795" w:type="dxa"/>
            <w:tcBorders/>
            <w:vAlign w:val="bottom"/>
          </w:tcPr>
          <w:p>
            <w:pPr>
              <w:pStyle w:val="Normal"/>
              <w:tabs>
                <w:tab w:val="clear" w:pos="643"/>
              </w:tabs>
              <w:jc w:val="start"/>
              <w:rPr>
                <w:rFonts w:ascii="Times New Roman" w:hAnsi="Times New Roman"/>
              </w:rPr>
            </w:pPr>
            <w:r>
              <w:rPr/>
              <w:t>Slot coding</w:t>
            </w:r>
          </w:p>
        </w:tc>
        <w:tc>
          <w:tcPr>
            <w:tcW w:w="1039" w:type="dxa"/>
            <w:tcBorders/>
            <w:vAlign w:val="bottom"/>
          </w:tcPr>
          <w:p>
            <w:pPr>
              <w:pStyle w:val="TableContents"/>
              <w:jc w:val="end"/>
              <w:rPr/>
            </w:pPr>
            <w:r>
              <w:rPr/>
              <w:t>0.06</w:t>
            </w:r>
          </w:p>
        </w:tc>
        <w:tc>
          <w:tcPr>
            <w:tcW w:w="1486" w:type="dxa"/>
            <w:tcBorders/>
            <w:vAlign w:val="bottom"/>
          </w:tcPr>
          <w:p>
            <w:pPr>
              <w:pStyle w:val="TableContents"/>
              <w:jc w:val="end"/>
              <w:rPr/>
            </w:pPr>
            <w:r>
              <w:rPr/>
              <w:t>0.08</w:t>
            </w:r>
          </w:p>
        </w:tc>
        <w:tc>
          <w:tcPr>
            <w:tcW w:w="987" w:type="dxa"/>
            <w:tcBorders/>
            <w:vAlign w:val="bottom"/>
          </w:tcPr>
          <w:p>
            <w:pPr>
              <w:pStyle w:val="TableContents"/>
              <w:jc w:val="end"/>
              <w:rPr/>
            </w:pPr>
            <w:r>
              <w:rPr/>
              <w:t>0.08</w:t>
            </w:r>
          </w:p>
        </w:tc>
        <w:tc>
          <w:tcPr>
            <w:tcW w:w="1440" w:type="dxa"/>
            <w:tcBorders/>
            <w:vAlign w:val="bottom"/>
          </w:tcPr>
          <w:p>
            <w:pPr>
              <w:pStyle w:val="TableContents"/>
              <w:jc w:val="end"/>
              <w:rPr/>
            </w:pPr>
            <w:r>
              <w:rPr/>
              <w:t>0.03</w:t>
            </w:r>
          </w:p>
        </w:tc>
        <w:tc>
          <w:tcPr>
            <w:tcW w:w="1325" w:type="dxa"/>
            <w:tcBorders/>
            <w:vAlign w:val="bottom"/>
          </w:tcPr>
          <w:p>
            <w:pPr>
              <w:pStyle w:val="TableContents"/>
              <w:jc w:val="end"/>
              <w:rPr/>
            </w:pPr>
            <w:r>
              <w:rPr/>
              <w:t>0.03</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w:t>
            </w:r>
          </w:p>
        </w:tc>
        <w:tc>
          <w:tcPr>
            <w:tcW w:w="1795" w:type="dxa"/>
            <w:tcBorders/>
            <w:vAlign w:val="bottom"/>
          </w:tcPr>
          <w:p>
            <w:pPr>
              <w:pStyle w:val="Normal"/>
              <w:tabs>
                <w:tab w:val="clear" w:pos="643"/>
              </w:tabs>
              <w:jc w:val="start"/>
              <w:rPr>
                <w:rFonts w:ascii="Times New Roman" w:hAnsi="Times New Roman"/>
              </w:rPr>
            </w:pPr>
            <w:r>
              <w:rPr/>
              <w:t>Levenshtein</w:t>
            </w:r>
          </w:p>
        </w:tc>
        <w:tc>
          <w:tcPr>
            <w:tcW w:w="1039" w:type="dxa"/>
            <w:tcBorders/>
            <w:vAlign w:val="bottom"/>
          </w:tcPr>
          <w:p>
            <w:pPr>
              <w:pStyle w:val="TableContents"/>
              <w:jc w:val="end"/>
              <w:rPr/>
            </w:pPr>
            <w:r>
              <w:rPr/>
              <w:t>0.08</w:t>
            </w:r>
          </w:p>
        </w:tc>
        <w:tc>
          <w:tcPr>
            <w:tcW w:w="1486" w:type="dxa"/>
            <w:tcBorders/>
            <w:vAlign w:val="bottom"/>
          </w:tcPr>
          <w:p>
            <w:pPr>
              <w:pStyle w:val="TableContents"/>
              <w:jc w:val="end"/>
              <w:rPr/>
            </w:pPr>
            <w:r>
              <w:rPr/>
              <w:t>0.65</w:t>
            </w:r>
          </w:p>
        </w:tc>
        <w:tc>
          <w:tcPr>
            <w:tcW w:w="987" w:type="dxa"/>
            <w:tcBorders/>
            <w:vAlign w:val="bottom"/>
          </w:tcPr>
          <w:p>
            <w:pPr>
              <w:pStyle w:val="TableContents"/>
              <w:jc w:val="end"/>
              <w:rPr/>
            </w:pPr>
            <w:r>
              <w:rPr/>
              <w:t>0.33</w:t>
            </w:r>
          </w:p>
        </w:tc>
        <w:tc>
          <w:tcPr>
            <w:tcW w:w="1440" w:type="dxa"/>
            <w:tcBorders/>
            <w:vAlign w:val="bottom"/>
          </w:tcPr>
          <w:p>
            <w:pPr>
              <w:pStyle w:val="TableContents"/>
              <w:jc w:val="end"/>
              <w:rPr/>
            </w:pPr>
            <w:r>
              <w:rPr/>
              <w:t>0.44</w:t>
            </w:r>
          </w:p>
        </w:tc>
        <w:tc>
          <w:tcPr>
            <w:tcW w:w="1325" w:type="dxa"/>
            <w:tcBorders/>
            <w:vAlign w:val="bottom"/>
          </w:tcPr>
          <w:p>
            <w:pPr>
              <w:pStyle w:val="TableContents"/>
              <w:jc w:val="end"/>
              <w:rPr/>
            </w:pPr>
            <w:r>
              <w:rPr/>
              <w:t>0.42</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Dissimilar</w:t>
            </w:r>
          </w:p>
        </w:tc>
        <w:tc>
          <w:tcPr>
            <w:tcW w:w="1795" w:type="dxa"/>
            <w:tcBorders/>
            <w:vAlign w:val="bottom"/>
          </w:tcPr>
          <w:p>
            <w:pPr>
              <w:pStyle w:val="Normal"/>
              <w:tabs>
                <w:tab w:val="clear" w:pos="643"/>
              </w:tabs>
              <w:jc w:val="start"/>
              <w:rPr>
                <w:rFonts w:ascii="Times New Roman" w:hAnsi="Times New Roman"/>
              </w:rPr>
            </w:pPr>
            <w:r>
              <w:rPr/>
              <w:t>Levenshtein</w:t>
            </w:r>
          </w:p>
        </w:tc>
        <w:tc>
          <w:tcPr>
            <w:tcW w:w="1039" w:type="dxa"/>
            <w:tcBorders/>
            <w:vAlign w:val="bottom"/>
          </w:tcPr>
          <w:p>
            <w:pPr>
              <w:pStyle w:val="TableContents"/>
              <w:jc w:val="end"/>
              <w:rPr/>
            </w:pPr>
            <w:r>
              <w:rPr/>
              <w:t>0.03</w:t>
            </w:r>
          </w:p>
        </w:tc>
        <w:tc>
          <w:tcPr>
            <w:tcW w:w="1486" w:type="dxa"/>
            <w:tcBorders/>
            <w:vAlign w:val="bottom"/>
          </w:tcPr>
          <w:p>
            <w:pPr>
              <w:pStyle w:val="TableContents"/>
              <w:jc w:val="end"/>
              <w:rPr/>
            </w:pPr>
            <w:r>
              <w:rPr/>
              <w:t>0.11</w:t>
            </w:r>
          </w:p>
        </w:tc>
        <w:tc>
          <w:tcPr>
            <w:tcW w:w="987" w:type="dxa"/>
            <w:tcBorders/>
            <w:vAlign w:val="bottom"/>
          </w:tcPr>
          <w:p>
            <w:pPr>
              <w:pStyle w:val="TableContents"/>
              <w:jc w:val="end"/>
              <w:rPr/>
            </w:pPr>
            <w:r>
              <w:rPr/>
              <w:t>0.06</w:t>
            </w:r>
          </w:p>
        </w:tc>
        <w:tc>
          <w:tcPr>
            <w:tcW w:w="1440" w:type="dxa"/>
            <w:tcBorders/>
            <w:vAlign w:val="bottom"/>
          </w:tcPr>
          <w:p>
            <w:pPr>
              <w:pStyle w:val="TableContents"/>
              <w:jc w:val="end"/>
              <w:rPr/>
            </w:pPr>
            <w:r>
              <w:rPr/>
              <w:t>0.03</w:t>
            </w:r>
          </w:p>
        </w:tc>
        <w:tc>
          <w:tcPr>
            <w:tcW w:w="1325" w:type="dxa"/>
            <w:tcBorders/>
            <w:vAlign w:val="bottom"/>
          </w:tcPr>
          <w:p>
            <w:pPr>
              <w:pStyle w:val="TableContents"/>
              <w:jc w:val="end"/>
              <w:rPr/>
            </w:pPr>
            <w:r>
              <w:rPr/>
              <w:t>0.03</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w:t>
            </w:r>
          </w:p>
        </w:tc>
        <w:tc>
          <w:tcPr>
            <w:tcW w:w="1795" w:type="dxa"/>
            <w:tcBorders/>
            <w:vAlign w:val="bottom"/>
          </w:tcPr>
          <w:p>
            <w:pPr>
              <w:pStyle w:val="Normal"/>
              <w:tabs>
                <w:tab w:val="clear" w:pos="643"/>
              </w:tabs>
              <w:jc w:val="start"/>
              <w:rPr>
                <w:rFonts w:ascii="Times New Roman" w:hAnsi="Times New Roman"/>
              </w:rPr>
            </w:pPr>
            <w:r>
              <w:rPr/>
              <w:t>Syllable</w:t>
            </w:r>
          </w:p>
        </w:tc>
        <w:tc>
          <w:tcPr>
            <w:tcW w:w="1039" w:type="dxa"/>
            <w:tcBorders/>
            <w:vAlign w:val="bottom"/>
          </w:tcPr>
          <w:p>
            <w:pPr>
              <w:pStyle w:val="TableContents"/>
              <w:jc w:val="end"/>
              <w:rPr/>
            </w:pPr>
            <w:r>
              <w:rPr/>
              <w:t>0.04</w:t>
            </w:r>
          </w:p>
        </w:tc>
        <w:tc>
          <w:tcPr>
            <w:tcW w:w="1486" w:type="dxa"/>
            <w:tcBorders/>
            <w:vAlign w:val="bottom"/>
          </w:tcPr>
          <w:p>
            <w:pPr>
              <w:pStyle w:val="TableContents"/>
              <w:jc w:val="end"/>
              <w:rPr/>
            </w:pPr>
            <w:r>
              <w:rPr/>
              <w:t>0.71</w:t>
            </w:r>
          </w:p>
        </w:tc>
        <w:tc>
          <w:tcPr>
            <w:tcW w:w="987" w:type="dxa"/>
            <w:tcBorders/>
            <w:vAlign w:val="bottom"/>
          </w:tcPr>
          <w:p>
            <w:pPr>
              <w:pStyle w:val="TableContents"/>
              <w:jc w:val="end"/>
              <w:rPr/>
            </w:pPr>
            <w:r>
              <w:rPr/>
              <w:t>0.71</w:t>
            </w:r>
          </w:p>
        </w:tc>
        <w:tc>
          <w:tcPr>
            <w:tcW w:w="1440" w:type="dxa"/>
            <w:tcBorders/>
            <w:vAlign w:val="bottom"/>
          </w:tcPr>
          <w:p>
            <w:pPr>
              <w:pStyle w:val="TableContents"/>
              <w:jc w:val="end"/>
              <w:rPr/>
            </w:pPr>
            <w:r>
              <w:rPr/>
              <w:t>0.54</w:t>
            </w:r>
          </w:p>
        </w:tc>
        <w:tc>
          <w:tcPr>
            <w:tcW w:w="1325" w:type="dxa"/>
            <w:tcBorders/>
            <w:vAlign w:val="bottom"/>
          </w:tcPr>
          <w:p>
            <w:pPr>
              <w:pStyle w:val="TableContents"/>
              <w:jc w:val="end"/>
              <w:rPr/>
            </w:pPr>
            <w:r>
              <w:rPr/>
              <w:t>0.54</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Dissimilar</w:t>
            </w:r>
          </w:p>
        </w:tc>
        <w:tc>
          <w:tcPr>
            <w:tcW w:w="1795" w:type="dxa"/>
            <w:tcBorders/>
            <w:vAlign w:val="bottom"/>
          </w:tcPr>
          <w:p>
            <w:pPr>
              <w:pStyle w:val="Normal"/>
              <w:tabs>
                <w:tab w:val="clear" w:pos="643"/>
              </w:tabs>
              <w:jc w:val="start"/>
              <w:rPr>
                <w:rFonts w:ascii="Times New Roman" w:hAnsi="Times New Roman"/>
              </w:rPr>
            </w:pPr>
            <w:r>
              <w:rPr/>
              <w:t>Syllable</w:t>
            </w:r>
          </w:p>
        </w:tc>
        <w:tc>
          <w:tcPr>
            <w:tcW w:w="1039" w:type="dxa"/>
            <w:tcBorders/>
            <w:vAlign w:val="bottom"/>
          </w:tcPr>
          <w:p>
            <w:pPr>
              <w:pStyle w:val="TableContents"/>
              <w:jc w:val="end"/>
              <w:rPr/>
            </w:pPr>
            <w:r>
              <w:rPr/>
              <w:t>0.03</w:t>
            </w:r>
          </w:p>
        </w:tc>
        <w:tc>
          <w:tcPr>
            <w:tcW w:w="1486" w:type="dxa"/>
            <w:tcBorders/>
            <w:vAlign w:val="bottom"/>
          </w:tcPr>
          <w:p>
            <w:pPr>
              <w:pStyle w:val="TableContents"/>
              <w:jc w:val="end"/>
              <w:rPr/>
            </w:pPr>
            <w:r>
              <w:rPr/>
              <w:t>0.14</w:t>
            </w:r>
          </w:p>
        </w:tc>
        <w:tc>
          <w:tcPr>
            <w:tcW w:w="987" w:type="dxa"/>
            <w:tcBorders/>
            <w:vAlign w:val="bottom"/>
          </w:tcPr>
          <w:p>
            <w:pPr>
              <w:pStyle w:val="TableContents"/>
              <w:jc w:val="end"/>
              <w:rPr/>
            </w:pPr>
            <w:r>
              <w:rPr/>
              <w:t>0.15</w:t>
            </w:r>
          </w:p>
        </w:tc>
        <w:tc>
          <w:tcPr>
            <w:tcW w:w="1440" w:type="dxa"/>
            <w:tcBorders/>
            <w:vAlign w:val="bottom"/>
          </w:tcPr>
          <w:p>
            <w:pPr>
              <w:pStyle w:val="TableContents"/>
              <w:jc w:val="end"/>
              <w:rPr/>
            </w:pPr>
            <w:r>
              <w:rPr/>
              <w:t>0.07</w:t>
            </w:r>
          </w:p>
        </w:tc>
        <w:tc>
          <w:tcPr>
            <w:tcW w:w="1325" w:type="dxa"/>
            <w:tcBorders/>
            <w:vAlign w:val="bottom"/>
          </w:tcPr>
          <w:p>
            <w:pPr>
              <w:pStyle w:val="TableContents"/>
              <w:jc w:val="end"/>
              <w:rPr/>
            </w:pPr>
            <w:r>
              <w:rPr/>
              <w:t>0.06</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w:t>
            </w:r>
          </w:p>
        </w:tc>
        <w:tc>
          <w:tcPr>
            <w:tcW w:w="1795" w:type="dxa"/>
            <w:tcBorders/>
            <w:vAlign w:val="bottom"/>
          </w:tcPr>
          <w:p>
            <w:pPr>
              <w:pStyle w:val="Normal"/>
              <w:tabs>
                <w:tab w:val="clear" w:pos="643"/>
              </w:tabs>
              <w:jc w:val="start"/>
              <w:rPr>
                <w:rFonts w:ascii="Times New Roman" w:hAnsi="Times New Roman"/>
              </w:rPr>
            </w:pPr>
            <w:r>
              <w:rPr/>
              <w:t>Closed biphone</w:t>
            </w:r>
          </w:p>
        </w:tc>
        <w:tc>
          <w:tcPr>
            <w:tcW w:w="1039" w:type="dxa"/>
            <w:tcBorders/>
            <w:vAlign w:val="bottom"/>
          </w:tcPr>
          <w:p>
            <w:pPr>
              <w:pStyle w:val="TableContents"/>
              <w:jc w:val="end"/>
              <w:rPr/>
            </w:pPr>
            <w:r>
              <w:rPr/>
              <w:t>0.15</w:t>
            </w:r>
          </w:p>
        </w:tc>
        <w:tc>
          <w:tcPr>
            <w:tcW w:w="1486" w:type="dxa"/>
            <w:tcBorders/>
            <w:vAlign w:val="bottom"/>
          </w:tcPr>
          <w:p>
            <w:pPr>
              <w:pStyle w:val="TableContents"/>
              <w:jc w:val="end"/>
              <w:rPr/>
            </w:pPr>
            <w:r>
              <w:rPr/>
              <w:t>0.42</w:t>
            </w:r>
          </w:p>
        </w:tc>
        <w:tc>
          <w:tcPr>
            <w:tcW w:w="987" w:type="dxa"/>
            <w:tcBorders/>
            <w:vAlign w:val="bottom"/>
          </w:tcPr>
          <w:p>
            <w:pPr>
              <w:pStyle w:val="TableContents"/>
              <w:jc w:val="end"/>
              <w:rPr/>
            </w:pPr>
            <w:r>
              <w:rPr/>
              <w:t>0.34</w:t>
            </w:r>
          </w:p>
        </w:tc>
        <w:tc>
          <w:tcPr>
            <w:tcW w:w="1440" w:type="dxa"/>
            <w:tcBorders/>
            <w:vAlign w:val="bottom"/>
          </w:tcPr>
          <w:p>
            <w:pPr>
              <w:pStyle w:val="TableContents"/>
              <w:jc w:val="end"/>
              <w:rPr/>
            </w:pPr>
            <w:r>
              <w:rPr/>
              <w:t>0.53</w:t>
            </w:r>
          </w:p>
        </w:tc>
        <w:tc>
          <w:tcPr>
            <w:tcW w:w="1325" w:type="dxa"/>
            <w:tcBorders/>
            <w:vAlign w:val="bottom"/>
          </w:tcPr>
          <w:p>
            <w:pPr>
              <w:pStyle w:val="TableContents"/>
              <w:jc w:val="end"/>
              <w:rPr/>
            </w:pPr>
            <w:r>
              <w:rPr/>
              <w:t>0.42</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Dissimilar</w:t>
            </w:r>
          </w:p>
        </w:tc>
        <w:tc>
          <w:tcPr>
            <w:tcW w:w="1795" w:type="dxa"/>
            <w:tcBorders/>
            <w:vAlign w:val="bottom"/>
          </w:tcPr>
          <w:p>
            <w:pPr>
              <w:pStyle w:val="Normal"/>
              <w:tabs>
                <w:tab w:val="clear" w:pos="643"/>
              </w:tabs>
              <w:jc w:val="start"/>
              <w:rPr>
                <w:rFonts w:ascii="Times New Roman" w:hAnsi="Times New Roman"/>
              </w:rPr>
            </w:pPr>
            <w:r>
              <w:rPr/>
              <w:t>Closed biphone</w:t>
            </w:r>
          </w:p>
        </w:tc>
        <w:tc>
          <w:tcPr>
            <w:tcW w:w="1039" w:type="dxa"/>
            <w:tcBorders/>
            <w:vAlign w:val="bottom"/>
          </w:tcPr>
          <w:p>
            <w:pPr>
              <w:pStyle w:val="TableContents"/>
              <w:jc w:val="end"/>
              <w:rPr/>
            </w:pPr>
            <w:r>
              <w:rPr/>
              <w:t>0.05</w:t>
            </w:r>
          </w:p>
        </w:tc>
        <w:tc>
          <w:tcPr>
            <w:tcW w:w="1486" w:type="dxa"/>
            <w:tcBorders/>
            <w:vAlign w:val="bottom"/>
          </w:tcPr>
          <w:p>
            <w:pPr>
              <w:pStyle w:val="TableContents"/>
              <w:jc w:val="end"/>
              <w:rPr/>
            </w:pPr>
            <w:r>
              <w:rPr/>
              <w:t>0.14</w:t>
            </w:r>
          </w:p>
        </w:tc>
        <w:tc>
          <w:tcPr>
            <w:tcW w:w="987" w:type="dxa"/>
            <w:tcBorders/>
            <w:vAlign w:val="bottom"/>
          </w:tcPr>
          <w:p>
            <w:pPr>
              <w:pStyle w:val="TableContents"/>
              <w:jc w:val="end"/>
              <w:rPr/>
            </w:pPr>
            <w:r>
              <w:rPr/>
              <w:t>0.11</w:t>
            </w:r>
          </w:p>
        </w:tc>
        <w:tc>
          <w:tcPr>
            <w:tcW w:w="1440" w:type="dxa"/>
            <w:tcBorders/>
            <w:vAlign w:val="bottom"/>
          </w:tcPr>
          <w:p>
            <w:pPr>
              <w:pStyle w:val="TableContents"/>
              <w:jc w:val="end"/>
              <w:rPr/>
            </w:pPr>
            <w:r>
              <w:rPr/>
              <w:t>0.06</w:t>
            </w:r>
          </w:p>
        </w:tc>
        <w:tc>
          <w:tcPr>
            <w:tcW w:w="1325" w:type="dxa"/>
            <w:tcBorders/>
            <w:vAlign w:val="bottom"/>
          </w:tcPr>
          <w:p>
            <w:pPr>
              <w:pStyle w:val="TableContents"/>
              <w:jc w:val="end"/>
              <w:rPr/>
            </w:pPr>
            <w:r>
              <w:rPr/>
              <w:t>0.05</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Similar</w:t>
            </w:r>
          </w:p>
        </w:tc>
        <w:tc>
          <w:tcPr>
            <w:tcW w:w="1795" w:type="dxa"/>
            <w:tcBorders/>
            <w:vAlign w:val="bottom"/>
          </w:tcPr>
          <w:p>
            <w:pPr>
              <w:pStyle w:val="Normal"/>
              <w:tabs>
                <w:tab w:val="clear" w:pos="643"/>
              </w:tabs>
              <w:jc w:val="start"/>
              <w:rPr>
                <w:rFonts w:ascii="Times New Roman" w:hAnsi="Times New Roman"/>
              </w:rPr>
            </w:pPr>
            <w:r>
              <w:rPr/>
              <w:t>Open biphone 1</w:t>
            </w:r>
          </w:p>
        </w:tc>
        <w:tc>
          <w:tcPr>
            <w:tcW w:w="1039" w:type="dxa"/>
            <w:tcBorders/>
            <w:vAlign w:val="bottom"/>
          </w:tcPr>
          <w:p>
            <w:pPr>
              <w:pStyle w:val="TableContents"/>
              <w:jc w:val="end"/>
              <w:rPr/>
            </w:pPr>
            <w:r>
              <w:rPr/>
              <w:t>0.17</w:t>
            </w:r>
          </w:p>
        </w:tc>
        <w:tc>
          <w:tcPr>
            <w:tcW w:w="1486" w:type="dxa"/>
            <w:tcBorders/>
            <w:vAlign w:val="bottom"/>
          </w:tcPr>
          <w:p>
            <w:pPr>
              <w:pStyle w:val="TableContents"/>
              <w:jc w:val="end"/>
              <w:rPr/>
            </w:pPr>
            <w:r>
              <w:rPr/>
              <w:t>0.32</w:t>
            </w:r>
          </w:p>
        </w:tc>
        <w:tc>
          <w:tcPr>
            <w:tcW w:w="987" w:type="dxa"/>
            <w:tcBorders/>
            <w:vAlign w:val="bottom"/>
          </w:tcPr>
          <w:p>
            <w:pPr>
              <w:pStyle w:val="TableContents"/>
              <w:jc w:val="end"/>
              <w:rPr/>
            </w:pPr>
            <w:r>
              <w:rPr/>
              <w:t>0.26</w:t>
            </w:r>
          </w:p>
        </w:tc>
        <w:tc>
          <w:tcPr>
            <w:tcW w:w="1440" w:type="dxa"/>
            <w:tcBorders/>
            <w:vAlign w:val="bottom"/>
          </w:tcPr>
          <w:p>
            <w:pPr>
              <w:pStyle w:val="TableContents"/>
              <w:jc w:val="end"/>
              <w:rPr/>
            </w:pPr>
            <w:r>
              <w:rPr/>
              <w:t>0.24</w:t>
            </w:r>
          </w:p>
        </w:tc>
        <w:tc>
          <w:tcPr>
            <w:tcW w:w="1325" w:type="dxa"/>
            <w:tcBorders/>
            <w:vAlign w:val="bottom"/>
          </w:tcPr>
          <w:p>
            <w:pPr>
              <w:pStyle w:val="TableContents"/>
              <w:jc w:val="end"/>
              <w:rPr/>
            </w:pPr>
            <w:r>
              <w:rPr/>
              <w:t>0.44</w:t>
            </w:r>
          </w:p>
        </w:tc>
      </w:tr>
      <w:tr>
        <w:trPr>
          <w:trHeight w:val="256" w:hRule="atLeast"/>
        </w:trPr>
        <w:tc>
          <w:tcPr>
            <w:tcW w:w="1918" w:type="dxa"/>
            <w:tcBorders/>
            <w:vAlign w:val="bottom"/>
          </w:tcPr>
          <w:p>
            <w:pPr>
              <w:pStyle w:val="Normal"/>
              <w:tabs>
                <w:tab w:val="clear" w:pos="643"/>
              </w:tabs>
              <w:jc w:val="start"/>
              <w:rPr>
                <w:rFonts w:ascii="Times New Roman" w:hAnsi="Times New Roman"/>
              </w:rPr>
            </w:pPr>
            <w:r>
              <w:rPr/>
              <w:t>Dissimilar</w:t>
            </w:r>
          </w:p>
        </w:tc>
        <w:tc>
          <w:tcPr>
            <w:tcW w:w="1795" w:type="dxa"/>
            <w:tcBorders/>
            <w:vAlign w:val="bottom"/>
          </w:tcPr>
          <w:p>
            <w:pPr>
              <w:pStyle w:val="Normal"/>
              <w:tabs>
                <w:tab w:val="clear" w:pos="643"/>
              </w:tabs>
              <w:jc w:val="start"/>
              <w:rPr>
                <w:rFonts w:ascii="Times New Roman" w:hAnsi="Times New Roman"/>
              </w:rPr>
            </w:pPr>
            <w:r>
              <w:rPr/>
              <w:t>Open biphone 1</w:t>
            </w:r>
          </w:p>
        </w:tc>
        <w:tc>
          <w:tcPr>
            <w:tcW w:w="1039" w:type="dxa"/>
            <w:tcBorders/>
            <w:vAlign w:val="bottom"/>
          </w:tcPr>
          <w:p>
            <w:pPr>
              <w:pStyle w:val="TableContents"/>
              <w:jc w:val="end"/>
              <w:rPr/>
            </w:pPr>
            <w:r>
              <w:rPr/>
              <w:t>0.07</w:t>
            </w:r>
          </w:p>
        </w:tc>
        <w:tc>
          <w:tcPr>
            <w:tcW w:w="1486" w:type="dxa"/>
            <w:tcBorders/>
            <w:vAlign w:val="bottom"/>
          </w:tcPr>
          <w:p>
            <w:pPr>
              <w:pStyle w:val="TableContents"/>
              <w:jc w:val="end"/>
              <w:rPr/>
            </w:pPr>
            <w:r>
              <w:rPr/>
              <w:t>0.16</w:t>
            </w:r>
          </w:p>
        </w:tc>
        <w:tc>
          <w:tcPr>
            <w:tcW w:w="987" w:type="dxa"/>
            <w:tcBorders/>
            <w:vAlign w:val="bottom"/>
          </w:tcPr>
          <w:p>
            <w:pPr>
              <w:pStyle w:val="TableContents"/>
              <w:jc w:val="end"/>
              <w:rPr/>
            </w:pPr>
            <w:r>
              <w:rPr/>
              <w:t>0.13</w:t>
            </w:r>
          </w:p>
        </w:tc>
        <w:tc>
          <w:tcPr>
            <w:tcW w:w="1440" w:type="dxa"/>
            <w:tcBorders/>
            <w:vAlign w:val="bottom"/>
          </w:tcPr>
          <w:p>
            <w:pPr>
              <w:pStyle w:val="TableContents"/>
              <w:jc w:val="end"/>
              <w:rPr/>
            </w:pPr>
            <w:r>
              <w:rPr/>
              <w:t>0.06</w:t>
            </w:r>
          </w:p>
        </w:tc>
        <w:tc>
          <w:tcPr>
            <w:tcW w:w="1325" w:type="dxa"/>
            <w:tcBorders/>
            <w:vAlign w:val="bottom"/>
          </w:tcPr>
          <w:p>
            <w:pPr>
              <w:pStyle w:val="TableContents"/>
              <w:jc w:val="end"/>
              <w:rPr/>
            </w:pPr>
            <w:r>
              <w:rPr/>
              <w:t>0.08</w:t>
            </w:r>
          </w:p>
        </w:tc>
      </w:tr>
      <w:tr>
        <w:trPr>
          <w:trHeight w:val="256" w:hRule="atLeast"/>
        </w:trPr>
        <w:tc>
          <w:tcPr>
            <w:tcW w:w="9990" w:type="dxa"/>
            <w:gridSpan w:val="7"/>
            <w:tcBorders/>
            <w:vAlign w:val="bottom"/>
          </w:tcPr>
          <w:p>
            <w:pPr>
              <w:pStyle w:val="TableContents"/>
              <w:spacing w:lineRule="auto" w:line="360"/>
              <w:rPr>
                <w:rFonts w:ascii="Times New Roman" w:hAnsi="Times New Roman"/>
              </w:rPr>
            </w:pPr>
            <w:r>
              <w:rPr>
                <w:i/>
                <w:iCs/>
              </w:rPr>
              <w:t>Note</w:t>
            </w:r>
            <w:r>
              <w:rPr/>
              <w:t xml:space="preserve">. </w:t>
            </w:r>
            <w:r>
              <w:rPr>
                <w:i w:val="false"/>
                <w:iCs w:val="false"/>
              </w:rPr>
              <w:t>Values in the grouped condition refer to the similarity between items within triplets of phonologically similar items.</w:t>
            </w:r>
          </w:p>
        </w:tc>
      </w:tr>
    </w:tbl>
    <w:p>
      <w:pPr>
        <w:pStyle w:val="Normal"/>
        <w:rPr/>
      </w:pPr>
      <w:r>
        <w:rPr/>
      </w:r>
    </w:p>
    <w:p>
      <w:pPr>
        <w:pStyle w:val="Normal"/>
        <w:rPr/>
      </w:pPr>
      <w:r>
        <w:rPr>
          <w:b/>
        </w:rPr>
        <w:tab/>
      </w:r>
      <w:commentRangeStart w:id="17"/>
      <w:r>
        <w:rPr>
          <w:b/>
        </w:rPr>
        <w:t>Procedure</w:t>
      </w:r>
      <w:r>
        <w:rPr>
          <w:b/>
        </w:rPr>
      </w:r>
      <w:commentRangeEnd w:id="17"/>
      <w:r>
        <w:commentReference w:id="17"/>
      </w:r>
      <w:r>
        <w:rPr>
          <w:b/>
        </w:rPr>
        <w:t xml:space="preserve">. </w:t>
      </w:r>
      <w:r>
        <w:rPr>
          <w:b w:val="false"/>
          <w:bCs w:val="false"/>
        </w:rPr>
        <w:t>Words</w:t>
      </w:r>
      <w:r>
        <w:rPr/>
        <w:t xml:space="preserve"> will be sequentially presented in the center of the screen in lowercase Courier font at a rate of 1s per item (1s on, 0s off). After the presentation of the last word, the retrieval phase will begin. On half the trials, participants will perform serial recall. They will enter their responses in a prompt box using the keyboard of their computer and will validate each response using the “Return” key. If participants cannot recall a word for a given position, they will leave the prompt box empty. To help participants keep track of the within-list position</w:t>
      </w:r>
      <w:r>
        <w:rPr/>
        <w:t>s</w:t>
      </w:r>
      <w:r>
        <w:rPr/>
        <w:t xml:space="preserve">, each prompt box will be associated with a number at the bottom of it, starting from “1”. On the other half of the trials, participants will perform order reconstruction. The six words will appear again on the screen, scattered over two lines in a random order. Using their computer mouse, participants will click on each item to reconstruct the order in which the words had appeared at encoding. After each click, the selected word will be replaced by a string of “#” characters to signal that it </w:t>
      </w:r>
      <w:r>
        <w:rPr/>
        <w:t xml:space="preserve">will no longer </w:t>
      </w:r>
      <w:r>
        <w:rPr/>
        <w:t>be available during subsequent retrieval attempts. After recalling/selecting the last item, participants will click on a “Next trial” button to move on to the next experimental trial.</w:t>
      </w:r>
    </w:p>
    <w:p>
      <w:pPr>
        <w:pStyle w:val="Normal"/>
        <w:rPr/>
      </w:pPr>
      <w:r>
        <w:rPr/>
        <w:tab/>
        <w:t xml:space="preserve">The inclusion of this combined serial seriall/order reconstruction procedure is motivated by two main reasons. The order reconstruction task will maximize the number of available observations per trial. </w:t>
      </w:r>
      <w:r>
        <w:rPr/>
        <w:t>W</w:t>
      </w:r>
      <w:r>
        <w:rPr/>
        <w:t xml:space="preserve">e treat item errors such as omission and extra-list intrusions as missing data, as they are not diagnostic of confusion errors. In order reconstruction, such item errors are not permitted, which means that every response can be exploited as a valid datapoint. But we also anticipated the possibility that, in order reconstruction, participants might adopt a strategy in which they remember only the first or last letter of each word to maximize their performance. Using this strategy would reduce the likelihood of observing a phonological similarity effect and therefore weaken our manipulation. Using such a strategy would be useless in serial recall, which is why we plan to include it. Throughout the whole experiment, the testing condition (serial recall, order reconstruction) will be post-cued: It will not be revealed before the retrieval phase and will be pseudo-randomly assigned to each trial, ensuring that items are encoded the same way for each test. One of our previous study reported strong phonological similarity effects across both testing conditions with this combination of experimental parameters </w:t>
      </w:r>
      <w:bookmarkStart w:id="26" w:name="ZOTERO_BREF_mpXWQn6zOGFU"/>
      <w:r>
        <w:rPr/>
        <w:t>(Kowialiewski et al., 2023)</w:t>
      </w:r>
      <w:bookmarkEnd w:id="26"/>
      <w:r>
        <w:rPr/>
        <w:t>. Participants will perform four training trials: Two trials in each testing condition.</w:t>
      </w:r>
    </w:p>
    <w:p>
      <w:pPr>
        <w:pStyle w:val="Normal"/>
        <w:ind w:firstLine="708"/>
        <w:rPr>
          <w:bCs/>
        </w:rPr>
      </w:pPr>
      <w:r>
        <w:rPr>
          <w:bCs/>
        </w:rPr>
        <w:t>The scoring procedure and statistical analyses will be performed the same way as the preliminary experiment.</w:t>
      </w:r>
    </w:p>
    <w:p>
      <w:pPr>
        <w:pStyle w:val="Normal"/>
        <w:rPr>
          <w:color w:val="000000"/>
        </w:rPr>
      </w:pPr>
      <w:r>
        <w:rPr>
          <w:color w:val="000000"/>
        </w:rPr>
      </w:r>
    </w:p>
    <w:p>
      <w:pPr>
        <w:pStyle w:val="Heading2"/>
        <w:numPr>
          <w:ilvl w:val="0"/>
          <w:numId w:val="3"/>
        </w:numPr>
        <w:rPr/>
      </w:pPr>
      <w:r>
        <w:rPr/>
        <w:t>Results</w:t>
      </w:r>
    </w:p>
    <w:p>
      <w:pPr>
        <w:pStyle w:val="Normal"/>
        <w:rPr/>
      </w:pPr>
      <w:r>
        <w:rPr/>
        <w:tab/>
      </w:r>
      <w:commentRangeStart w:id="18"/>
      <w:r>
        <w:rPr>
          <w:i/>
          <w:iCs/>
        </w:rPr>
        <w:t>Predictions.</w:t>
      </w:r>
      <w:r>
        <w:rPr>
          <w:i/>
          <w:iCs/>
        </w:rPr>
      </w:r>
      <w:commentRangeEnd w:id="18"/>
      <w:r>
        <w:commentReference w:id="18"/>
      </w:r>
      <w:r>
        <w:rPr>
          <w:i/>
          <w:iCs/>
        </w:rPr>
        <w:t xml:space="preserve"> </w:t>
      </w:r>
      <w:r>
        <w:rPr/>
        <w:t>XXX</w:t>
        <w:tab/>
      </w:r>
    </w:p>
    <w:p>
      <w:pPr>
        <w:pStyle w:val="Normal"/>
        <w:rPr/>
      </w:pPr>
      <w:r>
        <w:rPr/>
        <w:tab/>
        <w:t>[To be completed after Stage 1]</w:t>
      </w:r>
    </w:p>
    <w:p>
      <w:pPr>
        <w:pStyle w:val="Normal"/>
        <w:rPr/>
      </w:pPr>
      <w:r>
        <w:rPr/>
      </w:r>
    </w:p>
    <w:p>
      <w:pPr>
        <w:pStyle w:val="Heading2"/>
        <w:numPr>
          <w:ilvl w:val="0"/>
          <w:numId w:val="3"/>
        </w:numPr>
        <w:rPr/>
      </w:pPr>
      <w:r>
        <w:rPr/>
        <w:t>Discussion</w:t>
      </w:r>
    </w:p>
    <w:p>
      <w:pPr>
        <w:pStyle w:val="Normal"/>
        <w:rPr/>
      </w:pPr>
      <w:r>
        <w:rPr/>
        <w:tab/>
        <w:t>[To be completed after Stage 1]</w:t>
      </w:r>
    </w:p>
    <w:p>
      <w:pPr>
        <w:pStyle w:val="Normal"/>
        <w:rPr/>
      </w:pPr>
      <w:r>
        <w:rPr/>
      </w:r>
    </w:p>
    <w:p>
      <w:pPr>
        <w:pStyle w:val="Heading1"/>
        <w:numPr>
          <w:ilvl w:val="0"/>
          <w:numId w:val="3"/>
        </w:numPr>
        <w:rPr/>
      </w:pPr>
      <w:r>
        <w:rPr/>
        <w:t>General discussion</w:t>
      </w:r>
    </w:p>
    <w:p>
      <w:pPr>
        <w:pStyle w:val="Normal"/>
        <w:rPr/>
      </w:pPr>
      <w:r>
        <w:rPr/>
        <w:t>[This section will be completed after Stage 1 of reviews and data collection]</w:t>
      </w:r>
    </w:p>
    <w:p>
      <w:pPr>
        <w:pStyle w:val="BodyText"/>
        <w:rPr/>
      </w:pPr>
      <w:r>
        <w:rPr/>
      </w:r>
    </w:p>
    <w:p>
      <w:pPr>
        <w:pStyle w:val="Heading1"/>
        <w:numPr>
          <w:ilvl w:val="0"/>
          <w:numId w:val="3"/>
        </w:numPr>
        <w:rPr/>
      </w:pPr>
      <w:bookmarkStart w:id="27" w:name="_heading=h.tp9qahhpf5tr"/>
      <w:bookmarkEnd w:id="27"/>
      <w:r>
        <w:rPr/>
        <w:t>Conclusion</w:t>
      </w:r>
    </w:p>
    <w:p>
      <w:pPr>
        <w:pStyle w:val="Normal"/>
        <w:rPr>
          <w:rFonts w:cs="Arial"/>
          <w:b/>
          <w:bCs/>
          <w:szCs w:val="32"/>
        </w:rPr>
      </w:pPr>
      <w:r>
        <w:rPr/>
        <w:t>[This section will be completed after Stage 1 of reviews and data collection]</w:t>
      </w:r>
      <w:r>
        <w:br w:type="page"/>
      </w:r>
    </w:p>
    <w:p>
      <w:pPr>
        <w:pStyle w:val="Normal"/>
        <w:spacing w:before="0" w:after="0"/>
        <w:rPr/>
      </w:pPr>
      <w:r>
        <w:rPr/>
        <w:t xml:space="preserve"> </w:t>
      </w:r>
      <w:r>
        <w:rPr>
          <w:b/>
          <w:bCs/>
        </w:rPr>
        <w:t>Appendix A</w:t>
      </w:r>
    </w:p>
    <w:p>
      <w:pPr>
        <w:pStyle w:val="Normal"/>
        <w:rPr/>
      </w:pPr>
      <w:r>
        <w:rPr/>
      </w:r>
    </w:p>
    <w:p>
      <w:pPr>
        <w:pStyle w:val="Normal"/>
        <w:rPr>
          <w:b/>
          <w:bCs/>
        </w:rPr>
      </w:pPr>
      <w:r>
        <w:rPr>
          <w:b/>
          <w:bCs/>
        </w:rPr>
        <w:t>Figure A</w:t>
      </w:r>
    </w:p>
    <w:p>
      <w:pPr>
        <w:pStyle w:val="Normal"/>
        <w:rPr>
          <w:b w:val="false"/>
          <w:bCs w:val="false"/>
        </w:rPr>
      </w:pPr>
      <w:r>
        <w:rPr>
          <w:b w:val="false"/>
          <w:bCs w:val="false"/>
        </w:rPr>
        <w:t>XXX</w:t>
      </w:r>
    </w:p>
    <w:p>
      <w:pPr>
        <w:pStyle w:val="Normal"/>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943600" cy="66865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1"/>
                    <a:stretch>
                      <a:fillRect/>
                    </a:stretch>
                  </pic:blipFill>
                  <pic:spPr bwMode="auto">
                    <a:xfrm>
                      <a:off x="0" y="0"/>
                      <a:ext cx="5943600" cy="6686550"/>
                    </a:xfrm>
                    <a:prstGeom prst="rect">
                      <a:avLst/>
                    </a:prstGeom>
                    <a:noFill/>
                  </pic:spPr>
                </pic:pic>
              </a:graphicData>
            </a:graphic>
          </wp:anchor>
        </w:drawing>
      </w:r>
      <w:r>
        <w:rPr/>
        <w:t>Note. XXX</w:t>
      </w:r>
      <w:r>
        <w:br w:type="page"/>
      </w:r>
    </w:p>
    <w:p>
      <w:pPr>
        <w:pStyle w:val="Heading1"/>
        <w:numPr>
          <w:ilvl w:val="0"/>
          <w:numId w:val="3"/>
        </w:numPr>
        <w:spacing w:before="0" w:after="0"/>
        <w:rPr/>
      </w:pPr>
      <w:r>
        <w:rPr/>
        <w:t>References</w:t>
      </w:r>
    </w:p>
    <w:p>
      <w:pPr>
        <w:pStyle w:val="Bibliography1"/>
        <w:rPr/>
      </w:pPr>
      <w:bookmarkStart w:id="28" w:name="ZOTERO_BREF_tiDl6E5XsExg"/>
      <w:r>
        <w:rPr/>
        <w:t xml:space="preserve">Acheson, D. J., Postle, B. R., &amp; MacDonald, M. C. (2010). The interaction of concreteness and phonological similarity in verbal working memory. </w:t>
      </w:r>
      <w:r>
        <w:rPr>
          <w:i/>
        </w:rPr>
        <w:t>Journal of Experimental Psychology: Learning, Memory, and Cognition</w:t>
      </w:r>
      <w:r>
        <w:rPr/>
        <w:t xml:space="preserve">, </w:t>
      </w:r>
      <w:r>
        <w:rPr>
          <w:i/>
        </w:rPr>
        <w:t>36</w:t>
      </w:r>
      <w:r>
        <w:rPr/>
        <w:t>(1), 17–36. https://doi.org/10.1037/a0017679</w:t>
      </w:r>
    </w:p>
    <w:p>
      <w:pPr>
        <w:pStyle w:val="Bibliography1"/>
        <w:rPr/>
      </w:pPr>
      <w:r>
        <w:rPr/>
        <w:t xml:space="preserve">Baddeley, A. D. (1966). Short-term Memory for Word Sequences as a Function of Acoustic, Semantic and Formal Similarity. </w:t>
      </w:r>
      <w:r>
        <w:rPr>
          <w:i/>
        </w:rPr>
        <w:t>Quarterly Journal of Experimental Psychology</w:t>
      </w:r>
      <w:r>
        <w:rPr/>
        <w:t xml:space="preserve">, </w:t>
      </w:r>
      <w:r>
        <w:rPr>
          <w:i/>
        </w:rPr>
        <w:t>18</w:t>
      </w:r>
      <w:r>
        <w:rPr/>
        <w:t>(4), 362–365. https://doi.org/10.1080/14640746608400055</w:t>
      </w:r>
    </w:p>
    <w:p>
      <w:pPr>
        <w:pStyle w:val="Bibliography1"/>
        <w:rPr/>
      </w:pPr>
      <w:r>
        <w:rPr/>
        <w:t xml:space="preserve">Brown, G. D. A., Neath, I., &amp; Chater, N. (2007). A temporal ratio model of memory. </w:t>
      </w:r>
      <w:r>
        <w:rPr>
          <w:i/>
        </w:rPr>
        <w:t>Psychological Review</w:t>
      </w:r>
      <w:r>
        <w:rPr/>
        <w:t xml:space="preserve">, </w:t>
      </w:r>
      <w:r>
        <w:rPr>
          <w:i/>
        </w:rPr>
        <w:t>114</w:t>
      </w:r>
      <w:r>
        <w:rPr/>
        <w:t>(3), 539–576. https://doi.org/10.1037/0033-295X.114.3.539</w:t>
      </w:r>
    </w:p>
    <w:p>
      <w:pPr>
        <w:pStyle w:val="Bibliography1"/>
        <w:rPr/>
      </w:pPr>
      <w:r>
        <w:rPr/>
        <w:t xml:space="preserve">Bürkner, P.-C. (2017). brms: An R Package for Bayesian Multilevel Models Using Stan. </w:t>
      </w:r>
      <w:r>
        <w:rPr>
          <w:i/>
        </w:rPr>
        <w:t>Journal of Statistical Software</w:t>
      </w:r>
      <w:r>
        <w:rPr/>
        <w:t xml:space="preserve">, </w:t>
      </w:r>
      <w:r>
        <w:rPr>
          <w:i/>
        </w:rPr>
        <w:t>80</w:t>
      </w:r>
      <w:r>
        <w:rPr/>
        <w:t>(1). https://doi.org/10.18637/jss.v080.i01</w:t>
      </w:r>
    </w:p>
    <w:p>
      <w:pPr>
        <w:pStyle w:val="Bibliography1"/>
        <w:rPr/>
      </w:pPr>
      <w:r>
        <w:rPr/>
        <w:t xml:space="preserve">Camos, V., Mora, G., &amp; Barrouillet, P. (2013). Phonological Similarity Effect in Complex Span Task. </w:t>
      </w:r>
      <w:r>
        <w:rPr>
          <w:i/>
        </w:rPr>
        <w:t>Quarterly Journal of Experimental Psychology</w:t>
      </w:r>
      <w:r>
        <w:rPr/>
        <w:t xml:space="preserve">, </w:t>
      </w:r>
      <w:r>
        <w:rPr>
          <w:i/>
        </w:rPr>
        <w:t>66</w:t>
      </w:r>
      <w:r>
        <w:rPr/>
        <w:t>(10), 1927–1950. https://doi.org/10.1080/17470218.2013.768275</w:t>
      </w:r>
    </w:p>
    <w:p>
      <w:pPr>
        <w:pStyle w:val="Bibliography1"/>
        <w:rPr/>
      </w:pPr>
      <w:r>
        <w:rPr/>
        <w:t xml:space="preserve">Coltheart, V. (1993). Effects of phonological similarity and concurrent irrelevant articulation on short-term-memory recall of repeated and novel word lists. </w:t>
      </w:r>
      <w:r>
        <w:rPr>
          <w:i/>
        </w:rPr>
        <w:t>Memory &amp; Cognition</w:t>
      </w:r>
      <w:r>
        <w:rPr/>
        <w:t xml:space="preserve">, </w:t>
      </w:r>
      <w:r>
        <w:rPr>
          <w:i/>
        </w:rPr>
        <w:t>21</w:t>
      </w:r>
      <w:r>
        <w:rPr/>
        <w:t>(4), 539–545. https://doi.org/10.3758/BF03197185</w:t>
      </w:r>
    </w:p>
    <w:p>
      <w:pPr>
        <w:pStyle w:val="Bibliography1"/>
        <w:rPr/>
      </w:pPr>
      <w:r>
        <w:rPr/>
        <w:t xml:space="preserve">Fallon, A. B., Mak, E., Tehan, G., &amp; Daly, Charmaine. (2005). Lexicality and phonological similarity: A challenge for the retrieval‐based account of serial recall? </w:t>
      </w:r>
      <w:r>
        <w:rPr>
          <w:i/>
        </w:rPr>
        <w:t>Memory</w:t>
      </w:r>
      <w:r>
        <w:rPr/>
        <w:t xml:space="preserve">, </w:t>
      </w:r>
      <w:r>
        <w:rPr>
          <w:i/>
        </w:rPr>
        <w:t>13</w:t>
      </w:r>
      <w:r>
        <w:rPr/>
        <w:t>(3–4), 349–356. https://doi.org/10.1080/09658210344000215</w:t>
      </w:r>
    </w:p>
    <w:p>
      <w:pPr>
        <w:pStyle w:val="Bibliography1"/>
        <w:rPr/>
      </w:pPr>
      <w:r>
        <w:rPr/>
        <w:t xml:space="preserve">Farrell, S. (2006). Mixed-list phonological similarity effects in delayed serial recall. </w:t>
      </w:r>
      <w:r>
        <w:rPr>
          <w:i/>
        </w:rPr>
        <w:t>Journal of Memory and Language</w:t>
      </w:r>
      <w:r>
        <w:rPr/>
        <w:t xml:space="preserve">, </w:t>
      </w:r>
      <w:r>
        <w:rPr>
          <w:i/>
        </w:rPr>
        <w:t>55</w:t>
      </w:r>
      <w:r>
        <w:rPr/>
        <w:t>(4), 587–600. https://doi.org/10.1016/j.jml.2006.06.002</w:t>
      </w:r>
    </w:p>
    <w:p>
      <w:pPr>
        <w:pStyle w:val="Bibliography1"/>
        <w:rPr/>
      </w:pPr>
      <w:r>
        <w:rPr/>
        <w:t xml:space="preserve">Farrell, S., &amp; Lewandowsky, S. (2002). An endogenous distributed model of ordering in serial recall. </w:t>
      </w:r>
      <w:r>
        <w:rPr>
          <w:i/>
        </w:rPr>
        <w:t>Psychonomic Bulletin &amp; Review</w:t>
      </w:r>
      <w:r>
        <w:rPr/>
        <w:t xml:space="preserve">, </w:t>
      </w:r>
      <w:r>
        <w:rPr>
          <w:i/>
        </w:rPr>
        <w:t>9</w:t>
      </w:r>
      <w:r>
        <w:rPr/>
        <w:t>(1), 59–79. https://doi.org/10.3758/BF03196257</w:t>
      </w:r>
    </w:p>
    <w:p>
      <w:pPr>
        <w:pStyle w:val="Bibliography1"/>
        <w:rPr/>
      </w:pPr>
      <w:r>
        <w:rPr/>
        <w:t xml:space="preserve">Farrell, S., Wise, V., &amp; Lelièvre, A. (2011). Relations between timing, position, and grouping in short-term memory. </w:t>
      </w:r>
      <w:r>
        <w:rPr>
          <w:i/>
        </w:rPr>
        <w:t>Memory &amp; Cognition</w:t>
      </w:r>
      <w:r>
        <w:rPr/>
        <w:t xml:space="preserve">, </w:t>
      </w:r>
      <w:r>
        <w:rPr>
          <w:i/>
        </w:rPr>
        <w:t>39</w:t>
      </w:r>
      <w:r>
        <w:rPr/>
        <w:t>(4), 573–587. https://doi.org/10.3758/s13421-010-0053-0</w:t>
      </w:r>
    </w:p>
    <w:p>
      <w:pPr>
        <w:pStyle w:val="Bibliography1"/>
        <w:rPr/>
      </w:pPr>
      <w:r>
        <w:rPr/>
        <w:t xml:space="preserve">Gathercole, S. E., Pickering, S. J., Hall, M., &amp; Peaker, S. M. (2001). Dissociable Lexical and Phonological Influences on Serial Recognition and Serial Recall. </w:t>
      </w:r>
      <w:r>
        <w:rPr>
          <w:i/>
        </w:rPr>
        <w:t>The Quarterly Journal of Experimental Psychology Section A</w:t>
      </w:r>
      <w:r>
        <w:rPr/>
        <w:t xml:space="preserve">, </w:t>
      </w:r>
      <w:r>
        <w:rPr>
          <w:i/>
        </w:rPr>
        <w:t>54</w:t>
      </w:r>
      <w:r>
        <w:rPr/>
        <w:t>(1), 1–30. https://doi.org/10.1080/02724980042000002</w:t>
      </w:r>
    </w:p>
    <w:p>
      <w:pPr>
        <w:pStyle w:val="Bibliography1"/>
        <w:rPr/>
      </w:pPr>
      <w:r>
        <w:rPr/>
        <w:t xml:space="preserve">Guérard, K., Saint-Aubin, J., Burns, S. C., &amp; Chamberland, C. (2012). Revisiting backward recall and benchmark memory effects: A reply to Bireta et al. (2010). </w:t>
      </w:r>
      <w:r>
        <w:rPr>
          <w:i/>
        </w:rPr>
        <w:t>Memory &amp; Cognition</w:t>
      </w:r>
      <w:r>
        <w:rPr/>
        <w:t xml:space="preserve">, </w:t>
      </w:r>
      <w:r>
        <w:rPr>
          <w:i/>
        </w:rPr>
        <w:t>40</w:t>
      </w:r>
      <w:r>
        <w:rPr/>
        <w:t>(3), 388–407. https://doi.org/10.3758/s13421-011-0156-2</w:t>
      </w:r>
    </w:p>
    <w:p>
      <w:pPr>
        <w:pStyle w:val="Bibliography1"/>
        <w:rPr/>
      </w:pPr>
      <w:r>
        <w:rPr/>
        <w:t xml:space="preserve">Guérard, K., Tremblay, S., &amp; Saint-Aubin, J. (2009). Short Article: Similarity and Binding in Memory: Bound to be Detrimental. </w:t>
      </w:r>
      <w:r>
        <w:rPr>
          <w:i/>
        </w:rPr>
        <w:t>Quarterly Journal of Experimental Psychology</w:t>
      </w:r>
      <w:r>
        <w:rPr/>
        <w:t xml:space="preserve">, </w:t>
      </w:r>
      <w:r>
        <w:rPr>
          <w:i/>
        </w:rPr>
        <w:t>62</w:t>
      </w:r>
      <w:r>
        <w:rPr/>
        <w:t>(1), 26–32. https://doi.org/10.1080/17470210802215277</w:t>
      </w:r>
    </w:p>
    <w:p>
      <w:pPr>
        <w:pStyle w:val="Bibliography1"/>
        <w:rPr/>
      </w:pPr>
      <w:r>
        <w:rPr/>
        <w:t xml:space="preserve">Gupta, P., Lipinski, J., &amp; Aktunc, E. (2005). Reexamining the phonological similarity effect in immediate serial recall: The roles of type of similarity, category cuing, and item recall. </w:t>
      </w:r>
      <w:r>
        <w:rPr>
          <w:i/>
        </w:rPr>
        <w:t>Memory &amp; Cognition</w:t>
      </w:r>
      <w:r>
        <w:rPr/>
        <w:t xml:space="preserve">, </w:t>
      </w:r>
      <w:r>
        <w:rPr>
          <w:i/>
        </w:rPr>
        <w:t>33</w:t>
      </w:r>
      <w:r>
        <w:rPr/>
        <w:t>(6), 1001–1016. https://doi.org/10.3758/BF03193208</w:t>
      </w:r>
    </w:p>
    <w:p>
      <w:pPr>
        <w:pStyle w:val="Bibliography1"/>
        <w:rPr/>
      </w:pPr>
      <w:r>
        <w:rPr/>
        <w:t xml:space="preserve">Hannagan, T., Magnuson, J. S., &amp; Grainger, J. (2013). Spoken word recognition without a TRACE. </w:t>
      </w:r>
      <w:r>
        <w:rPr>
          <w:i/>
        </w:rPr>
        <w:t>Frontiers in Psychology</w:t>
      </w:r>
      <w:r>
        <w:rPr/>
        <w:t xml:space="preserve">, </w:t>
      </w:r>
      <w:r>
        <w:rPr>
          <w:i/>
        </w:rPr>
        <w:t>4</w:t>
      </w:r>
      <w:r>
        <w:rPr/>
        <w:t>. https://doi.org/10.3389/fpsyg.2013.00563</w:t>
      </w:r>
    </w:p>
    <w:p>
      <w:pPr>
        <w:pStyle w:val="Bibliography1"/>
        <w:rPr/>
      </w:pPr>
      <w:r>
        <w:rPr/>
        <w:t xml:space="preserve">Henson, R. N. A. (1998). Short-Term Memory for Serial Order: The Start-End Model. </w:t>
      </w:r>
      <w:r>
        <w:rPr>
          <w:i/>
        </w:rPr>
        <w:t>Cognitive Psychology</w:t>
      </w:r>
      <w:r>
        <w:rPr/>
        <w:t xml:space="preserve">, </w:t>
      </w:r>
      <w:r>
        <w:rPr>
          <w:i/>
        </w:rPr>
        <w:t>36</w:t>
      </w:r>
      <w:r>
        <w:rPr/>
        <w:t>(2), 73–137. https://doi.org/10.1006/cogp.1998.0685</w:t>
      </w:r>
    </w:p>
    <w:p>
      <w:pPr>
        <w:pStyle w:val="Bibliography1"/>
        <w:rPr/>
      </w:pPr>
      <w:r>
        <w:rPr/>
        <w:t xml:space="preserve">Karlsen, P. J., Imenes, A. G., Johannessen, K., Endestad, T., &amp; Lian, A. (2007). Why does the phonological similarity effect reverse with nonwords? </w:t>
      </w:r>
      <w:r>
        <w:rPr>
          <w:i/>
        </w:rPr>
        <w:t>Psychological Research</w:t>
      </w:r>
      <w:r>
        <w:rPr/>
        <w:t xml:space="preserve">, </w:t>
      </w:r>
      <w:r>
        <w:rPr>
          <w:i/>
        </w:rPr>
        <w:t>71</w:t>
      </w:r>
      <w:r>
        <w:rPr/>
        <w:t>(4), 448–457. https://doi.org/10.1007/s00426-005-0042-2</w:t>
      </w:r>
    </w:p>
    <w:p>
      <w:pPr>
        <w:pStyle w:val="Bibliography1"/>
        <w:rPr/>
      </w:pPr>
      <w:r>
        <w:rPr/>
        <w:t xml:space="preserve">Kowialiewski, B., Krasnoff, J., Mizrak, E., &amp; Oberauer, K. (2023). Verbal working memory encodes phonological and semantic information differently. </w:t>
      </w:r>
      <w:r>
        <w:rPr>
          <w:i/>
        </w:rPr>
        <w:t>Cognition</w:t>
      </w:r>
      <w:r>
        <w:rPr/>
        <w:t xml:space="preserve">, </w:t>
      </w:r>
      <w:r>
        <w:rPr>
          <w:i/>
        </w:rPr>
        <w:t>233</w:t>
      </w:r>
      <w:r>
        <w:rPr/>
        <w:t>(105364). https://doi.org/10.1016/j.cognition.2022.105364</w:t>
      </w:r>
    </w:p>
    <w:p>
      <w:pPr>
        <w:pStyle w:val="Bibliography1"/>
        <w:rPr/>
      </w:pPr>
      <w:r>
        <w:rPr/>
        <w:t xml:space="preserve">Lewandowsky, S., &amp; Farrell, S. (2008). Phonological similarity in serial recall: Constraints on theories of memory. </w:t>
      </w:r>
      <w:r>
        <w:rPr>
          <w:i/>
        </w:rPr>
        <w:t>Journal of Memory and Language</w:t>
      </w:r>
      <w:r>
        <w:rPr/>
        <w:t xml:space="preserve">, </w:t>
      </w:r>
      <w:r>
        <w:rPr>
          <w:i/>
        </w:rPr>
        <w:t>58</w:t>
      </w:r>
      <w:r>
        <w:rPr/>
        <w:t>(2), 429–448. https://doi.org/10.1016/j.jml.2007.01.005</w:t>
      </w:r>
    </w:p>
    <w:p>
      <w:pPr>
        <w:pStyle w:val="Bibliography1"/>
        <w:rPr/>
      </w:pPr>
      <w:r>
        <w:rPr/>
        <w:t xml:space="preserve">Li, X., Schweickert, R., &amp; Gandour, J. (2000). The phonological similarity effect in immediate recall: Positions of shared phonemes. </w:t>
      </w:r>
      <w:r>
        <w:rPr>
          <w:i/>
        </w:rPr>
        <w:t>Memory &amp; Cognition</w:t>
      </w:r>
      <w:r>
        <w:rPr/>
        <w:t xml:space="preserve">, </w:t>
      </w:r>
      <w:r>
        <w:rPr>
          <w:i/>
        </w:rPr>
        <w:t>28</w:t>
      </w:r>
      <w:r>
        <w:rPr/>
        <w:t>(7), 1116–1125. https://doi.org/10.3758/BF03211813</w:t>
      </w:r>
    </w:p>
    <w:p>
      <w:pPr>
        <w:pStyle w:val="Bibliography1"/>
        <w:rPr/>
      </w:pPr>
      <w:r>
        <w:rPr/>
        <w:t xml:space="preserve">Lian, A., &amp; Karlsen, P. J. (2004). Advantages and disadvantages of phonological similarity in serial recall and serial recognition of nonwords. </w:t>
      </w:r>
      <w:r>
        <w:rPr>
          <w:i/>
        </w:rPr>
        <w:t>Memory &amp; Cognition</w:t>
      </w:r>
      <w:r>
        <w:rPr/>
        <w:t xml:space="preserve">, </w:t>
      </w:r>
      <w:r>
        <w:rPr>
          <w:i/>
        </w:rPr>
        <w:t>32</w:t>
      </w:r>
      <w:r>
        <w:rPr/>
        <w:t>(2), 223–234. https://doi.org/10.3758/BF03196854</w:t>
      </w:r>
    </w:p>
    <w:p>
      <w:pPr>
        <w:pStyle w:val="Bibliography1"/>
        <w:rPr/>
      </w:pPr>
      <w:r>
        <w:rPr/>
        <w:t xml:space="preserve">Luce, P. A., &amp; Pisoni, D. B. (1998). Recognizing Spoken Words: The Neighborhood Activation Model. </w:t>
      </w:r>
      <w:r>
        <w:rPr>
          <w:i/>
        </w:rPr>
        <w:t>Ear and Hearing</w:t>
      </w:r>
      <w:r>
        <w:rPr/>
        <w:t xml:space="preserve">, </w:t>
      </w:r>
      <w:r>
        <w:rPr>
          <w:i/>
        </w:rPr>
        <w:t>19</w:t>
      </w:r>
      <w:r>
        <w:rPr/>
        <w:t>(1), 1–36. https://doi.org/10.1097/00003446-199802000-00001</w:t>
      </w:r>
    </w:p>
    <w:p>
      <w:pPr>
        <w:pStyle w:val="Bibliography1"/>
        <w:rPr/>
      </w:pPr>
      <w:r>
        <w:rPr/>
        <w:t xml:space="preserve">Morey, R. D. (2008). Confidence Intervals from Normalized Data: A correction to Cousineau (2005). </w:t>
      </w:r>
      <w:r>
        <w:rPr>
          <w:i/>
        </w:rPr>
        <w:t>Tutorials in Quantitative Methods for Psychology</w:t>
      </w:r>
      <w:r>
        <w:rPr/>
        <w:t xml:space="preserve">, </w:t>
      </w:r>
      <w:r>
        <w:rPr>
          <w:i/>
        </w:rPr>
        <w:t>4</w:t>
      </w:r>
      <w:r>
        <w:rPr/>
        <w:t>(2), 61–64. https://doi.org/10.20982/tqmp.04.2.p061</w:t>
      </w:r>
    </w:p>
    <w:p>
      <w:pPr>
        <w:pStyle w:val="Bibliography1"/>
        <w:rPr/>
      </w:pPr>
      <w:r>
        <w:rPr/>
        <w:t xml:space="preserve">Nairne, J. S., &amp; Kelley, M. C. (1999). Reversing the phonological similarity effect. </w:t>
      </w:r>
      <w:r>
        <w:rPr>
          <w:i/>
        </w:rPr>
        <w:t>Memory &amp; Cognition</w:t>
      </w:r>
      <w:r>
        <w:rPr/>
        <w:t xml:space="preserve">, </w:t>
      </w:r>
      <w:r>
        <w:rPr>
          <w:i/>
        </w:rPr>
        <w:t>27</w:t>
      </w:r>
      <w:r>
        <w:rPr/>
        <w:t>(1), 45–53.</w:t>
      </w:r>
    </w:p>
    <w:p>
      <w:pPr>
        <w:pStyle w:val="Bibliography1"/>
        <w:rPr/>
      </w:pPr>
      <w:r>
        <w:rPr/>
        <w:t xml:space="preserve">Nimmo, L. M., &amp; Roodenrys, S. (2004). Investigating the phonological similarity effect: Syllable structure and the position of common phonemes. </w:t>
      </w:r>
      <w:r>
        <w:rPr>
          <w:i/>
        </w:rPr>
        <w:t>Journal of Memory and Language</w:t>
      </w:r>
      <w:r>
        <w:rPr/>
        <w:t xml:space="preserve">, </w:t>
      </w:r>
      <w:r>
        <w:rPr>
          <w:i/>
        </w:rPr>
        <w:t>50</w:t>
      </w:r>
      <w:r>
        <w:rPr/>
        <w:t>(3), 245–258. https://doi.org/10.1016/j.jml.2003.11.001</w:t>
      </w:r>
    </w:p>
    <w:p>
      <w:pPr>
        <w:pStyle w:val="Bibliography1"/>
        <w:rPr/>
      </w:pPr>
      <w:r>
        <w:rPr/>
        <w:t xml:space="preserve">Nimmo, L. M., &amp; Roodenrys, S. (2005). The phonological similarity effect in serial recognition. </w:t>
      </w:r>
      <w:r>
        <w:rPr>
          <w:i/>
        </w:rPr>
        <w:t>Memory</w:t>
      </w:r>
      <w:r>
        <w:rPr/>
        <w:t xml:space="preserve">, </w:t>
      </w:r>
      <w:r>
        <w:rPr>
          <w:i/>
        </w:rPr>
        <w:t>13</w:t>
      </w:r>
      <w:r>
        <w:rPr/>
        <w:t>(7), 773–784. https://doi.org/10.1080/09658210444000386</w:t>
      </w:r>
    </w:p>
    <w:p>
      <w:pPr>
        <w:pStyle w:val="Bibliography1"/>
        <w:rPr/>
      </w:pPr>
      <w:r>
        <w:rPr/>
        <w:t xml:space="preserve">Nosofsky, R. M. (1986). Attention, Similarity, and the Identification-Categorization Relationship. </w:t>
      </w:r>
      <w:r>
        <w:rPr>
          <w:i/>
        </w:rPr>
        <w:t>Journal of Experimental Psychology: General</w:t>
      </w:r>
      <w:r>
        <w:rPr/>
        <w:t xml:space="preserve">, </w:t>
      </w:r>
      <w:r>
        <w:rPr>
          <w:i/>
        </w:rPr>
        <w:t>115</w:t>
      </w:r>
      <w:r>
        <w:rPr/>
        <w:t>(1), 39.</w:t>
      </w:r>
    </w:p>
    <w:p>
      <w:pPr>
        <w:pStyle w:val="Bibliography1"/>
        <w:rPr/>
      </w:pPr>
      <w:r>
        <w:rPr/>
        <w:t xml:space="preserve">Oberauer, K., Lewandowsky, S., Farrell, S., Jarrold, C., &amp; Greaves, M. (2012). Modeling working memory: An interference model of complex span. </w:t>
      </w:r>
      <w:r>
        <w:rPr>
          <w:i/>
        </w:rPr>
        <w:t>Psychonomic Bulletin &amp; Review</w:t>
      </w:r>
      <w:r>
        <w:rPr/>
        <w:t xml:space="preserve">, </w:t>
      </w:r>
      <w:r>
        <w:rPr>
          <w:i/>
        </w:rPr>
        <w:t>19</w:t>
      </w:r>
      <w:r>
        <w:rPr/>
        <w:t>(5), 779–819. https://doi.org/10.3758/s13423-012-0272-4</w:t>
      </w:r>
    </w:p>
    <w:p>
      <w:pPr>
        <w:pStyle w:val="Bibliography1"/>
        <w:rPr/>
      </w:pPr>
      <w:r>
        <w:rPr/>
        <w:t xml:space="preserve">Oberauer, K., &amp; Lin, H.-Y. (2024). An interference model for visual and verbal working memory. </w:t>
      </w:r>
      <w:r>
        <w:rPr>
          <w:i/>
        </w:rPr>
        <w:t>Journal of Experimental Psychology: Learning, Memory, and Cognition</w:t>
      </w:r>
      <w:r>
        <w:rPr/>
        <w:t xml:space="preserve">, </w:t>
      </w:r>
      <w:r>
        <w:rPr>
          <w:i/>
        </w:rPr>
        <w:t>50</w:t>
      </w:r>
      <w:r>
        <w:rPr/>
        <w:t>(6), 858–888. https://doi.org/10.1037/xlm0001303</w:t>
      </w:r>
    </w:p>
    <w:p>
      <w:pPr>
        <w:pStyle w:val="Bibliography1"/>
        <w:rPr/>
      </w:pPr>
      <w:r>
        <w:rPr/>
        <w:t xml:space="preserve">Roodenrys, S., Guitard, D., Miller, L. M., Saint‐Aubin, J., &amp; Barron, J. M. (2022). Phonological similarity in the serial recall task hinders item recall, not just order. </w:t>
      </w:r>
      <w:r>
        <w:rPr>
          <w:i/>
        </w:rPr>
        <w:t>British Journal of Psychology</w:t>
      </w:r>
      <w:r>
        <w:rPr/>
        <w:t>, bjop.12575. https://doi.org/10.1111/bjop.12575</w:t>
      </w:r>
    </w:p>
    <w:p>
      <w:pPr>
        <w:pStyle w:val="Bibliography1"/>
        <w:rPr/>
      </w:pPr>
      <w:r>
        <w:rPr/>
        <w:t xml:space="preserve">Schweickert, R. (1993). A multinomial processing tree model for degradation and redintegration in immediate recall. </w:t>
      </w:r>
      <w:r>
        <w:rPr>
          <w:i/>
        </w:rPr>
        <w:t>Memory &amp; Cognition</w:t>
      </w:r>
      <w:r>
        <w:rPr/>
        <w:t xml:space="preserve">, </w:t>
      </w:r>
      <w:r>
        <w:rPr>
          <w:i/>
        </w:rPr>
        <w:t>21</w:t>
      </w:r>
      <w:r>
        <w:rPr/>
        <w:t>(2), 168–175. https://doi.org/10.3758/BF03202729</w:t>
      </w:r>
    </w:p>
    <w:p>
      <w:pPr>
        <w:pStyle w:val="Bibliography1"/>
        <w:rPr/>
      </w:pPr>
      <w:r>
        <w:rPr/>
        <w:t xml:space="preserve">Storn, R., &amp; Price, K. (1997). Differential evolution–a simple and efficient heuristic for global optimization over continuous spaces. </w:t>
      </w:r>
      <w:r>
        <w:rPr>
          <w:i/>
        </w:rPr>
        <w:t>Journal of Global Optimization</w:t>
      </w:r>
      <w:r>
        <w:rPr/>
        <w:t xml:space="preserve">, </w:t>
      </w:r>
      <w:r>
        <w:rPr>
          <w:i/>
        </w:rPr>
        <w:t>11</w:t>
      </w:r>
      <w:r>
        <w:rPr/>
        <w:t>, 341–359.</w:t>
      </w:r>
    </w:p>
    <w:p>
      <w:pPr>
        <w:pStyle w:val="Bibliography1"/>
        <w:rPr/>
      </w:pPr>
      <w:r>
        <w:rPr/>
        <w:t xml:space="preserve">Yarkoni, T., Balota, D., &amp; Yap, M. (2008). Moving beyond Coltheart’s N: A new measure of orthographic similarity. </w:t>
      </w:r>
      <w:r>
        <w:rPr>
          <w:i/>
        </w:rPr>
        <w:t>Psychonomic Bulletin &amp; Review</w:t>
      </w:r>
      <w:r>
        <w:rPr/>
        <w:t xml:space="preserve">, </w:t>
      </w:r>
      <w:r>
        <w:rPr>
          <w:i/>
        </w:rPr>
        <w:t>15</w:t>
      </w:r>
      <w:r>
        <w:rPr/>
        <w:t>(5), 971–979. https://doi.org/10.3758/PBR.15.5.971</w:t>
      </w:r>
    </w:p>
    <w:p>
      <w:pPr>
        <w:pStyle w:val="Bibliography1"/>
        <w:rPr/>
      </w:pPr>
      <w:r>
        <w:rPr/>
        <w:t xml:space="preserve">Zhang, L., &amp; Osth, Adam. F. (2024). Modelling orthographic similarity effects in recognition memory reveals support for open bigram representations of letter coding. </w:t>
      </w:r>
      <w:r>
        <w:rPr>
          <w:i/>
        </w:rPr>
        <w:t>Cognitive Psychology</w:t>
      </w:r>
      <w:r>
        <w:rPr/>
        <w:t xml:space="preserve">, </w:t>
      </w:r>
      <w:r>
        <w:rPr>
          <w:i/>
        </w:rPr>
        <w:t>148</w:t>
      </w:r>
      <w:r>
        <w:rPr/>
        <w:t>, 101619. https://doi.org/10.1016/j.cogpsych.2023.101619</w:t>
      </w:r>
    </w:p>
    <w:p>
      <w:pPr>
        <w:pStyle w:val="Bibliography1"/>
        <w:rPr/>
      </w:pPr>
      <w:r>
        <w:rPr/>
        <w:t xml:space="preserve">Zielinski, K., Weitkemper, P., &amp; Laur, R. (2006). Examination of Stopping Criteria for Differential Evolution based on a Power Allocation Problem. </w:t>
      </w:r>
      <w:r>
        <w:rPr>
          <w:i/>
        </w:rPr>
        <w:t>Proceedings of the 10th International Conference on Optimization of Electrical and Electronic Equipment</w:t>
      </w:r>
      <w:r>
        <w:rPr/>
        <w:t>.</w:t>
      </w:r>
      <w:bookmarkEnd w:id="28"/>
    </w:p>
    <w:sectPr>
      <w:headerReference w:type="even" r:id="rId12"/>
      <w:headerReference w:type="default" r:id="rId13"/>
      <w:headerReference w:type="first" r:id="rId14"/>
      <w:footerReference w:type="even" r:id="rId15"/>
      <w:footerReference w:type="default" r:id="rId16"/>
      <w:footerReference w:type="first" r:id="rId17"/>
      <w:footnotePr>
        <w:numFmt w:val="decimal"/>
      </w:footnotePr>
      <w:type w:val="nextPage"/>
      <w:pgSz w:w="12240" w:h="15840"/>
      <w:pgMar w:left="1440" w:right="1440" w:gutter="0" w:header="720" w:top="1440" w:footer="0" w:bottom="1440"/>
      <w:lnNumType w:countBy="1" w:restart="continuous" w:distance="288"/>
      <w:pgNumType w:start="1" w:fmt="decimal"/>
      <w:formProt w:val="false"/>
      <w:textDirection w:val="lrTb"/>
      <w:docGrid w:type="default"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Unknown Author" w:date="2025-08-13T10:40:00Z" w:initials="">
    <w:p w14:paraId="01000000">
      <w:pPr>
        <w:overflowPunct w:val="false"/>
        <w:spacing w:lineRule="auto" w:line="240"/>
        <w:rPr/>
      </w:pPr>
      <w:r>
        <w:annotationRef/>
      </w:r>
      <w:r>
        <w:rPr>
          <w:rFonts w:eastAsia="Segoe UI" w:cs="Tahoma" w:ascii="Liberation Serif" w:hAnsi="Liberation Serif"/>
          <w:kern w:val="0"/>
          <w:lang w:val="en-US" w:eastAsia="en-US" w:bidi="en-US"/>
        </w:rPr>
        <w:t>I find this title pretty cool, but we can also change it if you think that it is a bit over the top.</w:t>
      </w:r>
    </w:p>
  </w:comment>
  <w:comment w:id="0" w:author="Klaus Oberauer" w:date="2025-08-16T14:31:00Z" w:initials="KO">
    <w:p w14:paraId="02000000">
      <w:pPr>
        <w:overflowPunct w:val="true"/>
        <w:spacing w:lineRule="auto" w:line="240"/>
        <w:rPr/>
      </w:pPr>
      <w:r>
        <w:annotationRef/>
      </w:r>
      <w:r>
        <w:rPr>
          <w:rFonts w:eastAsia="Segoe UI" w:cs="Tahoma" w:ascii="Liberation Serif" w:hAnsi="Liberation Serif"/>
          <w:kern w:val="0"/>
          <w:lang w:val="en-US" w:eastAsia="en-US" w:bidi="en-US"/>
        </w:rPr>
        <w:t xml:space="preserve">Yes, I think it is overpromising. We’re only addressing the phonological part of the code. </w:t>
      </w:r>
    </w:p>
  </w:comment>
  <w:comment w:id="2" w:author="Unknown Author" w:date="2025-08-19T13:46:26Z" w:initials="">
    <w:p>
      <w:pPr>
        <w:overflowPunct w:val="true"/>
        <w:spacing w:lineRule="auto" w:line="240"/>
        <w:rPr/>
      </w:pPr>
      <w:r>
        <w:annotationRef/>
      </w:r>
      <w:r>
        <w:rPr>
          <w:rFonts w:eastAsia="Segoe UI" w:cs="Tahoma" w:ascii="Liberation Serif" w:hAnsi="Liberation Serif"/>
          <w:i/>
          <w:kern w:val="0"/>
          <w:sz w:val="16"/>
          <w:lang w:val="en-US" w:eastAsia="en-US" w:bidi="en-US"/>
        </w:rPr>
        <w:t>Reply to Unknown Author (08/13/2025, 14:51): "..."</w:t>
      </w:r>
    </w:p>
    <w:p w14:paraId="03000000">
      <w:pPr>
        <w:overflowPunct w:val="true"/>
        <w:spacing w:lineRule="auto" w:line="240"/>
        <w:rPr/>
      </w:pPr>
      <w:r>
        <w:rPr>
          <w:rFonts w:eastAsia="Segoe UI" w:cs="Tahoma" w:ascii="Liberation Serif" w:hAnsi="Liberation Serif"/>
          <w:kern w:val="0"/>
          <w:lang w:val="en-US" w:eastAsia="en-US" w:bidi="en-US"/>
        </w:rPr>
        <w:t>How about “Cracking the phonological code of working memory”?</w:t>
      </w:r>
    </w:p>
  </w:comment>
  <w:comment w:id="3" w:author="Klaus Oberauer" w:date="2025-08-16T14:57:00Z" w:initials="KO">
    <w:p>
      <w:pPr>
        <w:overflowPunct w:val="true"/>
        <w:spacing w:lineRule="auto" w:line="240"/>
        <w:rPr/>
      </w:pPr>
      <w:r>
        <w:annotationRef/>
      </w:r>
      <w:r>
        <w:rPr>
          <w:rFonts w:eastAsia="Segoe UI" w:cs="Tahoma" w:ascii="Liberation Serif" w:hAnsi="Liberation Serif"/>
          <w:kern w:val="0"/>
          <w:lang w:val="en-US" w:eastAsia="en-US" w:bidi="en-US"/>
        </w:rPr>
        <w:t xml:space="preserve">That is not true: All words in the vocabulary are retrieval candidates, and they are not all similar to the target item. </w:t>
      </w:r>
    </w:p>
    <w:p>
      <w:pPr>
        <w:overflowPunct w:val="true"/>
        <w:spacing w:lineRule="auto" w:line="240"/>
        <w:rPr/>
      </w:pPr>
      <w:r>
        <w:rPr>
          <w:rFonts w:eastAsia="Segoe UI" w:cs="Tahoma" w:ascii="Liberation Serif" w:hAnsi="Liberation Serif"/>
          <w:kern w:val="0"/>
          <w:lang w:val="en-US" w:eastAsia="en-US" w:bidi="en-US"/>
        </w:rPr>
        <w:t xml:space="preserve">There is one piece missing in this explanation: Among the retrieval candidates (the vocabulary), the list items are more highly activated than extra-list items. When the list items are similar to each other, they all receive an extra boost of activation from the target. It is the combination of activation by virtue of being on the list and the activation by virtue of being similar to the target that makes other list items in similar lists particularly strong competitors. In dissimilar lists, these 2 activation boosts are spread to different candidates (the list items on the one hand, the words similar to the target on the other), so that none of them becomes a strong competitor. </w:t>
      </w:r>
    </w:p>
  </w:comment>
  <w:comment w:id="5" w:author="Unknown Author" w:date="2025-08-12T15:56:00Z" w:initials="">
    <w:p>
      <w:pPr>
        <w:overflowPunct w:val="false"/>
        <w:spacing w:lineRule="auto" w:line="240"/>
        <w:rPr/>
      </w:pPr>
      <w:r>
        <w:annotationRef/>
      </w:r>
      <w:r>
        <w:rPr>
          <w:rFonts w:eastAsia="Segoe UI" w:cs="Tahoma" w:ascii="Liberation Serif" w:hAnsi="Liberation Serif"/>
          <w:kern w:val="0"/>
          <w:lang w:val="en-US" w:eastAsia="en-US" w:bidi="en-US"/>
        </w:rPr>
        <w:t>Questions for this section. Do we need:</w:t>
      </w:r>
    </w:p>
    <w:p>
      <w:pPr>
        <w:overflowPunct w:val="true"/>
        <w:spacing w:lineRule="auto" w:line="240"/>
        <w:rPr/>
      </w:pPr>
      <w:r>
        <w:rPr>
          <w:rFonts w:eastAsia="Segoe UI" w:cs="Tahoma" w:ascii="Liberation Serif" w:hAnsi="Liberation Serif"/>
          <w:kern w:val="0"/>
          <w:lang w:val="en-US" w:eastAsia="en-US" w:bidi="en-US"/>
        </w:rPr>
        <w:t>- Illustrations for each metric?</w:t>
      </w:r>
    </w:p>
    <w:p>
      <w:pPr>
        <w:overflowPunct w:val="false"/>
        <w:spacing w:lineRule="auto" w:line="240"/>
        <w:rPr/>
      </w:pPr>
      <w:r>
        <w:rPr>
          <w:rFonts w:eastAsia="Segoe UI" w:cs="Tahoma" w:ascii="Liberation Serif" w:hAnsi="Liberation Serif"/>
          <w:kern w:val="0"/>
          <w:lang w:val="en-US" w:eastAsia="en-US" w:bidi="en-US"/>
        </w:rPr>
        <w:t>- Concrete examples with real words for each metric?</w:t>
      </w:r>
    </w:p>
    <w:p w14:paraId="04000000">
      <w:pPr>
        <w:overflowPunct w:val="false"/>
        <w:spacing w:lineRule="auto" w:line="240"/>
        <w:rPr/>
      </w:pPr>
      <w:r>
        <w:rPr>
          <w:rFonts w:eastAsia="Segoe UI" w:cs="Tahoma" w:ascii="Liberation Serif" w:hAnsi="Liberation Serif"/>
          <w:kern w:val="0"/>
          <w:lang w:val="en-US" w:eastAsia="en-US" w:bidi="en-US"/>
        </w:rPr>
        <w:t>This is certainly not required, but might make the manuscript more accessible, especially if we aim for JEP:G.</w:t>
      </w:r>
    </w:p>
  </w:comment>
  <w:comment w:id="4" w:author="Klaus Oberauer" w:date="2025-08-16T15:04:00Z" w:initials="KO">
    <w:p w14:paraId="05000000">
      <w:pPr>
        <w:overflowPunct w:val="true"/>
        <w:spacing w:lineRule="auto" w:line="240"/>
        <w:rPr/>
      </w:pPr>
      <w:r>
        <w:annotationRef/>
      </w:r>
      <w:r>
        <w:rPr>
          <w:rFonts w:eastAsia="Segoe UI" w:cs="Tahoma" w:ascii="Liberation Serif" w:hAnsi="Liberation Serif"/>
          <w:kern w:val="0"/>
          <w:lang w:val="en-US" w:eastAsia="en-US" w:bidi="en-US"/>
        </w:rPr>
        <w:t>Yes, I think that would be helpful</w:t>
      </w:r>
    </w:p>
  </w:comment>
  <w:comment w:id="6" w:author="Unknown Author" w:date="2025-08-19T15:52:23Z" w:initials="">
    <w:p>
      <w:pPr>
        <w:overflowPunct w:val="true"/>
        <w:spacing w:lineRule="auto" w:line="240"/>
        <w:rPr/>
      </w:pPr>
      <w:r>
        <w:annotationRef/>
      </w:r>
      <w:r>
        <w:rPr>
          <w:rFonts w:eastAsia="Segoe UI" w:cs="Tahoma" w:ascii="Liberation Serif" w:hAnsi="Liberation Serif"/>
          <w:i/>
          <w:kern w:val="0"/>
          <w:sz w:val="16"/>
          <w:lang w:val="en-US" w:eastAsia="en-US" w:bidi="en-US"/>
        </w:rPr>
        <w:t>Reply to Unknown Author (08/13/2025, 11:03): "..."</w:t>
      </w:r>
    </w:p>
    <w:p w14:paraId="06000000">
      <w:pPr>
        <w:overflowPunct w:val="true"/>
        <w:spacing w:lineRule="auto" w:line="240"/>
        <w:rPr/>
      </w:pPr>
      <w:r>
        <w:rPr>
          <w:rFonts w:eastAsia="Segoe UI" w:cs="Tahoma" w:ascii="Liberation Serif" w:hAnsi="Liberation Serif"/>
          <w:kern w:val="0"/>
          <w:lang w:val="en-US" w:eastAsia="en-US" w:bidi="en-US"/>
        </w:rPr>
        <w:t>Do we need more? A figure might be an overkill.</w:t>
      </w:r>
    </w:p>
  </w:comment>
  <w:comment w:id="7" w:author="Klaus Oberauer" w:date="2025-08-16T16:09:00Z" w:initials="KO">
    <w:p>
      <w:pPr>
        <w:overflowPunct w:val="true"/>
        <w:spacing w:lineRule="auto" w:line="240"/>
        <w:rPr/>
      </w:pPr>
      <w:r>
        <w:annotationRef/>
      </w:r>
      <w:r>
        <w:rPr>
          <w:rFonts w:eastAsia="Segoe UI" w:cs="Tahoma" w:ascii="Liberation Serif" w:hAnsi="Liberation Serif"/>
          <w:kern w:val="0"/>
          <w:lang w:val="en-US" w:eastAsia="en-US" w:bidi="en-US"/>
        </w:rPr>
        <w:t>we need to introduce these concepts to make this description understandable for readers who don’t know DE</w:t>
      </w:r>
    </w:p>
  </w:comment>
  <w:comment w:id="8" w:author="Unknown Author" w:date="2025-08-13T11:03:00Z" w:initials="">
    <w:p w14:paraId="07000000">
      <w:pPr>
        <w:overflowPunct w:val="false"/>
        <w:spacing w:lineRule="auto" w:line="240"/>
        <w:rPr/>
      </w:pPr>
      <w:r>
        <w:annotationRef/>
      </w:r>
      <w:r>
        <w:rPr>
          <w:rFonts w:eastAsia="Segoe UI" w:cs="Tahoma" w:ascii="Liberation Serif" w:hAnsi="Liberation Serif"/>
          <w:kern w:val="0"/>
          <w:lang w:val="en-US" w:eastAsia="en-US" w:bidi="en-US"/>
        </w:rPr>
        <w:t>I have no other justification for that. I collected these data back then because I had an idea, which ended-up not being a so good idea.</w:t>
      </w:r>
    </w:p>
  </w:comment>
  <w:comment w:id="9" w:author="Unknown Author" w:date="2025-08-28T10:39:30Z" w:initials="">
    <w:p>
      <w:pPr>
        <w:overflowPunct w:val="false"/>
        <w:spacing w:lineRule="auto" w:line="240"/>
        <w:rPr/>
      </w:pPr>
      <w:r>
        <w:annotationRef/>
      </w:r>
      <w:r>
        <w:rPr>
          <w:rFonts w:eastAsia="Segoe UI" w:cs="Tahoma" w:ascii="Liberation Serif" w:hAnsi="Liberation Serif"/>
          <w:i/>
          <w:kern w:val="0"/>
          <w:sz w:val="16"/>
          <w:lang w:val="en-US" w:eastAsia="en-US" w:bidi="en-US"/>
        </w:rPr>
        <w:t>Reply to Unknown Author (08/22/2025, 15:25): "..."</w:t>
      </w:r>
    </w:p>
    <w:p w14:paraId="08000000">
      <w:pPr>
        <w:overflowPunct w:val="false"/>
        <w:spacing w:lineRule="auto" w:line="240"/>
        <w:rPr/>
      </w:pPr>
      <w:r>
        <w:rPr>
          <w:rFonts w:eastAsia="Segoe UI" w:cs="Tahoma" w:ascii="Liberation Serif" w:hAnsi="Liberation Serif"/>
          <w:kern w:val="0"/>
          <w:lang w:val="en-US" w:eastAsia="en-US" w:bidi="en-US"/>
        </w:rPr>
        <w:t>That said, this experiment, in combination with other experiments, reinforce the idea that semantic and phonological similarity effects are qualitatively different from each other. When we manipulate semantic similarity using triplets of related items, we observe a recall advantage on order. With phonological similarity, we observe a clear detrimental effect.</w:t>
      </w:r>
    </w:p>
  </w:comment>
  <w:comment w:id="10" w:author="Unknown Author" w:date="2025-08-28T13:23:47Z" w:initials="">
    <w:p>
      <w:pPr>
        <w:overflowPunct w:val="false"/>
        <w:spacing w:lineRule="auto" w:line="240"/>
        <w:rPr/>
      </w:pPr>
      <w:r>
        <w:annotationRef/>
      </w:r>
      <w:r>
        <w:rPr>
          <w:rFonts w:eastAsia="Segoe UI" w:cs="Tahoma" w:ascii="Liberation Serif" w:hAnsi="Liberation Serif"/>
          <w:kern w:val="0"/>
          <w:lang w:val="en-US" w:eastAsia="en-US" w:bidi="en-US"/>
        </w:rPr>
        <w:t>This is a new table.</w:t>
      </w:r>
    </w:p>
  </w:comment>
  <w:comment w:id="11" w:author="Unknown Author" w:date="2025-08-20T16:09:40Z" w:initials="">
    <w:p>
      <w:pPr>
        <w:overflowPunct w:val="false"/>
        <w:spacing w:lineRule="auto" w:line="240"/>
        <w:rPr/>
      </w:pPr>
      <w:r>
        <w:annotationRef/>
      </w:r>
      <w:r>
        <w:rPr>
          <w:rFonts w:eastAsia="Segoe UI" w:cs="Tahoma" w:ascii="Liberation Serif" w:hAnsi="Liberation Serif"/>
          <w:kern w:val="0"/>
          <w:lang w:val="en-US" w:eastAsia="en-US" w:bidi="en-US"/>
        </w:rPr>
        <w:t>Shall we define an exclusion criterion, based for instance on overall recall performance?</w:t>
      </w:r>
    </w:p>
    <w:p>
      <w:pPr>
        <w:overflowPunct w:val="false"/>
        <w:spacing w:lineRule="auto" w:line="240"/>
        <w:rPr/>
      </w:pPr>
      <w:r>
        <w:rPr>
          <w:rFonts w:eastAsia="Segoe UI" w:cs="Tahoma" w:ascii="Liberation Serif" w:hAnsi="Liberation Serif"/>
          <w:kern w:val="0"/>
          <w:lang w:val="en-US" w:eastAsia="en-US" w:bidi="en-US"/>
        </w:rPr>
        <w:t>Say, we exclude all participants failing to recall at least 15% items in order, and we recruit N *valid* participants.</w:t>
      </w:r>
    </w:p>
  </w:comment>
  <w:comment w:id="12" w:author="Unknown Author" w:date="2025-08-22T11:23:55Z" w:initials="">
    <w:p>
      <w:pPr>
        <w:overflowPunct w:val="false"/>
        <w:spacing w:lineRule="auto" w:line="240"/>
        <w:rPr/>
      </w:pPr>
      <w:r>
        <w:annotationRef/>
      </w:r>
      <w:r>
        <w:rPr>
          <w:rFonts w:eastAsia="Segoe UI" w:cs="Tahoma" w:ascii="Liberation Serif" w:hAnsi="Liberation Serif"/>
          <w:kern w:val="0"/>
          <w:lang w:val="en-US" w:eastAsia="en-US" w:bidi="en-US"/>
        </w:rPr>
        <w:t>Feel free to delete this. I am pretty irritated about this to be honest. I guess this was from another time.</w:t>
      </w:r>
    </w:p>
  </w:comment>
  <w:comment w:id="13" w:author="Unknown Author" w:date="2025-08-22T15:25:40Z" w:initials="">
    <w:p>
      <w:pPr>
        <w:overflowPunct w:val="false"/>
        <w:spacing w:lineRule="auto" w:line="240"/>
        <w:rPr/>
      </w:pPr>
      <w:r>
        <w:annotationRef/>
      </w:r>
      <w:r>
        <w:rPr>
          <w:rFonts w:eastAsia="Segoe UI" w:cs="Tahoma" w:ascii="Liberation Serif" w:hAnsi="Liberation Serif"/>
          <w:kern w:val="0"/>
          <w:lang w:val="en-US" w:eastAsia="en-US" w:bidi="en-US"/>
        </w:rPr>
        <w:t>Necessary?</w:t>
      </w:r>
    </w:p>
  </w:comment>
  <w:comment w:id="14" w:author="Unknown Author" w:date="2025-08-29T11:08:42Z" w:initials="">
    <w:p>
      <w:pPr>
        <w:overflowPunct w:val="false"/>
        <w:spacing w:lineRule="auto" w:line="240"/>
        <w:rPr/>
      </w:pPr>
      <w:r>
        <w:annotationRef/>
      </w:r>
      <w:r>
        <w:rPr>
          <w:rFonts w:cs="Tahoma" w:ascii="Liberation Serif" w:hAnsi="Liberation Serif" w:eastAsia="Segoe UI"/>
          <w:kern w:val="0"/>
          <w:lang w:bidi="en-US" w:eastAsia="en-US" w:val="en-US"/>
        </w:rPr>
        <w:t>I have difficulties expressing this clearly. We have 8 similar conditions: one for each target metric. We then build the dissimilar conditions by recomining the triplets within each metric. Like this, we have a direct comparison between a dissimilar and similar condition for each target metric.</w:t>
      </w:r>
    </w:p>
  </w:comment>
  <w:comment w:id="15" w:author="Unknown Author" w:date="2025-08-29T11:44:57Z" w:initials="">
    <w:p>
      <w:pPr>
        <w:overflowPunct w:val="false"/>
        <w:spacing w:lineRule="auto" w:line="240"/>
        <w:rPr/>
      </w:pPr>
      <w:r>
        <w:annotationRef/>
      </w:r>
      <w:r>
        <w:rPr>
          <w:rFonts w:cs="Tahoma" w:ascii="Liberation Serif" w:hAnsi="Liberation Serif" w:eastAsia="Segoe UI"/>
          <w:kern w:val="0"/>
          <w:lang w:bidi="en-US" w:eastAsia="en-US" w:val="en-US"/>
        </w:rPr>
        <w:t>Metric condition, target model… I have difficulties labelling correctly all of these conditions, and I am concerned that this will prevent readers from understanding what we did.</w:t>
      </w:r>
    </w:p>
  </w:comment>
  <w:comment w:id="16" w:author="Unknown Author" w:date="2025-08-28T17:51:09Z" w:initials="">
    <w:p>
      <w:pPr>
        <w:overflowPunct w:val="false"/>
        <w:spacing w:lineRule="auto" w:line="240"/>
        <w:rPr/>
      </w:pPr>
      <w:r>
        <w:annotationRef/>
      </w:r>
      <w:r>
        <w:rPr>
          <w:rFonts w:eastAsia="Segoe UI" w:cs="Tahoma" w:ascii="Liberation Serif" w:hAnsi="Liberation Serif"/>
          <w:kern w:val="0"/>
          <w:lang w:val="en-US" w:eastAsia="en-US" w:bidi="en-US"/>
        </w:rPr>
        <w:t>There’s a problem with these values. I have to check what happened.</w:t>
      </w:r>
    </w:p>
  </w:comment>
  <w:comment w:id="17" w:author="Unknown Author" w:date="2025-08-29T11:56:46Z" w:initials="">
    <w:p>
      <w:pPr>
        <w:overflowPunct w:val="false"/>
        <w:spacing w:lineRule="auto" w:line="240"/>
        <w:rPr/>
      </w:pPr>
      <w:r>
        <w:annotationRef/>
      </w:r>
      <w:r>
        <w:rPr>
          <w:rFonts w:cs="Tahoma" w:ascii="Liberation Serif" w:hAnsi="Liberation Serif" w:eastAsia="Segoe UI"/>
          <w:kern w:val="0"/>
          <w:lang w:bidi="en-US" w:eastAsia="en-US" w:val="en-US"/>
        </w:rPr>
        <w:t>Shall we add a task diagram this time?</w:t>
      </w:r>
    </w:p>
  </w:comment>
  <w:comment w:id="18" w:author="Unknown Author" w:date="2025-08-29T12:00:30Z" w:initials="">
    <w:p>
      <w:pPr>
        <w:overflowPunct w:val="false"/>
        <w:spacing w:lineRule="auto" w:line="240"/>
        <w:rPr/>
      </w:pPr>
      <w:r>
        <w:annotationRef/>
      </w:r>
      <w:r>
        <w:rPr>
          <w:rFonts w:cs="Tahoma" w:ascii="Liberation Serif" w:hAnsi="Liberation Serif" w:eastAsia="Segoe UI"/>
          <w:kern w:val="0"/>
          <w:lang w:bidi="en-US" w:eastAsia="en-US" w:val="en-US"/>
        </w:rPr>
        <w:t>This is a registered report. Writing the predictions explicitly might be a good thing. At the same time, we are already quite explicit about our goal throughout the manuscript.</w:t>
      </w:r>
    </w:p>
    <w:p>
      <w:pPr>
        <w:overflowPunct w:val="false"/>
        <w:spacing w:lineRule="auto" w:line="240"/>
        <w:rPr/>
      </w:pPr>
      <w:r>
        <w:rPr>
          <w:rFonts w:cs="Tahoma" w:ascii="Liberation Serif" w:hAnsi="Liberation Serif" w:eastAsia="Segoe UI"/>
          <w:kern w:val="0"/>
          <w:lang w:bidi="en-US" w:val="en-US" w:eastAsia="en-US"/>
        </w:rPr>
        <w:t>We perhaps now have different predictions regarding what should be expected from a purely behavioral perspective?</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paraIdParent="04000000"/>
  <w15:commentEx w15:paraId="08000000" w15:paraIdParent="07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29" w:name="PageNumWizard_FOOTER_Default_Page_Style1"/>
    <w:r>
      <w:rPr/>
      <w:fldChar w:fldCharType="begin"/>
    </w:r>
    <w:r>
      <w:rPr/>
      <w:instrText xml:space="preserve"> PAGE </w:instrText>
    </w:r>
    <w:r>
      <w:rPr/>
      <w:fldChar w:fldCharType="separate"/>
    </w:r>
    <w:r>
      <w:rPr/>
      <w:t>2</w:t>
    </w:r>
    <w:r>
      <w:rPr/>
      <w:fldChar w:fldCharType="end"/>
    </w:r>
    <w:bookmarkEnd w:id="29"/>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bookmarkStart w:id="30" w:name="PageNumWizard_FOOTER_Default_Page_Style1"/>
    <w:r>
      <w:rPr/>
      <w:fldChar w:fldCharType="begin"/>
    </w:r>
    <w:r>
      <w:rPr/>
      <w:instrText xml:space="preserve"> PAGE </w:instrText>
    </w:r>
    <w:r>
      <w:rPr/>
      <w:fldChar w:fldCharType="separate"/>
    </w:r>
    <w:r>
      <w:rPr/>
      <w:t>2</w:t>
    </w:r>
    <w:r>
      <w:rPr/>
      <w:fldChar w:fldCharType="end"/>
    </w:r>
    <w:bookmarkEnd w:id="30"/>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The “_” character indicates word boundaries.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SIMILARITY METRICS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t>SIMILARITY METRICS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643"/>
  <w:autoHyphenation w:val="true"/>
  <w:hyphenationZone w:val="360"/>
  <w:footnotePr>
    <w:numFmt w:val="decimal"/>
    <w:footnote w:id="0"/>
    <w:footnote w:id="1"/>
  </w:footnotePr>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0"/>
      <w:jc w:val="start"/>
    </w:pPr>
    <w:rPr>
      <w:rFonts w:ascii="Times New Roman" w:hAnsi="Times New Roman" w:eastAsia="Noto Serif CJK SC" w:cs="Lohit Devanagari"/>
      <w:color w:val="auto"/>
      <w:kern w:val="2"/>
      <w:sz w:val="24"/>
      <w:szCs w:val="24"/>
      <w:lang w:val="en-US" w:eastAsia="zh-CN" w:bidi="hi-IN"/>
    </w:rPr>
  </w:style>
  <w:style w:type="paragraph" w:styleId="Heading1">
    <w:name w:val="heading 1"/>
    <w:basedOn w:val="Heading"/>
    <w:next w:val="BodyText"/>
    <w:uiPriority w:val="9"/>
    <w:qFormat/>
    <w:pPr>
      <w:numPr>
        <w:ilvl w:val="0"/>
        <w:numId w:val="3"/>
      </w:numPr>
      <w:spacing w:before="0" w:after="0"/>
      <w:jc w:val="center"/>
      <w:outlineLvl w:val="0"/>
    </w:pPr>
    <w:rPr>
      <w:rFonts w:ascii="Times New Roman" w:hAnsi="Times New Roman"/>
      <w:b/>
      <w:bCs/>
      <w:sz w:val="24"/>
      <w:szCs w:val="36"/>
    </w:rPr>
  </w:style>
  <w:style w:type="paragraph" w:styleId="Heading2">
    <w:name w:val="heading 2"/>
    <w:basedOn w:val="Heading1"/>
    <w:next w:val="BodyText"/>
    <w:uiPriority w:val="9"/>
    <w:unhideWhenUsed/>
    <w:qFormat/>
    <w:pPr>
      <w:jc w:val="start"/>
      <w:outlineLvl w:val="1"/>
    </w:pPr>
    <w:rPr>
      <w:szCs w:val="32"/>
    </w:rPr>
  </w:style>
  <w:style w:type="paragraph" w:styleId="Heading3">
    <w:name w:val="heading 3"/>
    <w:basedOn w:val="Heading"/>
    <w:next w:val="BodyText"/>
    <w:uiPriority w:val="9"/>
    <w:semiHidden/>
    <w:unhideWhenUsed/>
    <w:qFormat/>
    <w:pPr>
      <w:numPr>
        <w:ilvl w:val="2"/>
        <w:numId w:val="2"/>
      </w:numPr>
      <w:spacing w:before="140" w:after="120"/>
      <w:outlineLvl w:val="2"/>
    </w:pPr>
    <w:rPr>
      <w:b/>
      <w:bCs/>
    </w:rPr>
  </w:style>
  <w:style w:type="paragraph" w:styleId="Heading4">
    <w:name w:val="heading 4"/>
    <w:basedOn w:val="Heading"/>
    <w:next w:val="BodyText"/>
    <w:uiPriority w:val="9"/>
    <w:semiHidden/>
    <w:unhideWhenUsed/>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themeColor="hyperlink" w:val="0000EE"/>
      <w:u w:val="single"/>
    </w:rPr>
  </w:style>
  <w:style w:type="character" w:styleId="FollowedHyperlink">
    <w:name w:val="FollowedHyperlink"/>
    <w:rPr>
      <w:color w:val="800080"/>
      <w:u w:val="single"/>
    </w:rPr>
  </w:style>
  <w:style w:type="character" w:styleId="LineNumber">
    <w:name w:val="line number"/>
    <w:rPr/>
  </w:style>
  <w:style w:type="character" w:styleId="FootnoteCharacters" w:customStyle="1">
    <w:name w:val="Footnote Characters"/>
    <w:qFormat/>
    <w:rPr>
      <w:vertAlign w:val="superscript"/>
    </w:rPr>
  </w:style>
  <w:style w:type="character" w:styleId="FootnoteCharacters1" w:customStyle="1">
    <w:name w:val="Footnote Characters1"/>
    <w:qFormat/>
    <w:rPr>
      <w:vertAlign w:val="superscript"/>
    </w:rPr>
  </w:style>
  <w:style w:type="character" w:styleId="FootnoteCharacters2" w:customStyle="1">
    <w:name w:val="Footnote Characters2"/>
    <w:qFormat/>
    <w:rPr>
      <w:vertAlign w:val="superscript"/>
    </w:rPr>
  </w:style>
  <w:style w:type="character" w:styleId="FootnoteCharacters3" w:customStyle="1">
    <w:name w:val="Footnote Characters3"/>
    <w:qFormat/>
    <w:rPr>
      <w:vertAlign w:val="superscript"/>
    </w:rPr>
  </w:style>
  <w:style w:type="character" w:styleId="FootnoteCharacters4" w:customStyle="1">
    <w:name w:val="Footnote Characters4"/>
    <w:qFormat/>
    <w:rPr>
      <w:vertAlign w:val="superscript"/>
    </w:rPr>
  </w:style>
  <w:style w:type="character" w:styleId="FootnoteCharacters5" w:customStyle="1">
    <w:name w:val="Footnote Characters5"/>
    <w:qFormat/>
    <w:rPr>
      <w:vertAlign w:val="superscript"/>
    </w:rPr>
  </w:style>
  <w:style w:type="character" w:styleId="FootnoteCharacters6" w:customStyle="1">
    <w:name w:val="Footnote Characters6"/>
    <w:qFormat/>
    <w:rPr>
      <w:vertAlign w:val="superscript"/>
    </w:rPr>
  </w:style>
  <w:style w:type="character" w:styleId="FootnoteCharacters7" w:customStyle="1">
    <w:name w:val="Footnote Characters7"/>
    <w:qFormat/>
    <w:rPr>
      <w:vertAlign w:val="superscript"/>
    </w:rPr>
  </w:style>
  <w:style w:type="character" w:styleId="FootnoteCharacters8" w:customStyle="1">
    <w:name w:val="Footnote Characters8"/>
    <w:qFormat/>
    <w:rPr>
      <w:vertAlign w:val="superscript"/>
    </w:rPr>
  </w:style>
  <w:style w:type="character" w:styleId="FootnoteCharacters9" w:customStyle="1">
    <w:name w:val="Footnote Characters9"/>
    <w:qFormat/>
    <w:rPr>
      <w:vertAlign w:val="superscript"/>
    </w:rPr>
  </w:style>
  <w:style w:type="character" w:styleId="FootnoteCharacters10" w:customStyle="1">
    <w:name w:val="Footnote Characters10"/>
    <w:qFormat/>
    <w:rPr>
      <w:vertAlign w:val="superscript"/>
    </w:rPr>
  </w:style>
  <w:style w:type="character" w:styleId="FootnoteCharacters11" w:customStyle="1">
    <w:name w:val="Footnote Characters11"/>
    <w:qFormat/>
    <w:rPr>
      <w:vertAlign w:val="superscript"/>
    </w:rPr>
  </w:style>
  <w:style w:type="character" w:styleId="FootnoteCharacters12" w:customStyle="1">
    <w:name w:val="Footnote Characters12"/>
    <w:qFormat/>
    <w:rPr>
      <w:vertAlign w:val="superscript"/>
    </w:rPr>
  </w:style>
  <w:style w:type="character" w:styleId="FootnoteCharacters13" w:customStyle="1">
    <w:name w:val="Footnote Characters13"/>
    <w:qFormat/>
    <w:rPr>
      <w:vertAlign w:val="superscript"/>
    </w:rPr>
  </w:style>
  <w:style w:type="character" w:styleId="FootnoteCharacters14" w:customStyle="1">
    <w:name w:val="Footnote Characters14"/>
    <w:qFormat/>
    <w:rPr>
      <w:vertAlign w:val="superscript"/>
    </w:rPr>
  </w:style>
  <w:style w:type="character" w:styleId="FootnoteCharacters15" w:customStyle="1">
    <w:name w:val="Footnote Characters15"/>
    <w:qFormat/>
    <w:rPr>
      <w:vertAlign w:val="superscript"/>
    </w:rPr>
  </w:style>
  <w:style w:type="character" w:styleId="FootnoteCharacters16" w:customStyle="1">
    <w:name w:val="Footnote Characters16"/>
    <w:qFormat/>
    <w:rPr>
      <w:vertAlign w:val="superscript"/>
    </w:rPr>
  </w:style>
  <w:style w:type="character" w:styleId="FootnoteCharacters17" w:customStyle="1">
    <w:name w:val="Footnote Characters17"/>
    <w:qFormat/>
    <w:rPr>
      <w:vertAlign w:val="superscript"/>
    </w:rPr>
  </w:style>
  <w:style w:type="character" w:styleId="FootnoteCharacters18" w:customStyle="1">
    <w:name w:val="Footnote Characters18"/>
    <w:qFormat/>
    <w:rPr>
      <w:vertAlign w:val="superscript"/>
    </w:rPr>
  </w:style>
  <w:style w:type="character" w:styleId="FootnoteCharacters19" w:customStyle="1">
    <w:name w:val="Footnote Characters19"/>
    <w:qFormat/>
    <w:rPr>
      <w:vertAlign w:val="superscript"/>
    </w:rPr>
  </w:style>
  <w:style w:type="character" w:styleId="FootnoteCharacters20" w:customStyle="1">
    <w:name w:val="Footnote Characters20"/>
    <w:qFormat/>
    <w:rPr>
      <w:vertAlign w:val="superscript"/>
    </w:rPr>
  </w:style>
  <w:style w:type="character" w:styleId="FootnoteCharacters21" w:customStyle="1">
    <w:name w:val="Footnote Characters21"/>
    <w:qFormat/>
    <w:rPr>
      <w:vertAlign w:val="superscript"/>
    </w:rPr>
  </w:style>
  <w:style w:type="character" w:styleId="FootnoteCharacters22" w:customStyle="1">
    <w:name w:val="Footnote Characters22"/>
    <w:qFormat/>
    <w:rPr>
      <w:vertAlign w:val="superscript"/>
    </w:rPr>
  </w:style>
  <w:style w:type="character" w:styleId="FootnoteCharacters23" w:customStyle="1">
    <w:name w:val="Footnote Characters23"/>
    <w:qFormat/>
    <w:rPr>
      <w:vertAlign w:val="superscript"/>
    </w:rPr>
  </w:style>
  <w:style w:type="character" w:styleId="FootnoteCharacters24" w:customStyle="1">
    <w:name w:val="Footnote Characters24"/>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gkelc" w:customStyle="1">
    <w:name w:val="hgkelc"/>
    <w:basedOn w:val="DefaultParagraphFont"/>
    <w:qFormat/>
    <w:rPr/>
  </w:style>
  <w:style w:type="character" w:styleId="EndnoteCharacters" w:customStyle="1">
    <w:name w:val="Endnote Characters"/>
    <w:qFormat/>
    <w:rPr>
      <w:vertAlign w:val="superscript"/>
    </w:rPr>
  </w:style>
  <w:style w:type="character" w:styleId="EndnoteCharacters1" w:customStyle="1">
    <w:name w:val="Endnote Characters1"/>
    <w:qFormat/>
    <w:rPr>
      <w:vertAlign w:val="superscript"/>
    </w:rPr>
  </w:style>
  <w:style w:type="character" w:styleId="EndnoteCharacters2" w:customStyle="1">
    <w:name w:val="Endnote Characters2"/>
    <w:qFormat/>
    <w:rPr>
      <w:vertAlign w:val="superscript"/>
    </w:rPr>
  </w:style>
  <w:style w:type="character" w:styleId="EndnoteCharacters3" w:customStyle="1">
    <w:name w:val="Endnote Characters3"/>
    <w:qFormat/>
    <w:rPr>
      <w:vertAlign w:val="superscript"/>
    </w:rPr>
  </w:style>
  <w:style w:type="character" w:styleId="EndnoteCharacters4" w:customStyle="1">
    <w:name w:val="Endnote Characters4"/>
    <w:qFormat/>
    <w:rPr>
      <w:vertAlign w:val="superscript"/>
    </w:rPr>
  </w:style>
  <w:style w:type="character" w:styleId="EndnoteCharacters5" w:customStyle="1">
    <w:name w:val="Endnote Characters5"/>
    <w:qFormat/>
    <w:rPr>
      <w:vertAlign w:val="superscript"/>
    </w:rPr>
  </w:style>
  <w:style w:type="character" w:styleId="EndnoteCharacters6" w:customStyle="1">
    <w:name w:val="Endnote Characters6"/>
    <w:qFormat/>
    <w:rPr>
      <w:vertAlign w:val="superscript"/>
    </w:rPr>
  </w:style>
  <w:style w:type="character" w:styleId="EndnoteCharacters7" w:customStyle="1">
    <w:name w:val="Endnote Characters7"/>
    <w:qFormat/>
    <w:rPr>
      <w:vertAlign w:val="superscript"/>
    </w:rPr>
  </w:style>
  <w:style w:type="character" w:styleId="EndnoteCharacters8" w:customStyle="1">
    <w:name w:val="Endnote Characters8"/>
    <w:qFormat/>
    <w:rPr>
      <w:vertAlign w:val="superscript"/>
    </w:rPr>
  </w:style>
  <w:style w:type="character" w:styleId="EndnoteCharacters9" w:customStyle="1">
    <w:name w:val="Endnote Characters9"/>
    <w:qFormat/>
    <w:rPr>
      <w:vertAlign w:val="superscript"/>
    </w:rPr>
  </w:style>
  <w:style w:type="character" w:styleId="EndnoteCharacters10" w:customStyle="1">
    <w:name w:val="Endnote Characters10"/>
    <w:qFormat/>
    <w:rPr>
      <w:vertAlign w:val="superscript"/>
    </w:rPr>
  </w:style>
  <w:style w:type="character" w:styleId="EndnoteCharacters11" w:customStyle="1">
    <w:name w:val="Endnote Characters11"/>
    <w:qFormat/>
    <w:rPr>
      <w:vertAlign w:val="superscript"/>
    </w:rPr>
  </w:style>
  <w:style w:type="character" w:styleId="EndnoteCharacters12" w:customStyle="1">
    <w:name w:val="Endnote Characters12"/>
    <w:qFormat/>
    <w:rPr>
      <w:vertAlign w:val="superscript"/>
    </w:rPr>
  </w:style>
  <w:style w:type="character" w:styleId="EndnoteCharacters13" w:customStyle="1">
    <w:name w:val="Endnote Characters13"/>
    <w:qFormat/>
    <w:rPr>
      <w:vertAlign w:val="superscript"/>
    </w:rPr>
  </w:style>
  <w:style w:type="character" w:styleId="EndnoteCharacters14" w:customStyle="1">
    <w:name w:val="Endnote Characters14"/>
    <w:qFormat/>
    <w:rPr>
      <w:vertAlign w:val="superscript"/>
    </w:rPr>
  </w:style>
  <w:style w:type="character" w:styleId="EndnoteCharacters15" w:customStyle="1">
    <w:name w:val="Endnote Characters15"/>
    <w:qFormat/>
    <w:rPr>
      <w:vertAlign w:val="superscript"/>
    </w:rPr>
  </w:style>
  <w:style w:type="character" w:styleId="EndnoteCharacters16" w:customStyle="1">
    <w:name w:val="Endnote Characters16"/>
    <w:qFormat/>
    <w:rPr>
      <w:vertAlign w:val="superscript"/>
    </w:rPr>
  </w:style>
  <w:style w:type="character" w:styleId="EndnoteCharacters17" w:customStyle="1">
    <w:name w:val="Endnote Characters17"/>
    <w:qFormat/>
    <w:rPr>
      <w:vertAlign w:val="superscript"/>
    </w:rPr>
  </w:style>
  <w:style w:type="character" w:styleId="EndnoteCharacters18" w:customStyle="1">
    <w:name w:val="Endnote Characters18"/>
    <w:qFormat/>
    <w:rPr>
      <w:vertAlign w:val="superscript"/>
    </w:rPr>
  </w:style>
  <w:style w:type="character" w:styleId="EndnoteCharacters19" w:customStyle="1">
    <w:name w:val="Endnote Characters19"/>
    <w:qFormat/>
    <w:rPr>
      <w:vertAlign w:val="superscript"/>
    </w:rPr>
  </w:style>
  <w:style w:type="character" w:styleId="EndnoteCharacters20" w:customStyle="1">
    <w:name w:val="Endnote Characters20"/>
    <w:qFormat/>
    <w:rPr>
      <w:vertAlign w:val="superscript"/>
    </w:rPr>
  </w:style>
  <w:style w:type="character" w:styleId="EndnoteCharacters21" w:customStyle="1">
    <w:name w:val="Endnote Characters21"/>
    <w:qFormat/>
    <w:rPr>
      <w:vertAlign w:val="superscript"/>
    </w:rPr>
  </w:style>
  <w:style w:type="character" w:styleId="EndnoteCharacters22" w:customStyle="1">
    <w:name w:val="Endnote Characters22"/>
    <w:qFormat/>
    <w:rPr>
      <w:vertAlign w:val="superscript"/>
    </w:rPr>
  </w:style>
  <w:style w:type="character" w:styleId="EndnoteCharacters23" w:customStyle="1">
    <w:name w:val="Endnote Characters23"/>
    <w:qFormat/>
    <w:rPr>
      <w:vertAlign w:val="superscript"/>
    </w:rPr>
  </w:style>
  <w:style w:type="character" w:styleId="EndnoteCharacters24" w:customStyle="1">
    <w:name w:val="Endnote Characters24"/>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NumberingSymbols" w:customStyle="1">
    <w:name w:val="Numbering Symbols"/>
    <w:qFormat/>
    <w:rPr/>
  </w:style>
  <w:style w:type="character" w:styleId="lrzxr" w:customStyle="1">
    <w:name w:val="lrzxr"/>
    <w:basedOn w:val="DefaultParagraphFont"/>
    <w:qFormat/>
    <w:rPr/>
  </w:style>
  <w:style w:type="character" w:styleId="CommentReference">
    <w:name w:val="annotation reference"/>
    <w:basedOn w:val="DefaultParagraphFont"/>
    <w:qFormat/>
    <w:rPr>
      <w:sz w:val="16"/>
      <w:szCs w:val="16"/>
    </w:rPr>
  </w:style>
  <w:style w:type="character" w:styleId="CommentTextChar" w:customStyle="1">
    <w:name w:val="Comment Text Char"/>
    <w:basedOn w:val="DefaultParagraphFont"/>
    <w:link w:val="CommentText"/>
    <w:qFormat/>
    <w:rPr>
      <w:rFonts w:ascii="Times New Roman" w:hAnsi="Times New Roman" w:cs="Mangal"/>
      <w:sz w:val="20"/>
      <w:szCs w:val="18"/>
    </w:rPr>
  </w:style>
  <w:style w:type="character" w:styleId="CommentSubjectChar" w:customStyle="1">
    <w:name w:val="Comment Subject Char"/>
    <w:basedOn w:val="CommentTextChar"/>
    <w:link w:val="annotationsubject"/>
    <w:qFormat/>
    <w:rPr>
      <w:rFonts w:ascii="Times New Roman" w:hAnsi="Times New Roman" w:cs="Mangal"/>
      <w:b/>
      <w:bCs/>
      <w:sz w:val="20"/>
      <w:szCs w:val="18"/>
    </w:rPr>
  </w:style>
  <w:style w:type="character" w:styleId="BalloonTextChar" w:customStyle="1">
    <w:name w:val="Balloon Text Char"/>
    <w:basedOn w:val="DefaultParagraphFont"/>
    <w:link w:val="BalloonText"/>
    <w:qFormat/>
    <w:rPr>
      <w:rFonts w:ascii="Segoe UI" w:hAnsi="Segoe UI" w:cs="Mangal"/>
      <w:sz w:val="18"/>
      <w:szCs w:val="16"/>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suppressLineNumbers/>
      <w:jc w:val="center"/>
    </w:pPr>
    <w:rPr/>
  </w:style>
  <w:style w:type="paragraph" w:styleId="Header">
    <w:name w:val="header"/>
    <w:basedOn w:val="HeaderandFooter"/>
    <w:pPr>
      <w:suppressLineNumbers/>
    </w:pPr>
    <w:rPr/>
  </w:style>
  <w:style w:type="paragraph" w:styleId="TOC1">
    <w:name w:val="toc 1"/>
    <w:basedOn w:val="Index"/>
    <w:pPr>
      <w:tabs>
        <w:tab w:val="clear" w:pos="643"/>
        <w:tab w:val="right" w:pos="9638" w:leader="dot"/>
      </w:tabs>
    </w:pPr>
    <w:rPr/>
  </w:style>
  <w:style w:type="paragraph" w:styleId="TitleAuthors" w:customStyle="1">
    <w:name w:val="Title &amp; Authors"/>
    <w:qFormat/>
    <w:pPr>
      <w:widowControl/>
      <w:suppressAutoHyphens w:val="true"/>
      <w:bidi w:val="0"/>
      <w:spacing w:lineRule="auto" w:line="480" w:before="0" w:after="0"/>
      <w:jc w:val="center"/>
    </w:pPr>
    <w:rPr>
      <w:rFonts w:ascii="Times New Roman" w:hAnsi="Times New Roman" w:eastAsia="Noto Serif CJK SC" w:cs="Lohit Devanagari"/>
      <w:color w:val="auto"/>
      <w:kern w:val="2"/>
      <w:sz w:val="24"/>
      <w:szCs w:val="24"/>
      <w:lang w:val="en-US" w:eastAsia="zh-CN" w:bidi="hi-IN"/>
    </w:rPr>
  </w:style>
  <w:style w:type="paragraph" w:styleId="Firstpagedetails" w:customStyle="1">
    <w:name w:val="First page details"/>
    <w:qFormat/>
    <w:pPr>
      <w:widowControl/>
      <w:suppressAutoHyphens w:val="true"/>
      <w:bidi w:val="0"/>
      <w:spacing w:lineRule="auto" w:line="480" w:before="0" w:after="0"/>
      <w:jc w:val="start"/>
    </w:pPr>
    <w:rPr>
      <w:rFonts w:ascii="Liberation Serif" w:hAnsi="Liberation Serif" w:eastAsia="Noto Serif CJK SC" w:cs="Lohit Devanagari"/>
      <w:color w:val="auto"/>
      <w:kern w:val="2"/>
      <w:sz w:val="24"/>
      <w:szCs w:val="24"/>
      <w:lang w:val="en-US" w:eastAsia="zh-CN" w:bidi="hi-IN"/>
    </w:r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hanging="340" w:start="340"/>
    </w:pPr>
    <w:rPr>
      <w:sz w:val="20"/>
      <w:szCs w:val="20"/>
    </w:rPr>
  </w:style>
  <w:style w:type="paragraph" w:styleId="ListParagraph">
    <w:name w:val="List Paragraph"/>
    <w:basedOn w:val="Normal"/>
    <w:qFormat/>
    <w:pPr>
      <w:spacing w:before="0" w:after="0"/>
      <w:ind w:firstLine="720" w:start="720"/>
      <w:contextualSpacing/>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ibliography1" w:customStyle="1">
    <w:name w:val="Bibliography 1"/>
    <w:basedOn w:val="Index"/>
    <w:qFormat/>
    <w:pPr>
      <w:spacing w:lineRule="atLeast" w:line="480"/>
      <w:ind w:hanging="720" w:start="720"/>
    </w:pPr>
    <w:rPr/>
  </w:style>
  <w:style w:type="paragraph" w:styleId="CommentText">
    <w:name w:val="annotation text"/>
    <w:basedOn w:val="Normal"/>
    <w:link w:val="CommentTextChar"/>
    <w:pPr>
      <w:spacing w:lineRule="auto" w:line="240"/>
    </w:pPr>
    <w:rPr>
      <w:rFonts w:cs="Mangal"/>
      <w:sz w:val="20"/>
      <w:szCs w:val="18"/>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pPr>
    <w:rPr>
      <w:rFonts w:ascii="Segoe UI" w:hAnsi="Segoe UI" w:cs="Mangal"/>
      <w:sz w:val="18"/>
      <w:szCs w:val="16"/>
    </w:rPr>
  </w:style>
  <w:style w:type="paragraph" w:styleId="Comment" w:customStyle="1">
    <w:name w:val="Comment"/>
    <w:basedOn w:val="Normal"/>
    <w:qFormat/>
    <w:pPr/>
    <w:rPr>
      <w:sz w:val="20"/>
      <w:szCs w:val="20"/>
    </w:rPr>
  </w:style>
  <w:style w:type="paragraph" w:styleId="Revision">
    <w:name w:val="Revision"/>
    <w:uiPriority w:val="99"/>
    <w:semiHidden/>
    <w:qFormat/>
    <w:rsid w:val="000d3817"/>
    <w:pPr>
      <w:widowControl/>
      <w:suppressAutoHyphens w:val="false"/>
      <w:bidi w:val="0"/>
      <w:spacing w:before="0" w:after="0"/>
      <w:jc w:val="start"/>
    </w:pPr>
    <w:rPr>
      <w:rFonts w:ascii="Times New Roman" w:hAnsi="Times New Roman" w:eastAsia="Noto Serif CJK SC" w:cs="Mangal"/>
      <w:color w:val="auto"/>
      <w:kern w:val="2"/>
      <w:sz w:val="24"/>
      <w:szCs w:val="21"/>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kowialiewski@uliege.be"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hyperlink" Target="https://prolific.co/" TargetMode="External"/><Relationship Id="rId10" Type="http://schemas.openxmlformats.org/officeDocument/2006/relationships/hyperlink" Target="http://www.lexique.org/" TargetMode="External"/><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notes" Target="footnotes.xml"/><Relationship Id="rId19" Type="http://schemas.openxmlformats.org/officeDocument/2006/relationships/comments" Target="comments.xml"/><Relationship Id="rId20" Type="http://schemas.microsoft.com/office/2011/relationships/commentsExtended" Target="commentsExtended.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1509</TotalTime>
  <Application>LibreOffice/25.2.5.2$Linux_X86_64 LibreOffice_project/520$Build-2</Application>
  <AppVersion>15.0000</AppVersion>
  <Pages>34</Pages>
  <Words>7308</Words>
  <Characters>41375</Characters>
  <CharactersWithSpaces>48444</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2025-08-29T13:59:10Z</dcterms:modified>
  <cp:revision>6117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1997)","noteIndex":0},"citationItems":[{"id":28,"uris":["http://zotero.org/users/6058248/items/2I5EC5AX"],"itemDat</vt:lpwstr>
  </property>
  <property fmtid="{D5CDD505-2E9C-101B-9397-08002B2CF9AE}" pid="263" name="ZOTERO_BREF_6gGrQuRy1e4U_2">
    <vt:lpwstr>a":{"id":28,"type":"article-journal","abstract":"A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lfmliMMxIio_1">
    <vt:lpwstr>ZOTERO_ITEM CSL_CITATION {"citationID":"dgR26Gvg","properties":{"formattedCitation":"(B\\uc0\\u252{}rkner, 2017)","plainCitation":"(Bürkner, 2017)","noteIndex":0},"citationItems":[{"id":1586,"uris":["http://zotero.org/users/6058248/items/EDBIXVSA"],"itemD</vt:lpwstr>
  </property>
  <property fmtid="{D5CDD505-2E9C-101B-9397-08002B2CF9AE}" pid="357" name="ZOTERO_BREF_BlfmliMMxIio_2">
    <vt:lpwstr>ata":{"id":1586,"type":"article-journal","abstract":"The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358" name="ZOTERO_BREF_BlfmliMMxIio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359" name="ZOTERO_BREF_BlfmliMMxIio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360" name="ZOTERO_BREF_BlfmliMMxIio_5">
    <vt:lpwstr>e Watanabe-Akaike information criterion and leave-one-out cross-validation.","container-title":"Journal of Statistical Software","DOI":"10.18637/jss.v080.i01","ISSN":"1548-7660","issue":"1","journalAbbreviation":"J. Stat. Soft.","language":"en","source":"</vt:lpwstr>
  </property>
  <property fmtid="{D5CDD505-2E9C-101B-9397-08002B2CF9AE}" pid="361" name="ZOTERO_BREF_BlfmliMMxIio_6">
    <vt:lpwstr>DOI.org (Crossref)","title":"brms: An R Package for Bayesian Multilevel Models Using Stan","title-short":"&lt;b&gt;brms&lt;/b&gt;","URL":"http://www.jstatsoft.org/v80/i01/","volume":"80","author":[{"family":"Bürkner","given":"Paul-Christian"}],"accessed":{"date-parts</vt:lpwstr>
  </property>
  <property fmtid="{D5CDD505-2E9C-101B-9397-08002B2CF9AE}" pid="362" name="ZOTERO_BREF_BlfmliMMxIio_7">
    <vt:lpwstr>":[["2020",6,16]]},"issued":{"date-parts":[["2017"]]}}}],"schema":"https://github.com/citation-style-language/schema/raw/master/csl-citation.json"}</vt:lpwstr>
  </property>
  <property fmtid="{D5CDD505-2E9C-101B-9397-08002B2CF9AE}" pid="363" name="ZOTERO_BREF_Bm4dvrPmwsB6_1">
    <vt:lpwstr>ZOTERO_ITEM CSL_CITATION {"citationID":"Gh5N1p7M","properties":{"formattedCitation":"(Brown et al., 2007; Nosofsky, 1986)","plainCitation":"(Brown et al., 2007; Nosofsky, 1986)","noteIndex":0},"citationItems":[{"id":1054,"uris":["http://zotero.org/users/6</vt:lpwstr>
  </property>
  <property fmtid="{D5CDD505-2E9C-101B-9397-08002B2CF9AE}" pid="364" name="ZOTERO_BREF_Bm4dvrPmwsB6_2">
    <vt:lpwstr>058248/items/WGPXPUVV"],"itemData":{"id":1054,"type":"article-journal","abstract":"A model of memory retrieval is described. The model embodies 4 main claims: (a) temporal memory—traces of items are represented in memory partly in terms of their temporal </vt:lpwstr>
  </property>
  <property fmtid="{D5CDD505-2E9C-101B-9397-08002B2CF9AE}" pid="365" name="ZOTERO_BREF_Bm4dvrPmwsB6_3">
    <vt:lpwstr>distance from the present; (b) scale-similarity—similar mechanisms govern retrieval from memory over many different timescales; (c) local distinctiveness—performance on a range of memory tasks is determined by interference from near psychological neighbor</vt:lpwstr>
  </property>
  <property fmtid="{D5CDD505-2E9C-101B-9397-08002B2CF9AE}" pid="366" name="ZOTERO_BREF_Bm4dvrPmwsB6_4">
    <vt:lpwstr>s; and (d) interference-based forgetting—all memory loss is due to interference and not trace decay. The model is applied to data on free recall and serial recall. The account emphasizes qualitative similarity in the retrieval principles involved in memor</vt:lpwstr>
  </property>
  <property fmtid="{D5CDD505-2E9C-101B-9397-08002B2CF9AE}" pid="367" name="ZOTERO_BREF_Bm4dvrPmwsB6_5">
    <vt:lpwstr>y performance at all timescales, contrary to models that emphasize distinctions between short-term and long-term memory.","container-title":"Psychological Review","DOI":"10.1037/0033-295X.114.3.539","ISSN":"1939-1471, 0033-295X","issue":"3","journalAbbrev</vt:lpwstr>
  </property>
  <property fmtid="{D5CDD505-2E9C-101B-9397-08002B2CF9AE}" pid="368" name="ZOTERO_BREF_Bm4dvrPmwsB6_6">
    <vt:lpwstr>iation":"Psychological Review","language":"en","page":"539-576","source":"DOI.org (Crossref)","title":"A temporal ratio model of memory.","volume":"114","author":[{"family":"Brown","given":"Gordon D. A."},{"family":"Neath","given":"Ian"},{"family":"Chater</vt:lpwstr>
  </property>
  <property fmtid="{D5CDD505-2E9C-101B-9397-08002B2CF9AE}" pid="369" name="ZOTERO_BREF_Bm4dvrPmwsB6_7">
    <vt:lpwstr>","given":"Nick"}],"issued":{"date-parts":[["2007"]]}}},{"id":2178,"uris":["http://zotero.org/users/6058248/items/58EYSZ7V"],"itemData":{"id":2178,"type":"article-journal","container-title":"Journal of experimental psychology: General","issue":"1","langua</vt:lpwstr>
  </property>
  <property fmtid="{D5CDD505-2E9C-101B-9397-08002B2CF9AE}" pid="370" name="ZOTERO_BREF_Bm4dvrPmwsB6_8">
    <vt:lpwstr>ge":"en","page":"39","source":"Zotero","title":"Attention, Similarity, and the Identification-Categorization Relationship","volume":"115","author":[{"family":"Nosofsky","given":"Robert M"}],"issued":{"date-parts":[["1986"]]}}}],"schema":"https://github.co</vt:lpwstr>
  </property>
  <property fmtid="{D5CDD505-2E9C-101B-9397-08002B2CF9AE}" pid="371" name="ZOTERO_BREF_Bm4dvrPmwsB6_9">
    <vt:lpwstr>m/citation-style-language/schema/raw/master/csl-citation.json"}</vt:lpwstr>
  </property>
  <property fmtid="{D5CDD505-2E9C-101B-9397-08002B2CF9AE}" pid="372"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73" name="ZOTERO_BREF_Bu4MUPGcRvJ8_10">
    <vt:lpwstr>pher"},{"family":"Farrell","given":"Simon"},{"family":"Hitch","given":"Graham J."},{"family":"Hurlstone","given":"Mark J."},{"family":"Ma","given":"Wei Ji"},{"family":"Morey","given":"Candice C."},{"family":"Nee","given":"Derek Evan"},{"family":"Schweppe"</vt:lpwstr>
  </property>
  <property fmtid="{D5CDD505-2E9C-101B-9397-08002B2CF9AE}" pid="374" name="ZOTERO_BREF_Bu4MUPGcRvJ8_11">
    <vt:lpwstr>,"given":"Judith"},{"family":"Vergauwe","given":"Evie"},{"family":"Ward","given":"Geoff"}],"issued":{"date-parts":[["2018",9]]}}}],"schema":"https://github.com/citation-style-language/schema/raw/master/csl-citation.json"}</vt:lpwstr>
  </property>
  <property fmtid="{D5CDD505-2E9C-101B-9397-08002B2CF9AE}" pid="375"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76"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7"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8"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9"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80"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81"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82" name="ZOTERO_BREF_Bu4MUPGcRvJ8_9">
    <vt:lpwstr>"Oberauer","given":"Klaus"},{"family":"Lewandowsky","given":"Stephan"},{"family":"Awh","given":"Edward"},{"family":"Brown","given":"Gordon D. A."},{"family":"Conway","given":"Andrew"},{"family":"Cowan","given":"Nelson"},{"family":"Donkin","given":"Christo</vt:lpwstr>
  </property>
  <property fmtid="{D5CDD505-2E9C-101B-9397-08002B2CF9AE}" pid="383"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84" name="ZOTERO_BREF_CLFC9aVyaxto_10">
    <vt:lpwstr>":"Klaus"}],"issued":{"date-parts":[["2003",11]]}}}],"schema":"https://github.com/citation-style-language/schema/raw/master/csl-citation.json"}</vt:lpwstr>
  </property>
  <property fmtid="{D5CDD505-2E9C-101B-9397-08002B2CF9AE}" pid="385"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86" name="ZOTERO_BREF_CLFC9aVyaxto_3">
    <vt:lpwstr>language":"en","page":"153-177","source":"DOI.org (Crossref)","title":"Deconfounding Serial Recall","volume":"46","author":[{"family":"Cowan","given":"Nelson"},{"family":"Saults","given":"J.Scott"},{"family":"Elliott","given":"Emily M"},{"family":"Moreno"</vt:lpwstr>
  </property>
  <property fmtid="{D5CDD505-2E9C-101B-9397-08002B2CF9AE}" pid="387"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8"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9"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90"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91"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92"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93"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94"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95"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96" name="ZOTERO_BREF_DUxcMn183jgj_4">
    <vt:lpwstr>language/schema/raw/master/csl-citation.json"}</vt:lpwstr>
  </property>
  <property fmtid="{D5CDD505-2E9C-101B-9397-08002B2CF9AE}" pid="397" name="ZOTERO_BREF_DpXAPkdPw0u7_1">
    <vt:lpwstr>ZOTERO_ITEM CSL_CITATION {"citationID":"Kz2kLWoj","properties":{"formattedCitation":"(Farrell &amp; Lewandowsky, 2002; Henson, 1998; Oberauer et al., 2012; Oberauer &amp; Lin, 2024)","plainCitation":"(Farrell &amp; Lewandowsky, 2002; Henson, 1998; Oberauer et al., 20</vt:lpwstr>
  </property>
  <property fmtid="{D5CDD505-2E9C-101B-9397-08002B2CF9AE}" pid="398" name="ZOTERO_BREF_DpXAPkdPw0u7_10">
    <vt:lpwstr>s; (3) effects of different kinds of item–distractor similarity; and (4) correlations between span tasks. The model makes several new predictions in these areas, which were confirmed experimentally.","container-title":"Psychonomic Bulletin &amp; Review","DOI"</vt:lpwstr>
  </property>
  <property fmtid="{D5CDD505-2E9C-101B-9397-08002B2CF9AE}" pid="399" name="ZOTERO_BREF_DpXAPkdPw0u7_11">
    <vt:lpwstr>:"10.3758/s13423-012-0272-4","ISSN":"1069-9384, 1531-5320","issue":"5","journalAbbreviation":"Psychon Bull Rev","language":"en","page":"779-819","source":"DOI.org (Crossref)","title":"Modeling working memory: An interference model of complex span","title-</vt:lpwstr>
  </property>
  <property fmtid="{D5CDD505-2E9C-101B-9397-08002B2CF9AE}" pid="400" name="ZOTERO_BREF_DpXAPkdPw0u7_12">
    <vt:lpwstr>short":"Modeling working memory","volume":"19","author":[{"family":"Oberauer","given":"Klaus"},{"family":"Lewandowsky","given":"Stephan"},{"family":"Farrell","given":"Simon"},{"family":"Jarrold","given":"Christopher"},{"family":"Greaves","given":"Martin"}</vt:lpwstr>
  </property>
  <property fmtid="{D5CDD505-2E9C-101B-9397-08002B2CF9AE}" pid="401" name="ZOTERO_BREF_DpXAPkdPw0u7_13">
    <vt:lpwstr>],"issued":{"date-parts":[["2012",10]]}}},{"id":2169,"uris":["http://zotero.org/users/6058248/items/B53QXXWX"],"itemData":{"id":2169,"type":"article-journal","abstract":"Research on working memory (WM) has followed two largely independent traditions: One </vt:lpwstr>
  </property>
  <property fmtid="{D5CDD505-2E9C-101B-9397-08002B2CF9AE}" pid="402" name="ZOTERO_BREF_DpXAPkdPw0u7_14">
    <vt:lpwstr>concerned with memory for sequentially presented lists of discrete items, and the other with short-term maintenance of simultaneously presented arrays of objects with simple, continuously varying features. Here we present a formal model of WM, the interfe</vt:lpwstr>
  </property>
  <property fmtid="{D5CDD505-2E9C-101B-9397-08002B2CF9AE}" pid="403" name="ZOTERO_BREF_DpXAPkdPw0u7_15">
    <vt:lpwstr>rence model (IM), that explains benchmark ﬁndings from both traditions: The shape of the error distribution from continuous reproduction of visual features, and how it is affected by memory set size; the effects of serial position for sequentially present</vt:lpwstr>
  </property>
  <property fmtid="{D5CDD505-2E9C-101B-9397-08002B2CF9AE}" pid="404" name="ZOTERO_BREF_DpXAPkdPw0u7_16">
    <vt:lpwstr>ed items, the effect of output position, and the intrusion of nontargets as a function of their distance from the target in space and in time. We apply the model to two experiments combining features of popular paradigms from both traditions: Lists of col</vt:lpwstr>
  </property>
  <property fmtid="{D5CDD505-2E9C-101B-9397-08002B2CF9AE}" pid="405" name="ZOTERO_BREF_DpXAPkdPw0u7_17">
    <vt:lpwstr>ors (Experiment 1) or of nonwords (Experiment 2) are presented sequentially and tested through selection of the target from a set of candidates, ordered by their similarity. The core assumptions of the IM are: Contents are encoded into WM through temporar</vt:lpwstr>
  </property>
  <property fmtid="{D5CDD505-2E9C-101B-9397-08002B2CF9AE}" pid="406" name="ZOTERO_BREF_DpXAPkdPw0u7_18">
    <vt:lpwstr>y bindings to contexts that serve as retrieval cues to access the contents. Bindings have limited precision on the context and the content dimension. A subset of the memory set—usually one item and its context—is maintained in a focus of attention with hi</vt:lpwstr>
  </property>
  <property fmtid="{D5CDD505-2E9C-101B-9397-08002B2CF9AE}" pid="407" name="ZOTERO_BREF_DpXAPkdPw0u7_19">
    <vt:lpwstr>gh precision. Successive events in an episode are encoded with decreasing strength, generating a primacy gradient. With each encoded event, automatic updating of WM reduces the strength of preceding memories, creating a recency gradient and output interfe</vt:lpwstr>
  </property>
  <property fmtid="{D5CDD505-2E9C-101B-9397-08002B2CF9AE}" pid="408" name="ZOTERO_BREF_DpXAPkdPw0u7_2">
    <vt:lpwstr>12; Oberauer &amp; Lin, 2024)","noteIndex":0},"citationItems":[{"id":413,"uris":["http://zotero.org/users/6058248/items/TZPNTPJQ"],"itemData":{"id":413,"type":"article-journal","container-title":"Psychonomic Bulletin &amp; Review","DOI":"10.3758/BF03196257","ISSN</vt:lpwstr>
  </property>
  <property fmtid="{D5CDD505-2E9C-101B-9397-08002B2CF9AE}" pid="409" name="ZOTERO_BREF_DpXAPkdPw0u7_20">
    <vt:lpwstr>rence.","container-title":"Journal of Experimental Psychology: Learning, Memory, and Cognition","DOI":"10.1037/xlm0001303","ISSN":"1939-1285, 0278-7393","issue":"6","journalAbbreviation":"Journal of Experimental Psychology: Learning, Memory, and Cognition</vt:lpwstr>
  </property>
  <property fmtid="{D5CDD505-2E9C-101B-9397-08002B2CF9AE}" pid="410" name="ZOTERO_BREF_DpXAPkdPw0u7_21">
    <vt:lpwstr>","language":"en","page":"858-888","source":"DOI.org (Crossref)","title":"An interference model for visual and verbal working memory.","volume":"50","author":[{"family":"Oberauer","given":"Klaus"},{"family":"Lin","given":"Hsuan-Yu"}],"issued":{"date-parts</vt:lpwstr>
  </property>
  <property fmtid="{D5CDD505-2E9C-101B-9397-08002B2CF9AE}" pid="411" name="ZOTERO_BREF_DpXAPkdPw0u7_22">
    <vt:lpwstr>":[["2024",6]]}}}],"schema":"https://github.com/citation-style-language/schema/raw/master/csl-citation.json"}</vt:lpwstr>
  </property>
  <property fmtid="{D5CDD505-2E9C-101B-9397-08002B2CF9AE}" pid="412" name="ZOTERO_BREF_DpXAPkdPw0u7_3">
    <vt:lpwstr>":"1069-9384, 1531-5320","issue":"1","journalAbbreviation":"Psychonomic Bulletin &amp; Review","language":"en","page":"59-79","source":"DOI.org (Crossref)","title":"An endogenous distributed model of ordering in serial recall","volume":"9","author":[{"family"</vt:lpwstr>
  </property>
  <property fmtid="{D5CDD505-2E9C-101B-9397-08002B2CF9AE}" pid="413" name="ZOTERO_BREF_DpXAPkdPw0u7_4">
    <vt:lpwstr>:"Farrell","given":"Simon"},{"family":"Lewandowsky","given":"Stephan"}],"issued":{"date-parts":[["2002",3]]}}},{"id":76,"uris":["http://zotero.org/users/6058248/items/A7927GIV"],"itemData":{"id":76,"type":"article-journal","container-title":"Cognitive Psy</vt:lpwstr>
  </property>
  <property fmtid="{D5CDD505-2E9C-101B-9397-08002B2CF9AE}" pid="414" name="ZOTERO_BREF_DpXAPkdPw0u7_5">
    <vt:lpwstr>chology","DOI":"10.1006/cogp.1998.0685","ISSN":"00100285","issue":"2","journalAbbreviation":"Cognitive Psychology","language":"en","page":"73-137","source":"DOI.org (Crossref)","title":"Short-Term Memory for Serial Order: The Start-End Model","title-short</vt:lpwstr>
  </property>
  <property fmtid="{D5CDD505-2E9C-101B-9397-08002B2CF9AE}" pid="415" name="ZOTERO_BREF_DpXAPkdPw0u7_6">
    <vt:lpwstr>":"Short-Term Memory for Serial Order","volume":"36","author":[{"family":"Henson","given":"Richard N. A."}],"issued":{"date-parts":[["1998",7]]}}},{"id":1296,"uris":["http://zotero.org/users/6058248/items/YFF5WSRU"],"itemData":{"id":1296,"type":"article-j</vt:lpwstr>
  </property>
  <property fmtid="{D5CDD505-2E9C-101B-9397-08002B2CF9AE}" pid="416" name="ZOTERO_BREF_DpXAPkdPw0u7_7">
    <vt:lpwstr>ournal","abstract":"This article introduces a new computational model for the complex-span task, the most popular task for studying working memory. SOB-CS is a two-layer neural network that associates distributed item representations with distributed, ove</vt:lpwstr>
  </property>
  <property fmtid="{D5CDD505-2E9C-101B-9397-08002B2CF9AE}" pid="417" name="ZOTERO_BREF_DpXAPkdPw0u7_8">
    <vt:lpwstr>rlapping position markers. Memory capacity limits are explained by interference from a superposition of associations. Concurrent processing interferes with memory through involuntary encoding of distractors. Free time in-between distractors is used to rem</vt:lpwstr>
  </property>
  <property fmtid="{D5CDD505-2E9C-101B-9397-08002B2CF9AE}" pid="418" name="ZOTERO_BREF_DpXAPkdPw0u7_9">
    <vt:lpwstr>ove irrelevant representations, thereby reducing interference. The model accounts for benchmark findings in four areas: (1) effects of processing pace, processing difficulty, and number of processing steps; (2) effects of serial position and error pattern</vt:lpwstr>
  </property>
  <property fmtid="{D5CDD505-2E9C-101B-9397-08002B2CF9AE}" pid="419"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20" name="ZOTERO_BREF_Ej8YXLtMxdV5_10">
    <vt:lpwstr>"Kowialiewski","given":"Benjamin"},{"family":"Lemaire","given":"Benoît"},{"family":"Portrat","given":"Sophie"}],"accessed":{"date-parts":[["2020",12,27]]},"issued":{"date-parts":[["2021"]]}}},{"id":2316,"uris":["http://zotero.org/users/6058248/items/ZB73I</vt:lpwstr>
  </property>
  <property fmtid="{D5CDD505-2E9C-101B-9397-08002B2CF9AE}" pid="421"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22" name="ZOTERO_BREF_Ej8YXLtMxdV5_12">
    <vt:lpwstr>roperty","volume":"151","author":[{"family":"Kowialiewski","given":"Benjamin"},{"family":"Lemaire","given":"Benoît"},{"family":"Portrat","given":"Sophie"}],"issued":{"date-parts":[["2022"]]}}}],"schema":"https://github.com/citation-style-language/schema/r</vt:lpwstr>
  </property>
  <property fmtid="{D5CDD505-2E9C-101B-9397-08002B2CF9AE}" pid="423" name="ZOTERO_BREF_Ej8YXLtMxdV5_13">
    <vt:lpwstr>aw/master/csl-citation.json"}</vt:lpwstr>
  </property>
  <property fmtid="{D5CDD505-2E9C-101B-9397-08002B2CF9AE}" pid="424"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25"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26"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27"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28"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9"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30"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31"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32"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33"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34"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35"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36"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37"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38"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9" name="ZOTERO_BREF_EwpQGZ5AN3W0_8">
    <vt:lpwstr>/csl-citation.json"}</vt:lpwstr>
  </property>
  <property fmtid="{D5CDD505-2E9C-101B-9397-08002B2CF9AE}" pid="440"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41"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42"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43"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44"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45" name="ZOTERO_BREF_F7kKzEV78AiF_14">
    <vt:lpwstr>schema":"https://github.com/citation-style-language/schema/raw/master/csl-citation.json"}</vt:lpwstr>
  </property>
  <property fmtid="{D5CDD505-2E9C-101B-9397-08002B2CF9AE}" pid="446"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47"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48"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9"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50"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51" name="ZOTERO_BREF_F7kKzEV78AiF_7">
    <vt:lpwstr>ience","issue":"8","language":"en","page":"1325-1337","source":"Zotero","title":"What Is Time Good for in Working Memory?","volume":"32","author":[{"family":"Mizrak","given":"Eda"},{"family":"Oberauer","given":"Klaus"}],"issued":{"date-parts":[["2021"]]}}</vt:lpwstr>
  </property>
  <property fmtid="{D5CDD505-2E9C-101B-9397-08002B2CF9AE}" pid="452"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53"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54"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55" name="ZOTERO_BREF_FXfiaAl2S2mW_2">
    <vt:lpwstr>Index":0},"citationItems":[{"id":1163,"uris":["http://zotero.org/users/6058248/items/NPUCY23K"],"itemData":{"id":1163,"type":"article-journal","container-title":"The Quarterly Journal of Experimental Psychology Section A","DOI":"10.1080/02724980042000002"</vt:lpwstr>
  </property>
  <property fmtid="{D5CDD505-2E9C-101B-9397-08002B2CF9AE}" pid="456" name="ZOTERO_BREF_FXfiaAl2S2mW_3">
    <vt:lpwstr>,"ISSN":"0272-4987, 1464-0740","issue":"1","journalAbbreviation":"The Quarterly Journal of Experimental Psychology Section A","language":"en","page":"1-30","source":"DOI.org (Crossref)","title":"Dissociable Lexical and Phonological Influences on Serial Re</vt:lpwstr>
  </property>
  <property fmtid="{D5CDD505-2E9C-101B-9397-08002B2CF9AE}" pid="457" name="ZOTERO_BREF_FXfiaAl2S2mW_4">
    <vt:lpwstr>cognition and Serial Recall","volume":"54","author":[{"family":"Gathercole","given":"Susan E."},{"family":"Pickering","given":"Susan J."},{"family":"Hall","given":"Melanie"},{"family":"Peaker","given":"Sarah M."}],"issued":{"date-parts":[["2001",2]]}}},{"</vt:lpwstr>
  </property>
  <property fmtid="{D5CDD505-2E9C-101B-9397-08002B2CF9AE}" pid="458" name="ZOTERO_BREF_FXfiaAl2S2mW_5">
    <vt:lpwstr>id":281,"uris":["http://zotero.org/users/6058248/items/F3XZQNCH"],"itemData":{"id":281,"type":"article-journal","container-title":"Memory &amp; Cognition","DOI":"10.3758/BF03196854","ISSN":"0090-502X, 1532-5946","issue":"2","journalAbbreviation":"Memory &amp; Cog</vt:lpwstr>
  </property>
  <property fmtid="{D5CDD505-2E9C-101B-9397-08002B2CF9AE}" pid="459"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60" name="ZOTERO_BREF_FXfiaAl2S2mW_7">
    <vt:lpwstr>":"Karlsen","given":"Paul Johan"}],"issued":{"date-parts":[["2004",3]]}}},{"id":2149,"uris":["http://zotero.org/users/6058248/items/FL3ZJICA"],"itemData":{"id":2149,"type":"article-journal","container-title":"Memory","DOI":"10.1080/09658210444000386","ISS</vt:lpwstr>
  </property>
  <property fmtid="{D5CDD505-2E9C-101B-9397-08002B2CF9AE}" pid="461"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62" name="ZOTERO_BREF_FXfiaAl2S2mW_9">
    <vt:lpwstr>M"},{"family":"Roodenrys","given":"Steven"}],"issued":{"date-parts":[["2005",10]]}}}],"schema":"https://github.com/citation-style-language/schema/raw/master/csl-citation.json"}</vt:lpwstr>
  </property>
  <property fmtid="{D5CDD505-2E9C-101B-9397-08002B2CF9AE}" pid="463"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64" name="ZOTERO_BREF_FcNdcjQGPSAk_10">
    <vt:lpwstr>//github.com/citation-style-language/schema/raw/master/csl-citation.json"}</vt:lpwstr>
  </property>
  <property fmtid="{D5CDD505-2E9C-101B-9397-08002B2CF9AE}" pid="465"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66"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67"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68"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9"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70"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71"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72" name="ZOTERO_BREF_FcNdcjQGPSAk_9">
    <vt:lpwstr>233","author":[{"family":"Kowialiewski","given":"B."},{"family":"Krasnoff","given":"J."},{"family":"Mizrak","given":"E."},{"family":"Oberauer","given":"K."}],"accessed":{"date-parts":[["2022",12,29]]},"issued":{"date-parts":[["2023"]]}}}],"schema":"https:</vt:lpwstr>
  </property>
  <property fmtid="{D5CDD505-2E9C-101B-9397-08002B2CF9AE}" pid="473"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74"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75"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76"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77"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78"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9"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80"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81" name="ZOTERO_BREF_FlGGLYZ8IgQ5_17">
    <vt:lpwstr>"given":"Stephan"},{"family":"Farrell","given":"Simon"},{"family":"Jarrold","given":"Christopher"},{"family":"Greaves","given":"Martin"}],"issued":{"date-parts":[["2012",10]]}}},{"id":1525,"uris":["http://zotero.org/users/6058248/items/DGPXJ49D"],"itemDat</vt:lpwstr>
  </property>
  <property fmtid="{D5CDD505-2E9C-101B-9397-08002B2CF9AE}" pid="482"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83"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84"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85"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86"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87"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88"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9"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90" name="ZOTERO_BREF_FlGGLYZ8IgQ5_25">
    <vt:lpwstr>"},{"family":"Lewandowsky","given":"Stephan"}],"issued":{"date-parts":[["2011",2]]}}}],"schema":"https://github.com/citation-style-language/schema/raw/master/csl-citation.json"}</vt:lpwstr>
  </property>
  <property fmtid="{D5CDD505-2E9C-101B-9397-08002B2CF9AE}" pid="491"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92"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93"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94"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95"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96"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97"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98"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9" name="ZOTERO_BREF_G6Fp3EuUzkuO_10">
    <vt:lpwstr>ued":{"date-parts":[["2003",11]]}}}],"schema":"https://github.com/citation-style-language/schema/raw/master/csl-citation.json"}</vt:lpwstr>
  </property>
  <property fmtid="{D5CDD505-2E9C-101B-9397-08002B2CF9AE}" pid="500"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501" name="ZOTERO_BREF_G6Fp3EuUzkuO_3">
    <vt:lpwstr>page":"153-177","source":"DOI.org (Crossref)","title":"Deconfounding Serial Recall","volume":"46","author":[{"family":"Cowan","given":"Nelson"},{"family":"Saults","given":"J.Scott"},{"family":"Elliott","given":"Emily M"},{"family":"Moreno","given":"Matthe</vt:lpwstr>
  </property>
  <property fmtid="{D5CDD505-2E9C-101B-9397-08002B2CF9AE}" pid="502"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503"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504"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505"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506"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507"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508"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9" name="ZOTERO_BREF_G76jthb7NkX3_10">
    <vt:lpwstr> memory","volume":"22","author":[{"family":"Vergauwe","given":"Evie"},{"family":"Cowan","given":"Nelson"}],"issued":{"date-parts":[["2015",8]]}}}],"schema":"https://github.com/citation-style-language/schema/raw/master/csl-citation.json"}</vt:lpwstr>
  </property>
  <property fmtid="{D5CDD505-2E9C-101B-9397-08002B2CF9AE}" pid="510"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11"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12"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13"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14"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15"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16"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17"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18"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9"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20"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21" name="ZOTERO_BREF_GSFrYtHgeD6S_4">
    <vt:lpwstr>"Kathleen B."}],"issued":{"date-parts":[["1999",5]]}}}],"schema":"https://github.com/citation-style-language/schema/raw/master/csl-citation.json"}</vt:lpwstr>
  </property>
  <property fmtid="{D5CDD505-2E9C-101B-9397-08002B2CF9AE}" pid="522"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23"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24" name="ZOTERO_BREF_GbvUGO4oGyJB_3">
    <vt:lpwstr>org (Crossref)","title":"Rehearsal in immediate serial recall","volume":"15","author":[{"family":"Tan","given":"L."},{"family":"Ward","given":"G."}],"issued":{"date-parts":[["2008",6,1]]}}}],"schema":"https://github.com/citation-style-language/schema/raw/</vt:lpwstr>
  </property>
  <property fmtid="{D5CDD505-2E9C-101B-9397-08002B2CF9AE}" pid="525" name="ZOTERO_BREF_GbvUGO4oGyJB_4">
    <vt:lpwstr>master/csl-citation.json"}</vt:lpwstr>
  </property>
  <property fmtid="{D5CDD505-2E9C-101B-9397-08002B2CF9AE}" pid="526"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27"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28"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9" name="ZOTERO_BREF_GqVJRcXnHGYZ_4">
    <vt:lpwstr>{"family":"Mair","given":"Ali"},{"family":"Tehan","given":"Gerry"},{"family":"Tolan","given":"Anne"}],"issued":{"date-parts":[["2015",4]]}}}],"schema":"https://github.com/citation-style-language/schema/raw/master/csl-citation.json"}</vt:lpwstr>
  </property>
  <property fmtid="{D5CDD505-2E9C-101B-9397-08002B2CF9AE}" pid="530"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31"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32"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33"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34"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35"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36"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37"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38" name="ZOTERO_BREF_Gw12KPRLo7mh_9">
    <vt:lpwstr>auer","given":"Klaus"},{"family":"Lewandowsky","given":"Stephan"}],"issued":{"date-parts":[["2011",2]]}}}],"schema":"https://github.com/citation-style-language/schema/raw/master/csl-citation.json"}</vt:lpwstr>
  </property>
  <property fmtid="{D5CDD505-2E9C-101B-9397-08002B2CF9AE}" pid="539"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40" name="ZOTERO_BREF_HL5WWpBkJ4kh_10">
    <vt:lpwstr>","given":"Simon"},{"family":"Camos","given":"Valérie"}],"accessed":{"date-parts":[["2020",11,19]]},"issued":{"date-parts":[["2020",10,5]]}}},{"id":2181,"uris":["http://zotero.org/users/6058248/items/2FCX555P"],"itemData":{"id":2181,"type":"article-journa</vt:lpwstr>
  </property>
  <property fmtid="{D5CDD505-2E9C-101B-9397-08002B2CF9AE}" pid="541"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42"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43"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44"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45"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46"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47"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48"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9" name="ZOTERO_BREF_HL5WWpBkJ4kh_19">
    <vt:lpwstr>}</vt:lpwstr>
  </property>
  <property fmtid="{D5CDD505-2E9C-101B-9397-08002B2CF9AE}" pid="550"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51"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52"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53"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54"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55"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56"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57"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58" name="ZOTERO_BREF_HyKYt2YkXzEF_1">
    <vt:lpwstr>ZOTERO_ITEM CSL_CITATION {"citationID":"zXC6ke3j","properties":{"formattedCitation":"(Hannagan et al., 2013)","plainCitation":"(Hannagan et al., 2013)","noteIndex":0},"citationItems":[{"id":791,"uris":["http://zotero.org/users/6058248/items/FDG7D5WD"],"it</vt:lpwstr>
  </property>
  <property fmtid="{D5CDD505-2E9C-101B-9397-08002B2CF9AE}" pid="559" name="ZOTERO_BREF_HyKYt2YkXzEF_10">
    <vt:lpwstr>"ISSN":"1664-1078","journalAbbreviation":"Front. Psychol.","language":"en","source":"DOI.org (Crossref)","title":"Spoken word recognition without a TRACE","URL":"http://journal.frontiersin.org/article/10.3389/fpsyg.2013.00563/abstract","volume":"4","autho</vt:lpwstr>
  </property>
  <property fmtid="{D5CDD505-2E9C-101B-9397-08002B2CF9AE}" pid="560" name="ZOTERO_BREF_HyKYt2YkXzEF_11">
    <vt:lpwstr>r":[{"family":"Hannagan","given":"Thomas"},{"family":"Magnuson","given":"James S."},{"family":"Grainger","given":"Jonathan"}],"accessed":{"date-parts":[["2020",5,27]]},"issued":{"date-parts":[["2013"]]}}}],"schema":"https://github.com/citation-style-langu</vt:lpwstr>
  </property>
  <property fmtid="{D5CDD505-2E9C-101B-9397-08002B2CF9AE}" pid="561" name="ZOTERO_BREF_HyKYt2YkXzEF_12">
    <vt:lpwstr>age/schema/raw/master/csl-citation.json"}</vt:lpwstr>
  </property>
  <property fmtid="{D5CDD505-2E9C-101B-9397-08002B2CF9AE}" pid="562" name="ZOTERO_BREF_HyKYt2YkXzEF_2">
    <vt:lpwstr>emData":{"id":791,"type":"article-journal","abstract":"How do we map the rapid input of spoken language onto phonological and lexical representations over time? Attempts at psychologically-tractable computational models of spoken word recognition tend eit</vt:lpwstr>
  </property>
  <property fmtid="{D5CDD505-2E9C-101B-9397-08002B2CF9AE}" pid="563" name="ZOTERO_BREF_HyKYt2YkXzEF_3">
    <vt:lpwstr>her to ignore time or to transform the temporal input into a spatial representation. TRACE, a connectionist model with broad and deep coverage of speech perception and spoken word recognition phenomena, takes the latter approach, using exclusively time-sp</vt:lpwstr>
  </property>
  <property fmtid="{D5CDD505-2E9C-101B-9397-08002B2CF9AE}" pid="564" name="ZOTERO_BREF_HyKYt2YkXzEF_4">
    <vt:lpwstr>eciﬁc units at every level of representation. TRACE reduplicates featural, phonemic, and lexical inputs at every time step in a large memory trace, with rich interconnections (excitatory forward and backward connections between levels and inhibitory links</vt:lpwstr>
  </property>
  <property fmtid="{D5CDD505-2E9C-101B-9397-08002B2CF9AE}" pid="565" name="ZOTERO_BREF_HyKYt2YkXzEF_5">
    <vt:lpwstr> within levels). As the length of the memory trace is increased, or as the phoneme and lexical inventory of the model is increased to a realistic size, this reduplication of time- (temporal position) speciﬁc units leads to a dramatic proliferation of unit</vt:lpwstr>
  </property>
  <property fmtid="{D5CDD505-2E9C-101B-9397-08002B2CF9AE}" pid="566" name="ZOTERO_BREF_HyKYt2YkXzEF_6">
    <vt:lpwstr>s and connections, begging the question of whether a more efﬁcient approach is possible. Our starting point is the observation that models of visual object recognition—including visual word recognition—have grappled with the problem of spatial invariance,</vt:lpwstr>
  </property>
  <property fmtid="{D5CDD505-2E9C-101B-9397-08002B2CF9AE}" pid="567" name="ZOTERO_BREF_HyKYt2YkXzEF_7">
    <vt:lpwstr> and arrived at solutions other than a fully-reduplicative strategy like that of TRACE. This inspires a new model of spoken word recognition that combines time-speciﬁc phoneme representations similar to those in TRACE with higher-level representations bas</vt:lpwstr>
  </property>
  <property fmtid="{D5CDD505-2E9C-101B-9397-08002B2CF9AE}" pid="568" name="ZOTERO_BREF_HyKYt2YkXzEF_8">
    <vt:lpwstr>ed on string kernels: temporally independent (time invariant) diphone and lexical units. This reduces the number of necessary units and connections by several orders of magnitude relative to TRACE. Critically, we compare the new model to TRACE on a set of</vt:lpwstr>
  </property>
  <property fmtid="{D5CDD505-2E9C-101B-9397-08002B2CF9AE}" pid="569" name="ZOTERO_BREF_HyKYt2YkXzEF_9">
    <vt:lpwstr>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70" name="ZOTERO_BREF_INVc12z2SUd9_1">
    <vt:lpwstr>ZOTERO_BIBL {"uncited":[],"omitted":[],"custom":[]} CSL_BIBLIOGRAPHY</vt:lpwstr>
  </property>
  <property fmtid="{D5CDD505-2E9C-101B-9397-08002B2CF9AE}" pid="571"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72"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73"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74" name="ZOTERO_BREF_IPLuYpKWqnsi_4">
    <vt:lpwstr>mily":"Romani","given":"Cristina"},{"family":"Mcalpine","given":"Sheila"},{"family":"Martin","given":"Randi C."}],"issued":{"date-parts":[["2008",2]]}}}],"schema":"https://github.com/citation-style-language/schema/raw/master/csl-citation.json"}</vt:lpwstr>
  </property>
  <property fmtid="{D5CDD505-2E9C-101B-9397-08002B2CF9AE}" pid="575"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76"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77"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78" name="ZOTERO_BREF_Igg5YO7JXKgg1_4">
    <vt:lpwstr>024"]]}}}],"schema":"https://github.com/citation-style-language/schema/raw/master/csl-citation.json"}</vt:lpwstr>
  </property>
  <property fmtid="{D5CDD505-2E9C-101B-9397-08002B2CF9AE}" pid="579"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80"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81"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82" name="ZOTERO_BREF_Igg5YO7JXKgg_4">
    <vt:lpwstr>024"]]}}}],"schema":"https://github.com/citation-style-language/schema/raw/master/csl-citation.json"}</vt:lpwstr>
  </property>
  <property fmtid="{D5CDD505-2E9C-101B-9397-08002B2CF9AE}" pid="583"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84"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85" name="ZOTERO_BREF_IvpmnxWfFqdy_3">
    <vt:lpwstr>org (Crossref)","title":"Rehearsal in immediate serial recall","volume":"15","author":[{"family":"Tan","given":"L."},{"family":"Ward","given":"G."}],"issued":{"date-parts":[["2008",6,1]]}}}],"schema":"https://github.com/citation-style-language/schema/raw/</vt:lpwstr>
  </property>
  <property fmtid="{D5CDD505-2E9C-101B-9397-08002B2CF9AE}" pid="586" name="ZOTERO_BREF_IvpmnxWfFqdy_4">
    <vt:lpwstr>master/csl-citation.json"}</vt:lpwstr>
  </property>
  <property fmtid="{D5CDD505-2E9C-101B-9397-08002B2CF9AE}" pid="587"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88" name="ZOTERO_BREF_JH5g7rynocTe_10">
    <vt:lpwstr>stractor similarity; and (4) correlations between span tasks. The model makes several new predictions in these areas, which were confirmed experimentally.","container-title":"Psychonomic Bulletin &amp; Review","DOI":"10.3758/s13423-012-0272-4","ISSN":"1069-93</vt:lpwstr>
  </property>
  <property fmtid="{D5CDD505-2E9C-101B-9397-08002B2CF9AE}" pid="589" name="ZOTERO_BREF_JH5g7rynocTe_11">
    <vt:lpwstr>84, 1531-5320","issue":"5","journalAbbreviation":"Psychon Bull Rev","language":"en","page":"779-819","source":"DOI.org (Crossref)","title":"Modeling working memory: An interference model of complex span","title-short":"Modeling working memory","volume":"1</vt:lpwstr>
  </property>
  <property fmtid="{D5CDD505-2E9C-101B-9397-08002B2CF9AE}" pid="590" name="ZOTERO_BREF_JH5g7rynocTe_12">
    <vt:lpwstr>9","author":[{"family":"Oberauer","given":"Klaus"},{"family":"Lewandowsky","given":"Stephan"},{"family":"Farrell","given":"Simon"},{"family":"Jarrold","given":"Christopher"},{"family":"Greaves","given":"Martin"}],"issued":{"date-parts":[["2012",10]]}}}],"</vt:lpwstr>
  </property>
  <property fmtid="{D5CDD505-2E9C-101B-9397-08002B2CF9AE}" pid="591" name="ZOTERO_BREF_JH5g7rynocTe_13">
    <vt:lpwstr>schema":"https://github.com/citation-style-language/schema/raw/master/csl-citation.json"}</vt:lpwstr>
  </property>
  <property fmtid="{D5CDD505-2E9C-101B-9397-08002B2CF9AE}" pid="592" name="ZOTERO_BREF_JH5g7rynocTe_2">
    <vt:lpwstr>itationItems":[{"id":413,"uris":["http://zotero.org/users/6058248/items/TZPNTPJQ"],"itemData":{"id":413,"type":"article-journal","container-title":"Psychonomic Bulletin &amp; Review","DOI":"10.3758/BF03196257","ISSN":"1069-9384, 1531-5320","issue":"1","journa</vt:lpwstr>
  </property>
  <property fmtid="{D5CDD505-2E9C-101B-9397-08002B2CF9AE}" pid="593" name="ZOTERO_BREF_JH5g7rynocTe_3">
    <vt:lpwstr>lAbbreviation":"Psychonomic Bulletin &amp; Review","language":"en","page":"59-79","source":"DOI.org (Crossref)","title":"An endogenous distributed model of ordering in serial recall","volume":"9","author":[{"family":"Farrell","given":"Simon"},{"family":"Lewan</vt:lpwstr>
  </property>
  <property fmtid="{D5CDD505-2E9C-101B-9397-08002B2CF9AE}" pid="594" name="ZOTERO_BREF_JH5g7rynocTe_4">
    <vt:lpwstr>dowsky","given":"Stephan"}],"issued":{"date-parts":[["2002",3]]}}},{"id":76,"uris":["http://zotero.org/users/6058248/items/A7927GIV"],"itemData":{"id":76,"type":"article-journal","container-title":"Cognitive Psychology","DOI":"10.1006/cogp.1998.0685","ISS</vt:lpwstr>
  </property>
  <property fmtid="{D5CDD505-2E9C-101B-9397-08002B2CF9AE}" pid="595" name="ZOTERO_BREF_JH5g7rynocTe_5">
    <vt:lpwstr>N":"00100285","issue":"2","journalAbbreviation":"Cognitive Psychology","language":"en","page":"73-137","source":"DOI.org (Crossref)","title":"Short-Term Memory for Serial Order: The Start-End Model","title-short":"Short-Term Memory for Serial Order","volu</vt:lpwstr>
  </property>
  <property fmtid="{D5CDD505-2E9C-101B-9397-08002B2CF9AE}" pid="596" name="ZOTERO_BREF_JH5g7rynocTe_6">
    <vt:lpwstr>me":"36","author":[{"family":"Henson","given":"Richard N. A."}],"issued":{"date-parts":[["1998",7]]}}},{"id":1296,"uris":["http://zotero.org/users/6058248/items/YFF5WSRU"],"itemData":{"id":1296,"type":"article-journal","abstract":"This article introduces </vt:lpwstr>
  </property>
  <property fmtid="{D5CDD505-2E9C-101B-9397-08002B2CF9AE}" pid="597" name="ZOTERO_BREF_JH5g7rynocTe_7">
    <vt:lpwstr>a new computational model for the complex-span task, the most popular task for studying working memory. SOB-CS is a two-layer neural network that associates distributed item representations with distributed, overlapping position markers. Memory capacity l</vt:lpwstr>
  </property>
  <property fmtid="{D5CDD505-2E9C-101B-9397-08002B2CF9AE}" pid="598" name="ZOTERO_BREF_JH5g7rynocTe_8">
    <vt:lpwstr>imits are explained by interference from a superposition of associations. Concurrent processing interferes with memory through involuntary encoding of distractors. Free time in-between distractors is used to remove irrelevant representations, thereby redu</vt:lpwstr>
  </property>
  <property fmtid="{D5CDD505-2E9C-101B-9397-08002B2CF9AE}" pid="599" name="ZOTERO_BREF_JH5g7rynocTe_9">
    <vt:lpwstr>cing interference. The model accounts for benchmark findings in four areas: (1) effects of processing pace, processing difficulty, and number of processing steps; (2) effects of serial position and error patterns; (3) effects of different kinds of item–di</vt:lpwstr>
  </property>
  <property fmtid="{D5CDD505-2E9C-101B-9397-08002B2CF9AE}" pid="600"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601"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602"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603" name="ZOTERO_BREF_JdMkRPB70SpG_4">
    <vt:lpwstr>family":"Camos","given":"Valérie"}],"issued":{"date-parts":[["2004"]]}}}],"schema":"https://github.com/citation-style-language/schema/raw/master/csl-citation.json"}</vt:lpwstr>
  </property>
  <property fmtid="{D5CDD505-2E9C-101B-9397-08002B2CF9AE}" pid="604"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605"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606"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607" name="ZOTERO_BREF_JlVJGYjHUcgI_12">
    <vt:lpwstr>":"Gupta","given":"Prahlad"},{"family":"Lipinski","given":"John"},{"family":"Aktunc","given":"Emrah"}],"issued":{"date-parts":[["2005",9]]}}},{"id":2251,"uris":["http://zotero.org/users/6058248/items/AZRRIH9L"],"itemData":{"id":2251,"type":"article-journa</vt:lpwstr>
  </property>
  <property fmtid="{D5CDD505-2E9C-101B-9397-08002B2CF9AE}" pid="608"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9"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10"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11"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12" name="ZOTERO_BREF_JlVJGYjHUcgI_17">
    <vt:lpwstr>e":"28","author":[{"family":"Li","given":"Xiaojian"},{"family":"Schweickert","given":"Richard"},{"family":"Gandour","given":"Jack"}],"issued":{"date-parts":[["2000",10]]}}},{"id":246,"uris":["http://zotero.org/users/6058248/items/TGSY74VB"],"itemData":{"i</vt:lpwstr>
  </property>
  <property fmtid="{D5CDD505-2E9C-101B-9397-08002B2CF9AE}" pid="613" name="ZOTERO_BREF_JlVJGYjHUcgI_18">
    <vt:lpwstr>d":246,"type":"article-journal","container-title":"Memory &amp; Cognition","issue":"1","language":"en","page":"45-53","source":"Zotero","title":"Reversing the phonological similarity effect","volume":"27","author":[{"family":"Nairne","given":"James S."},{"fam</vt:lpwstr>
  </property>
  <property fmtid="{D5CDD505-2E9C-101B-9397-08002B2CF9AE}" pid="614" name="ZOTERO_BREF_JlVJGYjHUcgI_19">
    <vt:lpwstr>ily":"Kelley","given":"Matthew C."}],"issued":{"date-parts":[["1999"]]}}},{"id":2187,"uris":["http://zotero.org/users/6058248/items/SNE2R489"],"itemData":{"id":2187,"type":"article-journal","abstract":"The phonological similarity effect in short-­term mem</vt:lpwstr>
  </property>
  <property fmtid="{D5CDD505-2E9C-101B-9397-08002B2CF9AE}" pid="615" name="ZOTERO_BREF_JlVJGYjHUcgI_2">
    <vt:lpwstr> Nairne &amp; Kelley, 1999; Roodenrys et al., 2022)","noteIndex":0},"citationItems":[{"id":235,"uris":["http://zotero.org/users/6058248/items/L3BQA24B"],"itemData":{"id":235,"type":"article-journal","abstract":"Recent experiments have shown that placing dissi</vt:lpwstr>
  </property>
  <property fmtid="{D5CDD505-2E9C-101B-9397-08002B2CF9AE}" pid="616" name="ZOTERO_BREF_JlVJGYjHUcgI_20">
    <vt:lpwstr>ory (STM) is the finding that serial recall of lists of similar sounding items is poorer than that of dissimilar sounding items. This is traditionally argued to be due to a detrimental effect on memory for the order of the words in the list and not on mem</vt:lpwstr>
  </property>
  <property fmtid="{D5CDD505-2E9C-101B-9397-08002B2CF9AE}" pid="617" name="ZOTERO_BREF_JlVJGYjHUcgI_21">
    <vt:lpwstr>ory for the words themselves. Models that propose forgetting from STM is due to interference must invoke an additional compensatory process where the shared element of the words acts as a cue to recall, in order to account for the lack of an effect on mem</vt:lpwstr>
  </property>
  <property fmtid="{D5CDD505-2E9C-101B-9397-08002B2CF9AE}" pid="618" name="ZOTERO_BREF_JlVJGYjHUcgI_22">
    <vt:lpwstr>ory for the words. However, the possibility of a detrimental effect of phonological similarity on item memory when these compensatory processes are not available has not been investigated. Two experiments (n = 60 and n = 57) in which similarity is operati</vt:lpwstr>
  </property>
  <property fmtid="{D5CDD505-2E9C-101B-9397-08002B2CF9AE}" pid="619" name="ZOTERO_BREF_JlVJGYjHUcgI_23">
    <vt:lpwstr>onalized in a way that precludes usage of compensatory processes are reported. The results clearly demonstrate that item recall is poorer for similar lists than dissimilar lists when similarity is defined in this way.","container-title":"British Journal o</vt:lpwstr>
  </property>
  <property fmtid="{D5CDD505-2E9C-101B-9397-08002B2CF9AE}" pid="620" name="ZOTERO_BREF_JlVJGYjHUcgI_24">
    <vt:lpwstr>f Psychology","DOI":"10.1111/bjop.12575","ISSN":"0007-1269, 2044-8295","journalAbbreviation":"British J of Psychology","language":"en","page":"bjop.12575","source":"DOI.org (Crossref)","title":"Phonological similarity in the serial recall task hinders ite</vt:lpwstr>
  </property>
  <property fmtid="{D5CDD505-2E9C-101B-9397-08002B2CF9AE}" pid="621" name="ZOTERO_BREF_JlVJGYjHUcgI_25">
    <vt:lpwstr>m recall, not just order","author":[{"family":"Roodenrys","given":"Steven"},{"family":"Guitard","given":"Dominic"},{"family":"Miller","given":"Leonie M."},{"family":"Saint‐Aubin","given":"Jean"},{"family":"Barron","given":"Jeffrey M."}],"issued":{"date-pa</vt:lpwstr>
  </property>
  <property fmtid="{D5CDD505-2E9C-101B-9397-08002B2CF9AE}" pid="622" name="ZOTERO_BREF_JlVJGYjHUcgI_26">
    <vt:lpwstr>rts":[["2022",6,12]]}}}],"schema":"https://github.com/citation-style-language/schema/raw/master/csl-citation.json"}</vt:lpwstr>
  </property>
  <property fmtid="{D5CDD505-2E9C-101B-9397-08002B2CF9AE}" pid="623" name="ZOTERO_BREF_JlVJGYjHUcgI_3">
    <vt:lpwstr>milar items on lists of phonologically similar items enhances accuracy of ordered recall of the dissimilar items [Farrell, S., &amp; Lewandowsky, S. (2003). Dissimilar items beneﬁt from phonological similarity in serial recall. Journal of Experimental Psychol</vt:lpwstr>
  </property>
  <property fmtid="{D5CDD505-2E9C-101B-9397-08002B2CF9AE}" pid="624" name="ZOTERO_BREF_JlVJGYjHUcgI_4">
    <vt:lpwstr>ogy: Learning, Memory, and Cognition, 29, 838–849.]. Two explanations have been oﬀered for this eﬀect: an encoding explanation, in which items similar to current memory contents are given less encoding weight and oﬀer less competition for recall; and a re</vt:lpwstr>
  </property>
  <property fmtid="{D5CDD505-2E9C-101B-9397-08002B2CF9AE}" pid="625" name="ZOTERO_BREF_JlVJGYjHUcgI_5">
    <vt:lpwstr>trieval explanation, which suggests that the long-term similarity structure of the items leads to dissimilar items being more distinct on mixed lists. These theories are compared in an experiment in which a ﬁlled delay was introduced between study and tes</vt:lpwstr>
  </property>
  <property fmtid="{D5CDD505-2E9C-101B-9397-08002B2CF9AE}" pid="626" name="ZOTERO_BREF_JlVJGYjHUcgI_6">
    <vt:lpwstr>t. Simulations show the prominent enhancing eﬀects of similarity after a delay are captured by a model that assumes encoding is sensitive to the similarity of items to other list items [Farrell, S., &amp; Lewandowsky, S. (2002). An endogenous distributed mode</vt:lpwstr>
  </property>
  <property fmtid="{D5CDD505-2E9C-101B-9397-08002B2CF9AE}" pid="627" name="ZOTERO_BREF_JlVJGYjHUcgI_7">
    <vt:lpwstr>l of ordering in serial recall. Psychonomic Bulletin &amp; Review, 9, 59–79.], but are not handled by a retrieval model [the Start–End Model; Henson, R. N. A. (1998). Short-term memory for serial order: the Start–End Model. Cognitive Psychology, 36, 73–137. ]</vt:lpwstr>
  </property>
  <property fmtid="{D5CDD505-2E9C-101B-9397-08002B2CF9AE}" pid="628" name="ZOTERO_BREF_JlVJGYjHUcgI_8">
    <vt:lpwstr>.","container-title":"Journal of Memory and Language","DOI":"10.1016/j.jml.2006.06.002","ISSN":"0749596X","issue":"4","journalAbbreviation":"Journal of Memory and Language","language":"en","page":"587-600","source":"DOI.org (Crossref)","title":"Mixed-list</vt:lpwstr>
  </property>
  <property fmtid="{D5CDD505-2E9C-101B-9397-08002B2CF9AE}" pid="629" name="ZOTERO_BREF_JlVJGYjHUcgI_9">
    <vt:lpwstr> phonological similarity effects in delayed serial recall","volume":"55","author":[{"family":"Farrell","given":"Simon"}],"issued":{"date-parts":[["2006",11]]}}},{"id":1850,"uris":["http://zotero.org/users/6058248/items/59PHC5PI"],"itemData":{"id":1850,"ty</vt:lpwstr>
  </property>
  <property fmtid="{D5CDD505-2E9C-101B-9397-08002B2CF9AE}" pid="630"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31"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32" name="ZOTERO_BREF_Kn5cshSWvdfq_11">
    <vt:lpwstr>102","author":[{"family":"Rosselet-Jordan","given":"Fiona Laura"},{"family":"Abadie","given":"Marlène"},{"family":"Mariz-Elsig","given":"Stéphanie"},{"family":"Camos","given":"Valérie"}],"accessed":{"date-parts":[["2022",1,31]]},"issued":{"date-parts":[["</vt:lpwstr>
  </property>
  <property fmtid="{D5CDD505-2E9C-101B-9397-08002B2CF9AE}" pid="633"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34"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35" name="ZOTERO_BREF_Kn5cshSWvdfq_14">
    <vt:lpwstr>e-parts":[["2009",11]]}}}],"schema":"https://github.com/citation-style-language/schema/raw/master/csl-citation.json"}</vt:lpwstr>
  </property>
  <property fmtid="{D5CDD505-2E9C-101B-9397-08002B2CF9AE}" pid="636"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37"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38"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9"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40"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41"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42"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43"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44"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45"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46"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47"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48"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9"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50"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51"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52" name="ZOTERO_BREF_L9ANCKHRio8n_9">
    <vt:lpwstr>hema":"https://github.com/citation-style-language/schema/raw/master/csl-citation.json"}</vt:lpwstr>
  </property>
  <property fmtid="{D5CDD505-2E9C-101B-9397-08002B2CF9AE}" pid="653"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54" name="ZOTERO_BREF_LRAKL7ZbILqg_10">
    <vt:lpwstr>//github.com/citation-style-language/schema/raw/master/csl-citation.json"}</vt:lpwstr>
  </property>
  <property fmtid="{D5CDD505-2E9C-101B-9397-08002B2CF9AE}" pid="655"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56"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57"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58"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9"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60"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61"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62" name="ZOTERO_BREF_LRAKL7ZbILqg_9">
    <vt:lpwstr>233","author":[{"family":"Kowialiewski","given":"B."},{"family":"Krasnoff","given":"J."},{"family":"Mizrak","given":"E."},{"family":"Oberauer","given":"K."}],"accessed":{"date-parts":[["2022",12,29]]},"issued":{"date-parts":[["2023"]]}}}],"schema":"https:</vt:lpwstr>
  </property>
  <property fmtid="{D5CDD505-2E9C-101B-9397-08002B2CF9AE}" pid="663"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64"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65"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66"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67" name="ZOTERO_BREF_LeETVGvXEL2S_13">
    <vt:lpwstr>":"https://github.com/citation-style-language/schema/raw/master/csl-citation.json"}</vt:lpwstr>
  </property>
  <property fmtid="{D5CDD505-2E9C-101B-9397-08002B2CF9AE}" pid="668"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9"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70" name="ZOTERO_BREF_LeETVGvXEL2S_4">
    <vt:lpwstr>ults","given":"J. Scott"},{"family":"Keller","given":"J."},{"family":"Johnson","given":"T."},{"family":"Flores","given":"L."}],"issued":{"date-parts":[["1992",2]]}}},{"id":1020,"uris":["http://zotero.org/users/6058248/items/5SPBS53B"],"itemData":{"id":102</vt:lpwstr>
  </property>
  <property fmtid="{D5CDD505-2E9C-101B-9397-08002B2CF9AE}" pid="671"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72" name="ZOTERO_BREF_LeETVGvXEL2S_6">
    <vt:lpwstr>","title":"Deconfounding Serial Recall","volume":"46","author":[{"family":"Cowan","given":"Nelson"},{"family":"Saults","given":"J.Scott"},{"family":"Elliott","given":"Emily M"},{"family":"Moreno","given":"Matthew V"}],"issued":{"date-parts":[["2002",1]]}}</vt:lpwstr>
  </property>
  <property fmtid="{D5CDD505-2E9C-101B-9397-08002B2CF9AE}" pid="673"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74"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75"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76"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77"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78"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9"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80"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81"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82"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83"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84" name="ZOTERO_BREF_MV2PHbhzPEzm_9">
    <vt:lpwstr>[["2017",2]]}}}],"schema":"https://github.com/citation-style-language/schema/raw/master/csl-citation.json"}</vt:lpwstr>
  </property>
  <property fmtid="{D5CDD505-2E9C-101B-9397-08002B2CF9AE}" pid="685"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86"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87"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88" name="ZOTERO_BREF_Mda8AM3MaVS1_4">
    <vt:lpwstr>]]}}}],"schema":"https://github.com/citation-style-language/schema/raw/master/csl-citation.json"}</vt:lpwstr>
  </property>
  <property fmtid="{D5CDD505-2E9C-101B-9397-08002B2CF9AE}" pid="689"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90"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91"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92" name="ZOTERO_BREF_N47PE1ays3cS_4">
    <vt:lpwstr>m/citation-style-language/schema/raw/master/csl-citation.json"}</vt:lpwstr>
  </property>
  <property fmtid="{D5CDD505-2E9C-101B-9397-08002B2CF9AE}" pid="693"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94"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95" name="ZOTERO_BREF_N98Iyf15Yc6J_11">
    <vt:lpwstr>aliewski","given":"Benjamin"},{"family":"Lemaire","given":"Benoît"},{"family":"Portrat","given":"Sophie"}],"accessed":{"date-parts":[["2020",12,27]]},"issued":{"date-parts":[["2021"]]}}},{"id":2143,"uris":["http://zotero.org/users/6058248/items/6N7E8BYZ"]</vt:lpwstr>
  </property>
  <property fmtid="{D5CDD505-2E9C-101B-9397-08002B2CF9AE}" pid="696"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97"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98"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9"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700"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701"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702" name="ZOTERO_BREF_N98Iyf15Yc6J_18">
    <vt:lpwstr>[{"family":"Kowialiewski","given":"Benjamin"},{"family":"Lemaire","given":"Benoît"},{"family":"Portrat","given":"Sophie"}],"issued":{"date-parts":[["2023"]]}}},{"id":1869,"uris":["http://zotero.org/users/6058248/items/2KLW9523"],"itemData":{"id":1869,"typ</vt:lpwstr>
  </property>
  <property fmtid="{D5CDD505-2E9C-101B-9397-08002B2CF9AE}" pid="703"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704"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705"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706"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707"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708"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9"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10"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11" name="ZOTERO_BREF_N98Iyf15Yc6J_26">
    <vt:lpwstr>ily":"Heuer","given":"Charlotte"},{"family":"Portrat","given":"Sophie"}],"issued":{"date-parts":[["2021",1]]}}},{"id":333,"uris":["http://zotero.org/users/6058248/items/CWTIIAG9"],"itemData":{"id":333,"type":"article-journal","abstract":"There is still a </vt:lpwstr>
  </property>
  <property fmtid="{D5CDD505-2E9C-101B-9397-08002B2CF9AE}" pid="712"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13"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14"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15"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16"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17"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18"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9"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20"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21"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22"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23"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24"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25"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26"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27"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28"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9"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30"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31"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32"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33"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34" name="ZOTERO_BREF_N98Iyf15Yc6J_47">
    <vt:lpwstr>tps://github.com/citation-style-language/schema/raw/master/csl-citation.json"}</vt:lpwstr>
  </property>
  <property fmtid="{D5CDD505-2E9C-101B-9397-08002B2CF9AE}" pid="735"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36"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37"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38"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9"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40"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41" name="ZOTERO_BREF_NDEhJNbyaiuQ_10">
    <vt:lpwstr>m/citation-style-language/schema/raw/master/csl-citation.json"}</vt:lpwstr>
  </property>
  <property fmtid="{D5CDD505-2E9C-101B-9397-08002B2CF9AE}" pid="742"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43"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44"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45"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46"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47"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48"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9" name="ZOTERO_BREF_NDEhJNbyaiuQ_9">
    <vt:lpwstr>tp://link.springer.com/10.3758/s13421-020-01062-0","author":[{"family":"Oberauer","given":"Klaus"},{"family":"Souza","given":"Alessandra S."}],"accessed":{"date-parts":[["2020",6,22]]},"issued":{"date-parts":[["2020",6,19]]}}}],"schema":"https://github.co</vt:lpwstr>
  </property>
  <property fmtid="{D5CDD505-2E9C-101B-9397-08002B2CF9AE}" pid="750"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51" name="ZOTERO_BREF_NeNf6sxlgeM8_10">
    <vt:lpwstr>/csl-citation.json"}</vt:lpwstr>
  </property>
  <property fmtid="{D5CDD505-2E9C-101B-9397-08002B2CF9AE}" pid="752"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53"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54"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55"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56"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57"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58"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9"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60"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61"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62"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63" name="ZOTERO_BREF_NjCL4MNrK7Fa_4">
    <vt:lpwstr>amily":"Oberauer","given":"Klaus"}],"issued":{"date-parts":[["2019",1]]}}}],"schema":"https://github.com/citation-style-language/schema/raw/master/csl-citation.json"}</vt:lpwstr>
  </property>
  <property fmtid="{D5CDD505-2E9C-101B-9397-08002B2CF9AE}" pid="764" name="ZOTERO_BREF_OImLn8GqAims_1">
    <vt:lpwstr/>
  </property>
  <property fmtid="{D5CDD505-2E9C-101B-9397-08002B2CF9AE}" pid="765" name="ZOTERO_BREF_OojcPDiHUDYc_1">
    <vt:lpwstr>ZOTERO_ITEM CSL_CITATION {"citationID":"tU4aPaaW","properties":{"formattedCitation":"(Schweickert, 1993)","plainCitation":"(Schweickert, 1993)","noteIndex":0},"citationItems":[{"id":1405,"uris":["http://zotero.org/users/6058248/items/5ZMLCAF8"],"itemData"</vt:lpwstr>
  </property>
  <property fmtid="{D5CDD505-2E9C-101B-9397-08002B2CF9AE}" pid="766" name="ZOTERO_BREF_OojcPDiHUDYc_2">
    <vt:lpwstr>:{"id":1405,"type":"article-journal","container-title":"Memory &amp; Cognition","DOI":"10.3758/BF03202729","ISSN":"0090-502X, 1532-5946","issue":"2","journalAbbreviation":"Mem Cogn","language":"en","page":"168-175","source":"DOI.org (Crossref)","title":"A mul</vt:lpwstr>
  </property>
  <property fmtid="{D5CDD505-2E9C-101B-9397-08002B2CF9AE}" pid="767" name="ZOTERO_BREF_OojcPDiHUDYc_3">
    <vt:lpwstr>tinomial processing tree model for degradation and redintegration in immediate recall","volume":"21","author":[{"family":"Schweickert","given":"Richard"}],"issued":{"date-parts":[["1993",3]]}}}],"schema":"https://github.com/citation-style-language/schema/</vt:lpwstr>
  </property>
  <property fmtid="{D5CDD505-2E9C-101B-9397-08002B2CF9AE}" pid="768" name="ZOTERO_BREF_OojcPDiHUDYc_4">
    <vt:lpwstr>raw/master/csl-citation.json"}</vt:lpwstr>
  </property>
  <property fmtid="{D5CDD505-2E9C-101B-9397-08002B2CF9AE}" pid="769" name="ZOTERO_BREF_OpndOYjXk3Ml_1">
    <vt:lpwstr>ZOTERO_ITEM CSL_CITATION {"citationID":"kNJVFXsb","properties":{"formattedCitation":"(Bouffier et al., 2025)","plainCitation":"(Bouffier et al., 2025)","noteIndex":0},"citationItems":[{"id":4751,"uris":["http://zotero.org/users/6058248/items/JR6I7H6Z"],"i</vt:lpwstr>
  </property>
  <property fmtid="{D5CDD505-2E9C-101B-9397-08002B2CF9AE}" pid="770" name="ZOTERO_BREF_OpndOYjXk3Ml_2">
    <vt:lpwstr>temData":{"id":4751,"type":"article-journal","abstract":"The precision with which verbal information is represented in working memory (WM) is a debated question. Some studies suggest that verbal WM precision is limited to abstract phonological levels of r</vt:lpwstr>
  </property>
  <property fmtid="{D5CDD505-2E9C-101B-9397-08002B2CF9AE}" pid="771" name="ZOTERO_BREF_OpndOYjXk3Ml_3">
    <vt:lpwstr>epresentation while other studies, using specifically designed paradigms, indicate that information can reach phonetic-level precision. The present study investigated at which linguistic level verbal WM operates by default, by probing memory for phonologi</vt:lpwstr>
  </property>
  <property fmtid="{D5CDD505-2E9C-101B-9397-08002B2CF9AE}" pid="772" name="ZOTERO_BREF_OpndOYjXk3Ml_4">
    <vt:lpwstr>cal versus phonetic information in a non-word WM paradigm. In three experiments, we presented non-word lists followed by a non-word probe, with negative probes differing from targets by a single phoneme. This phoneme was either a phonetic variant of the t</vt:lpwstr>
  </property>
  <property fmtid="{D5CDD505-2E9C-101B-9397-08002B2CF9AE}" pid="773" name="ZOTERO_BREF_OpndOYjXk3Ml_5">
    <vt:lpwstr>arget (e.g., /t/ - /t*/), a phonologically close phoneme (e.g., /t/ – /d/) or a phonologically distant phoneme (e.g., /t/ – /v/). In the three experiments, we observed reliable rejection of negative probes differing by a phonologically distant phoneme, wh</vt:lpwstr>
  </property>
  <property fmtid="{D5CDD505-2E9C-101B-9397-08002B2CF9AE}" pid="774" name="ZOTERO_BREF_OpndOYjXk3Ml_6">
    <vt:lpwstr>ile rejection of negative probes differing by either a phonologically close phoneme or a phonetic variant was much less robust. This study shows that verbal WM preferentially involves phonological levels of representation, and with limited precision at th</vt:lpwstr>
  </property>
  <property fmtid="{D5CDD505-2E9C-101B-9397-08002B2CF9AE}" pid="775" name="ZOTERO_BREF_OpndOYjXk3Ml_7">
    <vt:lpwstr>is level.","container-title":"Memory &amp; Cognition","DOI":"10.3758/s13421-025-01768-z","ISSN":"0090-502X, 1532-5946","journalAbbreviation":"Mem Cogn","language":"en","source":"DOI.org (Crossref)","title":"What is the level of precision of phonological repre</vt:lpwstr>
  </property>
  <property fmtid="{D5CDD505-2E9C-101B-9397-08002B2CF9AE}" pid="776" name="ZOTERO_BREF_OpndOYjXk3Ml_8">
    <vt:lpwstr>sentations in working memory?","URL":"https://link.springer.com/10.3758/s13421-025-01768-z","author":[{"family":"Bouffier","given":"Marion"},{"family":"Remouchamps","given":"Robin"},{"family":"Majerus","given":"Steve"}],"accessed":{"date-parts":[["2025",8</vt:lpwstr>
  </property>
  <property fmtid="{D5CDD505-2E9C-101B-9397-08002B2CF9AE}" pid="777" name="ZOTERO_BREF_OpndOYjXk3Ml_9">
    <vt:lpwstr>,19]]},"issued":{"date-parts":[["2025",8,13]]}}}],"schema":"https://github.com/citation-style-language/schema/raw/master/csl-citation.json"}</vt:lpwstr>
  </property>
  <property fmtid="{D5CDD505-2E9C-101B-9397-08002B2CF9AE}" pid="778"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79"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80" name="ZOTERO_BREF_Or6ujbUPfP9F_11">
    <vt:lpwstr>"given":"Sho"},{"family":"Saito","given":"Satoru"}],"accessed":{"date-parts":[["2020",11,2]]},"issued":{"date-parts":[["2020",10,1]]}}}],"schema":"https://github.com/citation-style-language/schema/raw/master/csl-citation.json"}</vt:lpwstr>
  </property>
  <property fmtid="{D5CDD505-2E9C-101B-9397-08002B2CF9AE}" pid="781"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82"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83"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84"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85"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86"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87"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88"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89"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90"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91"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92"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93"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94"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95"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96"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97" name="ZOTERO_BREF_Ox0MiwpuwtiQ_9">
    <vt:lpwstr>uage/schema/raw/master/csl-citation.json"}</vt:lpwstr>
  </property>
  <property fmtid="{D5CDD505-2E9C-101B-9397-08002B2CF9AE}" pid="798"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99"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800"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801"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802"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803"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804"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805"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806" name="ZOTERO_BREF_PdfSQV6puQRq_9">
    <vt:lpwstr>auer","given":"Klaus"},{"family":"Lewandowsky","given":"Stephan"}],"issued":{"date-parts":[["2011",2]]}}}],"schema":"https://github.com/citation-style-language/schema/raw/master/csl-citation.json"}</vt:lpwstr>
  </property>
  <property fmtid="{D5CDD505-2E9C-101B-9397-08002B2CF9AE}" pid="807"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808"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809" name="ZOTERO_BREF_PhlC3k3pq1zP_3">
    <vt:lpwstr>al recall: Is there an effect on all trials","volume":"12","author":[{"family":"Saint-Aubin","given":"Jean"},{"family":"Ouellette","given":"Denis"},{"family":"Poirier","given":"Marie"}],"issued":{"date-parts":[["2005"]]}}},{"id":329,"uris":["http://zotero</vt:lpwstr>
  </property>
  <property fmtid="{D5CDD505-2E9C-101B-9397-08002B2CF9AE}" pid="810"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811"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812"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813" name="ZOTERO_BREF_PhlC3k3pq1zP_7">
    <vt:lpwstr>l-citation.json"}</vt:lpwstr>
  </property>
  <property fmtid="{D5CDD505-2E9C-101B-9397-08002B2CF9AE}" pid="814"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815" name="ZOTERO_BREF_PjT2dKwYKa9d_10">
    <vt:lpwstr>ly":"Kowialiewski","given":"B."},{"family":"Krasnoff","given":"J."},{"family":"Mizrak","given":"E."},{"family":"Oberauer","given":"K."}],"accessed":{"date-parts":[["2022",12,29]]},"issued":{"date-parts":[["2023",4]]}}},{"id":2134,"uris":["http://zotero.or</vt:lpwstr>
  </property>
  <property fmtid="{D5CDD505-2E9C-101B-9397-08002B2CF9AE}" pid="816"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17"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18"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19"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20"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21"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22"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23"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24"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25"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26"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27"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28"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29"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30"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31"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32" name="ZOTERO_BREF_PjT2dKwYKa9d_26">
    <vt:lpwstr>ma":"https://github.com/citation-style-language/schema/raw/master/csl-citation.json"}</vt:lpwstr>
  </property>
  <property fmtid="{D5CDD505-2E9C-101B-9397-08002B2CF9AE}" pid="833"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34"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35"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36"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37"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38"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39"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40"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41"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42"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43" name="ZOTERO_BREF_QapfWoPEz6jo_4">
    <vt:lpwstr>ortrat","given":"Sophie"},{"family":"Guida","given":"Alessandro"},{"family":"Phénix","given":"Thierry"},{"family":"Lemaire","given":"Benoît"}],"issued":{"date-parts":[["2016",4]]}}}],"schema":"https://github.com/citation-style-language/schema/raw/master/c</vt:lpwstr>
  </property>
  <property fmtid="{D5CDD505-2E9C-101B-9397-08002B2CF9AE}" pid="844" name="ZOTERO_BREF_QapfWoPEz6jo_5">
    <vt:lpwstr>sl-citation.json"}</vt:lpwstr>
  </property>
  <property fmtid="{D5CDD505-2E9C-101B-9397-08002B2CF9AE}" pid="845"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46"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47"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48" name="ZOTERO_BREF_R35XgPgBtPpB_12">
    <vt:lpwstr>amily":"Brown","given":"Gordon D.A."}],"issued":{"date-parts":[["2009",3]]}}}],"schema":"https://github.com/citation-style-language/schema/raw/master/csl-citation.json"}</vt:lpwstr>
  </property>
  <property fmtid="{D5CDD505-2E9C-101B-9397-08002B2CF9AE}" pid="849"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50"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51"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52"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53"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54"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55"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56" name="ZOTERO_BREF_R35XgPgBtPpB_9">
    <vt:lpwstr>n":"Simon"},{"family":"Oberauer","given":"Klaus"},{"family":"Greaves","given":"Martin"},{"family":"Pasiecznik","given":"Kazimir"},{"family":"Lewandowsky","given":"Stephan"},{"family":"Jarrold","given":"Christopher"}],"issued":{"date-parts":[["2016",10]]}}</vt:lpwstr>
  </property>
  <property fmtid="{D5CDD505-2E9C-101B-9397-08002B2CF9AE}" pid="857"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58" name="ZOTERO_BREF_R6FAMa2NGguu_10">
    <vt:lpwstr>y":"Martin","given":"Randi C."}],"issued":{"date-parts":[["2008",2]]}}}],"schema":"https://github.com/citation-style-language/schema/raw/master/csl-citation.json"}</vt:lpwstr>
  </property>
  <property fmtid="{D5CDD505-2E9C-101B-9397-08002B2CF9AE}" pid="859"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60"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61" name="ZOTERO_BREF_R6FAMa2NGguu_4">
    <vt:lpwstr>son","given":"Karalyn"},{"family":"Graham","given":"Naida"},{"family":"Hodges","given":"John R."}],"issued":{"date-parts":[["1994",1]]}}},{"id":1412,"uris":["http://zotero.org/users/6058248/items/3C2FCWTC"],"itemData":{"id":1412,"type":"article-journal","</vt:lpwstr>
  </property>
  <property fmtid="{D5CDD505-2E9C-101B-9397-08002B2CF9AE}" pid="862"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63"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64" name="ZOTERO_BREF_R6FAMa2NGguu_7">
    <vt:lpwstr>{"family":"Poirier","given":"Marie"},{"family":"Saint-Aubin","given":"Jean"}],"issued":{"date-parts":[["1995",5]]}}},{"id":385,"uris":["http://zotero.org/users/6058248/items/PI6H5I3Q"],"itemData":{"id":385,"type":"article-journal","container-title":"Quart</vt:lpwstr>
  </property>
  <property fmtid="{D5CDD505-2E9C-101B-9397-08002B2CF9AE}" pid="865"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66"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67"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68"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69" name="ZOTERO_BREF_RMCjHczjzvie_11">
    <vt:lpwstr>{"family":"Oberauer","given":"Klaus"}],"accessed":{"date-parts":[["2021",9,24]]},"issued":{"date-parts":[["2021",9,16]]}}}],"schema":"https://github.com/citation-style-language/schema/raw/master/csl-citation.json"}</vt:lpwstr>
  </property>
  <property fmtid="{D5CDD505-2E9C-101B-9397-08002B2CF9AE}" pid="870"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71"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72"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73"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74"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75"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76"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77"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78"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79"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80"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81"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82"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83"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84"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85" name="ZOTERO_BREF_SJbkAQ2vNN9M_16">
    <vt:lpwstr>date-parts":[["2003",11]]}}}],"schema":"https://github.com/citation-style-language/schema/raw/master/csl-citation.json"}</vt:lpwstr>
  </property>
  <property fmtid="{D5CDD505-2E9C-101B-9397-08002B2CF9AE}" pid="886"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87"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88"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89"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90"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91"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92"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93" name="ZOTERO_BREF_SJbkAQ2vNN9M_9">
    <vt:lpwstr>lsevier.com/retrieve/pii/S0010027722003535","volume":"233","author":[{"family":"Kowialiewski","given":"B."},{"family":"Krasnoff","given":"J."},{"family":"Mizrak","given":"E."},{"family":"Oberauer","given":"K."}],"accessed":{"date-parts":[["2022",12,29]]},</vt:lpwstr>
  </property>
  <property fmtid="{D5CDD505-2E9C-101B-9397-08002B2CF9AE}" pid="894"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95"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96"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7"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8"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99"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900"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901"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02" name="ZOTERO_BREF_Sh4R7VCazQuY2_9">
    <vt:lpwstr>"},{"family":"Graham","given":"Naida"},{"family":"Hodges","given":"John R."}],"issued":{"date-parts":[["1994",1]]}}}],"schema":"https://github.com/citation-style-language/schema/raw/master/csl-citation.json"}</vt:lpwstr>
  </property>
  <property fmtid="{D5CDD505-2E9C-101B-9397-08002B2CF9AE}" pid="903"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904"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905"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906"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907"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908"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909"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910"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911" name="ZOTERO_BREF_Sh4R7VCazQuY_9">
    <vt:lpwstr>"},{"family":"Graham","given":"Naida"},{"family":"Hodges","given":"John R."}],"issued":{"date-parts":[["1994",1]]}}}],"schema":"https://github.com/citation-style-language/schema/raw/master/csl-citation.json"}</vt:lpwstr>
  </property>
  <property fmtid="{D5CDD505-2E9C-101B-9397-08002B2CF9AE}" pid="912"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913"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14" name="ZOTERO_BREF_T6eMivfZ3rVg_11">
    <vt:lpwstr>y":"Nick Reid","given":"J."},{"family":"Jamieson","given":"Randall K."}],"issued":{"date-parts":[["2025",2]]}}}],"schema":"https://github.com/citation-style-language/schema/raw/master/csl-citation.json"}</vt:lpwstr>
  </property>
  <property fmtid="{D5CDD505-2E9C-101B-9397-08002B2CF9AE}" pid="915"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16"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17"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18"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19"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20"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21"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22"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23"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24"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25"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26"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27" name="ZOTERO_BREF_T7RwiHpcduno_5">
    <vt:lpwstr>ion.json"}</vt:lpwstr>
  </property>
  <property fmtid="{D5CDD505-2E9C-101B-9397-08002B2CF9AE}" pid="928"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29"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30" name="ZOTERO_BREF_T905txxpLSAg_3">
    <vt:lpwstr>Oberauer","given":"Klaus"},{"family":"Lin","given":"Hsuan-Yu"}],"issued":{"date-parts":[["2024"]]}}}],"schema":"https://github.com/citation-style-language/schema/raw/master/csl-citation.json"}</vt:lpwstr>
  </property>
  <property fmtid="{D5CDD505-2E9C-101B-9397-08002B2CF9AE}" pid="931"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32"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33"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34"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35"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36"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37" name="ZOTERO_BREF_TOI8WiIl4PpZ_7">
    <vt:lpwstr>":"Guérard","given":"Katherine"},{"family":"Saint-Aubin","given":"Jean"}],"issued":{"date-parts":[["2012"]]}}}],"schema":"https://github.com/citation-style-language/schema/raw/master/csl-citation.json"}</vt:lpwstr>
  </property>
  <property fmtid="{D5CDD505-2E9C-101B-9397-08002B2CF9AE}" pid="938"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39"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40"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41"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42"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43" name="ZOTERO_BREF_TSaHPEwvHf18_14">
    <vt:lpwstr>tion.json"}</vt:lpwstr>
  </property>
  <property fmtid="{D5CDD505-2E9C-101B-9397-08002B2CF9AE}" pid="944"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45"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46"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47"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48"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49"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50"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51"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52"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53"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54" name="ZOTERO_BREF_U5UdDsjrQZF6_11">
    <vt:lpwstr>y":"Nick Reid","given":"J."},{"family":"Jamieson","given":"Randall K."}],"issued":{"date-parts":[["2025",2]]}}}],"schema":"https://github.com/citation-style-language/schema/raw/master/csl-citation.json"}</vt:lpwstr>
  </property>
  <property fmtid="{D5CDD505-2E9C-101B-9397-08002B2CF9AE}" pid="955"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56"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57"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58"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59"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60"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61"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62"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63"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64"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65"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66"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67" name="ZOTERO_BREF_URPwSJQ9BdVL_5">
    <vt:lpwstr>given":"Kathleen B"}],"issued":{"date-parts":[["1995"]]}}}],"schema":"https://github.com/citation-style-language/schema/raw/master/csl-citation.json"}</vt:lpwstr>
  </property>
  <property fmtid="{D5CDD505-2E9C-101B-9397-08002B2CF9AE}" pid="968" name="ZOTERO_BREF_UTHDPVJLoDZr_1">
    <vt:lpwstr/>
  </property>
  <property fmtid="{D5CDD505-2E9C-101B-9397-08002B2CF9AE}" pid="969"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70"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71" name="ZOTERO_BREF_UYVEQKnMr69S_3">
    <vt:lpwstr>re model of immediate memory","volume":"18","author":[{"family":"Nairne","given":"James S."}],"issued":{"date-parts":[["1990",5]]}}}],"schema":"https://github.com/citation-style-language/schema/raw/master/csl-citation.json"}</vt:lpwstr>
  </property>
  <property fmtid="{D5CDD505-2E9C-101B-9397-08002B2CF9AE}" pid="972"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73"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74"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75" name="ZOTERO_BREF_UgeYpdtFRYEJ_4">
    <vt:lpwstr>"family":"Oberauer","given":"Klaus"}],"issued":{"date-parts":[["2019",1]]}}}],"schema":"https://github.com/citation-style-language/schema/raw/master/csl-citation.json"}</vt:lpwstr>
  </property>
  <property fmtid="{D5CDD505-2E9C-101B-9397-08002B2CF9AE}" pid="976"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77"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78"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79"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80"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81" name="ZOTERO_BREF_Us7NO0aGuhtn_14">
    <vt:lpwstr>mily":"Men","given":"Weiwei"},{"family":"Gao","given":"Jia-Hong"},{"family":"Bi","given":"Yanchao"}],"issued":{"date-parts":[["2018",3,28]]}}}],"schema":"https://github.com/citation-style-language/schema/raw/master/csl-citation.json"}</vt:lpwstr>
  </property>
  <property fmtid="{D5CDD505-2E9C-101B-9397-08002B2CF9AE}" pid="982"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83"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84"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85"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86"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87"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88"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89"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90"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91"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92"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93" name="ZOTERO_BREF_V9xeHRVY8BCT_4">
    <vt:lpwstr>family":"Camos","given":"Valérie"}],"issued":{"date-parts":[["2004"]]}}}],"schema":"https://github.com/citation-style-language/schema/raw/master/csl-citation.json"}</vt:lpwstr>
  </property>
  <property fmtid="{D5CDD505-2E9C-101B-9397-08002B2CF9AE}" pid="994"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995" name="ZOTERO_BREF_VEH25bUbfYzB_10">
    <vt:lpwstr>thub.com/citation-style-language/schema/raw/master/csl-citation.json"}</vt:lpwstr>
  </property>
  <property fmtid="{D5CDD505-2E9C-101B-9397-08002B2CF9AE}" pid="996"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997"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998"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999"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1000"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1001"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1002"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1003" name="ZOTERO_BREF_VEH25bUbfYzB_9">
    <vt:lpwstr>,"author":[{"family":"Kowialiewski","given":"B."},{"family":"Krasnoff","given":"J."},{"family":"Mizrak","given":"E."},{"family":"Oberauer","given":"K."}],"accessed":{"date-parts":[["2022",12,29]]},"issued":{"date-parts":[["2023"]]}}}],"schema":"https://gi</vt:lpwstr>
  </property>
  <property fmtid="{D5CDD505-2E9C-101B-9397-08002B2CF9AE}" pid="1004"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1005"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1006"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1007" name="ZOTERO_BREF_VWNG2i26xYEx_4">
    <vt:lpwstr>date-parts":[["2024"]]}},"locator":"201"}],"schema":"https://github.com/citation-style-language/schema/raw/master/csl-citation.json"}</vt:lpwstr>
  </property>
  <property fmtid="{D5CDD505-2E9C-101B-9397-08002B2CF9AE}" pid="1008"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1009"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1010"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1011"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1012"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1013" name="ZOTERO_BREF_Wb8uhSWZis2J_14">
    <vt:lpwstr>hort":"Constant Capacity in an Immediate Serial-Recall Task","volume":"15","author":[{"family":"Cowan","given":"Nelson"},{"family":"Chen","given":"Zhijian"},{"family":"Rouder","given":"Jeffrey N."}],"issued":{"date-parts":[["2004",9]]}}},{"id":1598,"uris"</vt:lpwstr>
  </property>
  <property fmtid="{D5CDD505-2E9C-101B-9397-08002B2CF9AE}" pid="1014"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1015"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16"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17"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18"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19"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20"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21" name="ZOTERO_BREF_Wb8uhSWZis2J_21">
    <vt:lpwstr>122","author":[{"family":"Mathy","given":"Fabien"},{"family":"Feldman","given":"Jacob"}],"issued":{"date-parts":[["2012",3]]}}},{"id":256,"uris":["http://zotero.org/users/6058248/items/WCYB6HS9"],"itemData":{"id":256,"type":"article-journal","abstract":"M</vt:lpwstr>
  </property>
  <property fmtid="{D5CDD505-2E9C-101B-9397-08002B2CF9AE}" pid="1022"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23"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24"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25"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26"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27"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28"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29"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30"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31"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32"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33"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34"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35" name="ZOTERO_BREF_Wb8uhSWZis2J_34">
    <vt:lpwstr>}</vt:lpwstr>
  </property>
  <property fmtid="{D5CDD505-2E9C-101B-9397-08002B2CF9AE}" pid="1036"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37"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38"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39"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40"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41"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42"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43"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44" name="ZOTERO_BREF_WenGsT1k0lJj_11">
    <vt:lpwstr>":"Bartsch","given":"Lea M."},{"family":"Shepherdson","given":"Peter"}],"accessed":{"date-parts":[["2021",10,7]]},"issued":{"date-parts":[["2021",7,22]]}}}],"schema":"https://github.com/citation-style-language/schema/raw/master/csl-citation.json"}</vt:lpwstr>
  </property>
  <property fmtid="{D5CDD505-2E9C-101B-9397-08002B2CF9AE}" pid="1045"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46"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47"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48"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49"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50"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51"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52"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53" name="ZOTERO_BREF_WoZB38IzPhs9_1">
    <vt:lpwstr/>
  </property>
  <property fmtid="{D5CDD505-2E9C-101B-9397-08002B2CF9AE}" pid="1054"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55"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56"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57"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58"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59"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60"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61" name="ZOTERO_BREF_Wq5P8LcKTyT1_8">
    <vt:lpwstr>"}</vt:lpwstr>
  </property>
  <property fmtid="{D5CDD505-2E9C-101B-9397-08002B2CF9AE}" pid="1062"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63"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64"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65"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66"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67" name="ZOTERO_BREF_WszAnWFizATB_6">
    <vt:lpwstr>.json"}</vt:lpwstr>
  </property>
  <property fmtid="{D5CDD505-2E9C-101B-9397-08002B2CF9AE}" pid="1068"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69"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70"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71"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72"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73" name="ZOTERO_BREF_X8fUqk7WyS3b_14">
    <vt:lpwstr>ts":[["2020",5,27]]},"issued":{"date-parts":[["2014",11,7]]}}}],"schema":"https://github.com/citation-style-language/schema/raw/master/csl-citation.json"}</vt:lpwstr>
  </property>
  <property fmtid="{D5CDD505-2E9C-101B-9397-08002B2CF9AE}" pid="1074"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75"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76"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77"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78" name="ZOTERO_BREF_X8fUqk7WyS3b_6">
    <vt:lpwstr>":"Miyake","given":"Akira"},{"family":"Shah","given":"Priti"}],"author":[{"family":"Baddeley","given":"Alan D."},{"family":"Logie","given":"Robert H."}],"accessed":{"date-parts":[["2020",5,27]]},"issued":{"date-parts":[["1999",4,13]]}}},{"id":477,"uris":[</vt:lpwstr>
  </property>
  <property fmtid="{D5CDD505-2E9C-101B-9397-08002B2CF9AE}" pid="1079"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80"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81"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82"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83" name="ZOTERO_BREF_XBwej4BRVbWw_10">
    <vt:lpwstr>]}}}],"schema":"https://github.com/citation-style-language/schema/raw/master/csl-citation.json"}</vt:lpwstr>
  </property>
  <property fmtid="{D5CDD505-2E9C-101B-9397-08002B2CF9AE}" pid="1084"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85"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86"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87"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88"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89"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90"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91" name="ZOTERO_BREF_XBwej4BRVbWw_9">
    <vt:lpwstr>7722003535","volume":"233","author":[{"family":"Kowialiewski","given":"B."},{"family":"Krasnoff","given":"J."},{"family":"Mizrak","given":"E."},{"family":"Oberauer","given":"K."}],"accessed":{"date-parts":[["2022",12,29]]},"issued":{"date-parts":[["2023"]</vt:lpwstr>
  </property>
  <property fmtid="{D5CDD505-2E9C-101B-9397-08002B2CF9AE}" pid="1092"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93"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094"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095" name="ZOTERO_BREF_XEyX8F9klTEb_4">
    <vt:lpwstr>{"family":"Mair","given":"Ali"},{"family":"Tehan","given":"Gerry"},{"family":"Tolan","given":"Anne"}],"issued":{"date-parts":[["2015",4]]}}}],"schema":"https://github.com/citation-style-language/schema/raw/master/csl-citation.json"}</vt:lpwstr>
  </property>
  <property fmtid="{D5CDD505-2E9C-101B-9397-08002B2CF9AE}" pid="1096"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097" name="ZOTERO_BREF_XThyvgDjmS3q_10">
    <vt:lpwstr>,"schema":"https://github.com/citation-style-language/schema/raw/master/csl-citation.json"}</vt:lpwstr>
  </property>
  <property fmtid="{D5CDD505-2E9C-101B-9397-08002B2CF9AE}" pid="1098"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099"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100"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101"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102"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103"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104"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105" name="ZOTERO_BREF_XThyvgDjmS3q_9">
    <vt:lpwstr>ume":"118","author":[{"family":"Saint-Aubin","given":"Jean"},{"family":"Yearsley","given":"James M."},{"family":"Poirier","given":"Marie"},{"family":"Cyr","given":"Véronique"},{"family":"Guitard","given":"Dominic"}],"issued":{"date-parts":[["2021",6]]}}}]</vt:lpwstr>
  </property>
  <property fmtid="{D5CDD505-2E9C-101B-9397-08002B2CF9AE}" pid="1106"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107"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108" name="ZOTERO_BREF_XiLdThMu4k11_11">
    <vt:lpwstr>hema/raw/master/csl-citation.json"}</vt:lpwstr>
  </property>
  <property fmtid="{D5CDD505-2E9C-101B-9397-08002B2CF9AE}" pid="1109"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110"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111"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112" name="ZOTERO_BREF_XiLdThMu4k11_5">
    <vt:lpwstr>"source":"DOI.org (Crossref)","title":"Neural correlates of access to short-term memory","volume":"105","author":[{"family":"Nee","given":"D. E."},{"family":"Jonides","given":"J."}],"issued":{"date-parts":[["2008",9,16]]}}},{"id":1531,"uris":["http://zote</vt:lpwstr>
  </property>
  <property fmtid="{D5CDD505-2E9C-101B-9397-08002B2CF9AE}" pid="1113"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114"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115"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16"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17" name="ZOTERO_BREF_YFPqRBdSy2cc_1">
    <vt:lpwstr>ZOTERO_ITEM CSL_CITATION {"citationID":"qRd4tu2P","properties":{"formattedCitation":"(Gu\\uc0\\u233{}rard et al., 2009; Kowialiewski et al., 2023)","plainCitation":"(Guérard et al., 2009; Kowialiewski et al., 2023)","noteIndex":0},"citationItems":[{"id":2</vt:lpwstr>
  </property>
  <property fmtid="{D5CDD505-2E9C-101B-9397-08002B2CF9AE}" pid="1118" name="ZOTERO_BREF_YFPqRBdSy2cc_10">
    <vt:lpwstr>mat). This phonological-similarity effect shows that phonology plays an important role for the representation of serial order in these tasks. By contrast, semantic similarity usually does not impact performance negatively. To resolve and understand this d</vt:lpwstr>
  </property>
  <property fmtid="{D5CDD505-2E9C-101B-9397-08002B2CF9AE}" pid="1119" name="ZOTERO_BREF_YFPqRBdSy2cc_11">
    <vt:lpwstr>iscrepancy, we tested the ef­ fects of phonological and semantic similarity for the retention of positional information in WM. Across six ex­ periments (all Ns = 60 young adults), we manipulated between-item semantic and phonological similarity in tasks r</vt:lpwstr>
  </property>
  <property fmtid="{D5CDD505-2E9C-101B-9397-08002B2CF9AE}" pid="1120" name="ZOTERO_BREF_YFPqRBdSy2cc_12">
    <vt:lpwstr>equiring participants to form and maintain new item-context bindings in WM. Participants were asked to retrieve items from their context, or the contexts from their item. For both retrieval directions, phonological similarity impaired WM for item-context </vt:lpwstr>
  </property>
  <property fmtid="{D5CDD505-2E9C-101B-9397-08002B2CF9AE}" pid="1121" name="ZOTERO_BREF_YFPqRBdSy2cc_13">
    <vt:lpwstr>bindings across all experiments. Semantic similarity did not. These results demonstrate that WM encodes phonological and semantic information differently. We propose a WM model accounting for semantic-similarity effects in WM, in which semantic knowledge </vt:lpwstr>
  </property>
  <property fmtid="{D5CDD505-2E9C-101B-9397-08002B2CF9AE}" pid="1122" name="ZOTERO_BREF_YFPqRBdSy2cc_14">
    <vt:lpwstr>supports WM through activated long-term memory.","container-title":"Cognition","DOI":"10.1016/j.cognition.2022.105364","ISSN":"00100277","issue":"105364","journalAbbreviation":"Cognition","language":"en","source":"DOI.org (Crossref)","title":"Verbal worki</vt:lpwstr>
  </property>
  <property fmtid="{D5CDD505-2E9C-101B-9397-08002B2CF9AE}" pid="1123" name="ZOTERO_BREF_YFPqRBdSy2cc_15">
    <vt:lpwstr>ng memory encodes phonological and semantic information differently","URL":"https://linkinghub.elsevier.com/retrieve/pii/S0010027722003535","volume":"233","author":[{"family":"Kowialiewski","given":"B."},{"family":"Krasnoff","given":"J."},{"family":"Mizra</vt:lpwstr>
  </property>
  <property fmtid="{D5CDD505-2E9C-101B-9397-08002B2CF9AE}" pid="1124" name="ZOTERO_BREF_YFPqRBdSy2cc_16">
    <vt:lpwstr>k","given":"E."},{"family":"Oberauer","given":"K."}],"accessed":{"date-parts":[["2022",12,29]]},"issued":{"date-parts":[["2023"]]}}}],"schema":"https://github.com/citation-style-language/schema/raw/master/csl-citation.json"}</vt:lpwstr>
  </property>
  <property fmtid="{D5CDD505-2E9C-101B-9397-08002B2CF9AE}" pid="1125" name="ZOTERO_BREF_YFPqRBdSy2cc_2">
    <vt:lpwstr>322,"uris":["http://zotero.org/users/6058248/items/C5CXNR8K"],"itemData":{"id":2322,"type":"article-journal","abstract":"The process of binding information from different modalities and sources into an object is ubiquitous in cognition and has been a prob</vt:lpwstr>
  </property>
  <property fmtid="{D5CDD505-2E9C-101B-9397-08002B2CF9AE}" pid="1126" name="ZOTERO_BREF_YFPqRBdSy2cc_3">
    <vt:lpwstr>lem for research and modelling efforts in psychology. This process has been considered by most researchers as necessarily always beneficial to memory. In the present study we provide evidence that binding can be detrimental through the propagation of vuln</vt:lpwstr>
  </property>
  <property fmtid="{D5CDD505-2E9C-101B-9397-08002B2CF9AE}" pid="1127" name="ZOTERO_BREF_YFPqRBdSy2cc_4">
    <vt:lpwstr>erabilities to interference. Phonologically similar and dissimilar letters were presented sequentially at different locations on a computer monitor. Participants had to recall either the letters in their order of presentation or the spatial locations at w</vt:lpwstr>
  </property>
  <property fmtid="{D5CDD505-2E9C-101B-9397-08002B2CF9AE}" pid="1128" name="ZOTERO_BREF_YFPqRBdSy2cc_5">
    <vt:lpwstr>hich the letters had appeared. Whether binding was encouraged or not—providing prior knowledge of which dimension to remember—phonological similarity had a detrimental effect on recall of locations. Such a finding poses a challenge to the view that bindin</vt:lpwstr>
  </property>
  <property fmtid="{D5CDD505-2E9C-101B-9397-08002B2CF9AE}" pid="1129" name="ZOTERO_BREF_YFPqRBdSy2cc_6">
    <vt:lpwstr>g is the panacea in enhancing memory capacity.","container-title":"Quarterly Journal of Experimental Psychology","DOI":"10.1080/17470210802215277","ISSN":"1747-0218, 1747-0226","issue":"1","journalAbbreviation":"Quarterly Journal of Experimental Psycholog</vt:lpwstr>
  </property>
  <property fmtid="{D5CDD505-2E9C-101B-9397-08002B2CF9AE}" pid="1130" name="ZOTERO_BREF_YFPqRBdSy2cc_7">
    <vt:lpwstr>y","language":"en","page":"26-32","source":"DOI.org (Crossref)","title":"Short Article: Similarity and Binding in Memory: Bound to be Detrimental","title-short":"Short Article","volume":"62","author":[{"family":"Guérard","given":"Katherine"},{"family":"Tr</vt:lpwstr>
  </property>
  <property fmtid="{D5CDD505-2E9C-101B-9397-08002B2CF9AE}" pid="1131" name="ZOTERO_BREF_YFPqRBdSy2cc_8">
    <vt:lpwstr>emblay","given":"Sébastien"},{"family":"Saint-Aubin","given":"Jean"}],"issued":{"date-parts":[["2009",1]]}}},{"id":74,"uris":["http://zotero.org/users/6058248/items/GHSE92VK"],"itemData":{"id":74,"type":"article-journal","abstract":"Working memory (WM) is</vt:lpwstr>
  </property>
  <property fmtid="{D5CDD505-2E9C-101B-9397-08002B2CF9AE}" pid="1132" name="ZOTERO_BREF_YFPqRBdSy2cc_9">
    <vt:lpwstr> often tested through immediate serial recall of word lists. Performance in such tasks is negatively influenced by phonological similarity: People more often get the order of words wrong when they are phonologically similar to each other (e.g., cat, fat, </vt:lpwstr>
  </property>
  <property fmtid="{D5CDD505-2E9C-101B-9397-08002B2CF9AE}" pid="1133"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34" name="ZOTERO_BREF_Yajk4HtLpPXN_10">
    <vt:lpwstr>17","author":[{"family":"Kowialiewski","given":"Benjamin"},{"family":"Lemaire","given":"Benoît"},{"family":"Portrat","given":"Sophie"}],"accessed":{"date-parts":[["2020",12,27]]},"issued":{"date-parts":[["2021"]]}}}],"schema":"https://github.com/citation-</vt:lpwstr>
  </property>
  <property fmtid="{D5CDD505-2E9C-101B-9397-08002B2CF9AE}" pid="1135" name="ZOTERO_BREF_Yajk4HtLpPXN_11">
    <vt:lpwstr>style-language/schema/raw/master/csl-citation.json"}</vt:lpwstr>
  </property>
  <property fmtid="{D5CDD505-2E9C-101B-9397-08002B2CF9AE}" pid="1136"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37"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38"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39"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40"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41"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42"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43"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44"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45"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46"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47"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48"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49"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50" name="ZOTERO_BREF_YwMvaBlS62dt_7">
    <vt:lpwstr>}],"issued":{"date-parts":[["2007"]]}}}],"schema":"https://github.com/citation-style-language/schema/raw/master/csl-citation.json"}</vt:lpwstr>
  </property>
  <property fmtid="{D5CDD505-2E9C-101B-9397-08002B2CF9AE}" pid="1151"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52"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53"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54" name="ZOTERO_BREF_YzwfUpVrQrzn_4">
    <vt:lpwstr>eter R."}],"editor":[{"family":"Gutkin","given":"Boris S."}],"issued":{"date-parts":[["2015",3,5]]}}}],"schema":"https://github.com/citation-style-language/schema/raw/master/csl-citation.json"}</vt:lpwstr>
  </property>
  <property fmtid="{D5CDD505-2E9C-101B-9397-08002B2CF9AE}" pid="1155"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56"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57"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58"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59"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60"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61"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62" name="ZOTERO_BREF_ZHNtelNE6N2t_8">
    <vt:lpwstr>}],"schema":"https://github.com/citation-style-language/schema/raw/master/csl-citation.json"}</vt:lpwstr>
  </property>
  <property fmtid="{D5CDD505-2E9C-101B-9397-08002B2CF9AE}" pid="1163"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64"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65"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66"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67"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68"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69" name="ZOTERO_BREF_ZIzji2ndHM8C_15">
    <vt:lpwstr>:{"date-parts":[["2024"]]}}}],"schema":"https://github.com/citation-style-language/schema/raw/master/csl-citation.json"}</vt:lpwstr>
  </property>
  <property fmtid="{D5CDD505-2E9C-101B-9397-08002B2CF9AE}" pid="1170"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71"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72"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73"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74" name="ZOTERO_BREF_ZIzji2ndHM8C_6">
    <vt:lpwstr>etrieve/pii/S0079742108000017","volume":"49","author":[{"family":"Lewandowsky","given":"Stephan"},{"family":"Farrell","given":"Simon"}],"accessed":{"date-parts":[["2020",5,27]]},"issued":{"date-parts":[["2008"]]}}},{"id":1529,"uris":["http://zotero.org/us</vt:lpwstr>
  </property>
  <property fmtid="{D5CDD505-2E9C-101B-9397-08002B2CF9AE}" pid="1175"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76"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77"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78"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79" name="ZOTERO_BREF_ZU61COaWL2rc_10">
    <vt:lpwstr>d":{"date-parts":[["2003",11]]}}}],"schema":"https://github.com/citation-style-language/schema/raw/master/csl-citation.json"}</vt:lpwstr>
  </property>
  <property fmtid="{D5CDD505-2E9C-101B-9397-08002B2CF9AE}" pid="1180"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81"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82"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83"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84"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85"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86"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87"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88"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89"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90"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91"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92"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93"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194" name="ZOTERO_BREF_ZhVtj76b7kNf_7">
    <vt:lpwstr>n","page":"1325-1337","source":"Zotero","title":"What Is Time Good for in Working Memory?","volume":"32","author":[{"family":"Mizrak","given":"Eda"},{"family":"Oberauer","given":"Klaus"}],"issued":{"date-parts":[["2021"]]}}}],"schema":"https://github.com/</vt:lpwstr>
  </property>
  <property fmtid="{D5CDD505-2E9C-101B-9397-08002B2CF9AE}" pid="1195" name="ZOTERO_BREF_ZhVtj76b7kNf_8">
    <vt:lpwstr>citation-style-language/schema/raw/master/csl-citation.json"}</vt:lpwstr>
  </property>
  <property fmtid="{D5CDD505-2E9C-101B-9397-08002B2CF9AE}" pid="1196"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197" name="ZOTERO_BREF_ZnMZ4Mhd2zRb_10">
    <vt:lpwstr>:[{"family":"Kowialiewski","given":"Benjamin"},{"family":"Lemaire","given":"Benoît"},{"family":"Portrat","given":"Sophie"}],"accessed":{"date-parts":[["2020",12,27]]},"issued":{"date-parts":[["2021"]]}}}],"schema":"https://github.com/citation-style-langua</vt:lpwstr>
  </property>
  <property fmtid="{D5CDD505-2E9C-101B-9397-08002B2CF9AE}" pid="1198" name="ZOTERO_BREF_ZnMZ4Mhd2zRb_11">
    <vt:lpwstr>ge/schema/raw/master/csl-citation.json"}</vt:lpwstr>
  </property>
  <property fmtid="{D5CDD505-2E9C-101B-9397-08002B2CF9AE}" pid="1199"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200"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201"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202"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203"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204"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205"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206"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207" name="ZOTERO_BREF_ZsHUl487b4HC_1">
    <vt:lpwstr/>
  </property>
  <property fmtid="{D5CDD505-2E9C-101B-9397-08002B2CF9AE}" pid="1208"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209"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210" name="ZOTERO_BREF_aK4ExTCvjkPC_3">
    <vt:lpwstr>","given":"Dennis"}],"issued":{"date-parts":[["1998"]]}}}],"schema":"https://github.com/citation-style-language/schema/raw/master/csl-citation.json"}</vt:lpwstr>
  </property>
  <property fmtid="{D5CDD505-2E9C-101B-9397-08002B2CF9AE}" pid="1211" name="ZOTERO_BREF_aew9Ng0CkUwa_1">
    <vt:lpwstr>ZOTERO_ITEM CSL_CITATION {"citationID":"iPTguoND","properties":{"formattedCitation":"(Luce &amp; Pisoni, 1998; Yarkoni et al., 2008)","plainCitation":"(Luce &amp; Pisoni, 1998; Yarkoni et al., 2008)","noteIndex":0},"citationItems":[{"id":4708,"uris":["http://zote</vt:lpwstr>
  </property>
  <property fmtid="{D5CDD505-2E9C-101B-9397-08002B2CF9AE}" pid="1212" name="ZOTERO_BREF_aew9Ng0CkUwa_2">
    <vt:lpwstr>ro.org/users/6058248/items/BWXRSEGS"],"itemData":{"id":4708,"type":"article-journal","abstract":"Objective—A fundamental problem in the study of human spoken word recognition concerns the structural relations among the sound patterns of words in memory an</vt:lpwstr>
  </property>
  <property fmtid="{D5CDD505-2E9C-101B-9397-08002B2CF9AE}" pid="1213"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214"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215"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16" name="ZOTERO_BREF_aew9Ng0CkUwa_6">
    <vt:lpwstr>en":"David B."}],"issued":{"date-parts":[["1998",2]]}}},{"id":292,"uris":["http://zotero.org/users/6058248/items/6A2E53VH"],"itemData":{"id":292,"type":"article-journal","container-title":"Psychonomic Bulletin &amp; Review","DOI":"10.3758/PBR.15.5.971","ISSN"</vt:lpwstr>
  </property>
  <property fmtid="{D5CDD505-2E9C-101B-9397-08002B2CF9AE}" pid="1217"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18" name="ZOTERO_BREF_aew9Ng0CkUwa_8">
    <vt:lpwstr>beyond Coltheart’s N","volume":"15","author":[{"family":"Yarkoni","given":"Tal"},{"family":"Balota","given":"David"},{"family":"Yap","given":"Melvin"}],"issued":{"date-parts":[["2008",10]]}}}],"schema":"https://github.com/citation-style-language/schema/ra</vt:lpwstr>
  </property>
  <property fmtid="{D5CDD505-2E9C-101B-9397-08002B2CF9AE}" pid="1219" name="ZOTERO_BREF_aew9Ng0CkUwa_9">
    <vt:lpwstr>w/master/csl-citation.json"}</vt:lpwstr>
  </property>
  <property fmtid="{D5CDD505-2E9C-101B-9397-08002B2CF9AE}" pid="1220"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21"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22"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23"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24"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25"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26"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27"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28" name="ZOTERO_BREF_afIcJ6BqdaWZ_9">
    <vt:lpwstr>{"date-parts":[["2022",10,28]]}}}],"schema":"https://github.com/citation-style-language/schema/raw/master/csl-citation.json"}</vt:lpwstr>
  </property>
  <property fmtid="{D5CDD505-2E9C-101B-9397-08002B2CF9AE}" pid="1229"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30"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31"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32" name="ZOTERO_BREF_bnIhXDclPfbO_4">
    <vt:lpwstr>json"}</vt:lpwstr>
  </property>
  <property fmtid="{D5CDD505-2E9C-101B-9397-08002B2CF9AE}" pid="1233"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34" name="ZOTERO_BREF_cFjSOP8nvxND2_10">
    <vt:lpwstr>Jeffrey R."},{"family":"Desai","given":"Rutvik H."},{"family":"Graves","given":"William W."},{"family":"Conant","given":"Lisa L."}],"issued":{"date-parts":[["2009",12]]}}},{"id":1240,"uris":["http://zotero.org/users/6058248/items/8G2KJ7BN"],"itemData":{"i</vt:lpwstr>
  </property>
  <property fmtid="{D5CDD505-2E9C-101B-9397-08002B2CF9AE}" pid="1235"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36"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37"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38"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39"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40"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41" name="ZOTERO_BREF_cFjSOP8nvxND2_17">
    <vt:lpwstr>8","author":[{"family":"Lambon-Ralph","given":"Matt"},{"family":"Jefferies","given":"Elizabeth"},{"family":"Patterson","given":"Karalyn"},{"family":"Rogers","given":"Timothy T."}],"issued":{"date-parts":[["2017",1]]}}}],"schema":"https://github.com/citati</vt:lpwstr>
  </property>
  <property fmtid="{D5CDD505-2E9C-101B-9397-08002B2CF9AE}" pid="1242" name="ZOTERO_BREF_cFjSOP8nvxND2_18">
    <vt:lpwstr>on-style-language/schema/raw/master/csl-citation.json"}</vt:lpwstr>
  </property>
  <property fmtid="{D5CDD505-2E9C-101B-9397-08002B2CF9AE}" pid="1243"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44"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45"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46"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47"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48"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49"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50"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51"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52" name="ZOTERO_BREF_cFjSOP8nvxND_10">
    <vt:lpwstr>ffrey R."},{"family":"Desai","given":"Rutvik H."},{"family":"Graves","given":"William W."},{"family":"Conant","given":"Lisa L."}],"issued":{"date-parts":[["2009",12]]}}},{"id":469,"uris":["http://zotero.org/users/6058248/items/8G2KJ7BN"],"itemData":{"id":</vt:lpwstr>
  </property>
  <property fmtid="{D5CDD505-2E9C-101B-9397-08002B2CF9AE}" pid="1253"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54" name="ZOTERO_BREF_cFjSOP8nvxND_12">
    <vt:lpwstr>ef)","title":"The neurobiology of semantic memory","volume":"15","author":[{"family":"Binder","given":"Jeffrey R."},{"family":"Desai","given":"Rutvik H."}],"issued":{"date-parts":[["2011",11]]}}},{"id":2062,"uris":["http://zotero.org/users/6058248/items/Q</vt:lpwstr>
  </property>
  <property fmtid="{D5CDD505-2E9C-101B-9397-08002B2CF9AE}" pid="1255"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56"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57"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58"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59" name="ZOTERO_BREF_cFjSOP8nvxND_17">
    <vt:lpwstr>"18","author":[{"family":"Lambon-Ralph","given":"Matt"},{"family":"Jefferies","given":"Elizabeth"},{"family":"Patterson","given":"Karalyn"},{"family":"Rogers","given":"Timothy T."}],"issued":{"date-parts":[["2017",1]]}}}],"schema":"https://github.com/cita</vt:lpwstr>
  </property>
  <property fmtid="{D5CDD505-2E9C-101B-9397-08002B2CF9AE}" pid="1260" name="ZOTERO_BREF_cFjSOP8nvxND_18">
    <vt:lpwstr>tion-style-language/schema/raw/master/csl-citation.json"}</vt:lpwstr>
  </property>
  <property fmtid="{D5CDD505-2E9C-101B-9397-08002B2CF9AE}" pid="1261"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62"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63"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64"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65"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66"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67"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68"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69"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70"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71" name="ZOTERO_BREF_cngdntn8pufm_3">
    <vt:lpwstr>r":[{"family":"Craik","given":"F. I."},{"family":"Birtwistle","given":"J."}],"issued":{"date-parts":[["1971"]]}}},{"id":11,"uris":["http://zotero.org/users/6058248/items/K29KURAM"],"itemData":{"id":11,"type":"article-journal","container-title":"Psychologi</vt:lpwstr>
  </property>
  <property fmtid="{D5CDD505-2E9C-101B-9397-08002B2CF9AE}" pid="1272"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73" name="ZOTERO_BREF_cngdntn8pufm_5">
    <vt:lpwstr>.","title-short":"Encoding categories of words","volume":"77","author":[{"family":"Wickens","given":"Delos D."}],"issued":{"date-parts":[["1970",1]]}}}],"schema":"https://github.com/citation-style-language/schema/raw/master/csl-citation.json"}</vt:lpwstr>
  </property>
  <property fmtid="{D5CDD505-2E9C-101B-9397-08002B2CF9AE}" pid="1274"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75"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76"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77" name="ZOTERO_BREF_dducUkg6h6vD_4">
    <vt:lpwstr>eter R."}],"editor":[{"family":"Gutkin","given":"Boris S."}],"issued":{"date-parts":[["2015",3,5]]}}}],"schema":"https://github.com/citation-style-language/schema/raw/master/csl-citation.json"}</vt:lpwstr>
  </property>
  <property fmtid="{D5CDD505-2E9C-101B-9397-08002B2CF9AE}" pid="1278" name="ZOTERO_BREF_deQ4GefQU2jt_1">
    <vt:lpwstr>ZOTERO_BIBL {"uncited":[],"omitted":[],"custom":[]} CSL_BIBLIOGRAPHY</vt:lpwstr>
  </property>
  <property fmtid="{D5CDD505-2E9C-101B-9397-08002B2CF9AE}" pid="1279"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80"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81"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82"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83"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84"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85"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86"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87" name="ZOTERO_BREF_dwNQVHdkx56e_9">
    <vt:lpwstr>yn"},{"family":"Graham","given":"Naida"},{"family":"Hodges","given":"John R."}],"issued":{"date-parts":[["1994",1]]}}}],"schema":"https://github.com/citation-style-language/schema/raw/master/csl-citation.json"}</vt:lpwstr>
  </property>
  <property fmtid="{D5CDD505-2E9C-101B-9397-08002B2CF9AE}" pid="1288"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89"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90" name="ZOTERO_BREF_eFSk17PSha80_3">
    <vt:lpwstr>"family":"Norris","given":"Dennis"}],"issued":{"date-parts":[["1998"]]}}}],"schema":"https://github.com/citation-style-language/schema/raw/master/csl-citation.json"}</vt:lpwstr>
  </property>
  <property fmtid="{D5CDD505-2E9C-101B-9397-08002B2CF9AE}" pid="1291"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92"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293"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294"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295"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296"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297"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298"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299" name="ZOTERO_BREF_eXjzHLyYNaDa_9">
    <vt:lpwstr>//github.com/citation-style-language/schema/raw/master/csl-citation.json"}</vt:lpwstr>
  </property>
  <property fmtid="{D5CDD505-2E9C-101B-9397-08002B2CF9AE}" pid="1300"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301"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302"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303"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304"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305"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306"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307" name="ZOTERO_BREF_epflhuX02i4K_8">
    <vt:lpwstr>uer","given":"Klaus"}],"issued":{"date-parts":[["2018"]]}}}],"schema":"https://github.com/citation-style-language/schema/raw/master/csl-citation.json"}</vt:lpwstr>
  </property>
  <property fmtid="{D5CDD505-2E9C-101B-9397-08002B2CF9AE}" pid="1308"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309"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310"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311" name="ZOTERO_BREF_f1qh9nfxOXFx_4">
    <vt:lpwstr>Serial Recall","volume":"52","author":[{"family":"Saint-Aubin","given":"Jean"},{"family":"Poirier","given":"Marie"}],"issued":{"date-parts":[["1999",4]]}}}],"schema":"https://github.com/citation-style-language/schema/raw/master/csl-citation.json"}</vt:lpwstr>
  </property>
  <property fmtid="{D5CDD505-2E9C-101B-9397-08002B2CF9AE}" pid="1312"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313"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314"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315"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16"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17"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18" name="ZOTERO_BREF_f5w6B5KszCuM_7">
    <vt:lpwstr>ndowsky","given":"Stephan"}],"issued":{"date-parts":[["2012",10]]}}}],"schema":"https://github.com/citation-style-language/schema/raw/master/csl-citation.json"}</vt:lpwstr>
  </property>
  <property fmtid="{D5CDD505-2E9C-101B-9397-08002B2CF9AE}" pid="1319"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20"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21"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22"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23" name="ZOTERO_BREF_f6LpWlm0Ra6J_5">
    <vt:lpwstr>son"}</vt:lpwstr>
  </property>
  <property fmtid="{D5CDD505-2E9C-101B-9397-08002B2CF9AE}" pid="1324"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25"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26"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27" name="ZOTERO_BREF_fa0ITMBbGTwE_12">
    <vt:lpwstr>L":"https://doi.org/10.1016/j.jml.2020.104208.","volume":"117","author":[{"family":"Kowialiewski","given":"Benjamin"},{"family":"Lemaire","given":"Benoît"},{"family":"Portrat","given":"Sophie"}],"accessed":{"date-parts":[["2020",12,27]]},"issued":{"date-p</vt:lpwstr>
  </property>
  <property fmtid="{D5CDD505-2E9C-101B-9397-08002B2CF9AE}" pid="1328" name="ZOTERO_BREF_fa0ITMBbGTwE_13">
    <vt:lpwstr>arts":[["2021"]]}}}],"schema":"https://github.com/citation-style-language/schema/raw/master/csl-citation.json"}</vt:lpwstr>
  </property>
  <property fmtid="{D5CDD505-2E9C-101B-9397-08002B2CF9AE}" pid="1329"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30"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31"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32"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33"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34"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35"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36"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37"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38"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39"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40"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41"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42"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43" name="ZOTERO_BREF_gOLi1VubYlt5_7">
    <vt:lpwstr>an","given":"Jeremy B."}],"issued":{"date-parts":[["2020",10]]}}}],"schema":"https://github.com/citation-style-language/schema/raw/master/csl-citation.json"}</vt:lpwstr>
  </property>
  <property fmtid="{D5CDD505-2E9C-101B-9397-08002B2CF9AE}" pid="1344"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45"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46" name="ZOTERO_BREF_gcQlYHbH3UFj_11">
    <vt:lpwstr>sk difficulty","volume":"35","author":[{"family":"Neale","given":"Kerry"},{"family":"Tehan","given":"Gerald"}],"issued":{"date-parts":[["2007",12]]}}}],"schema":"https://github.com/citation-style-language/schema/raw/master/csl-citation.json"}</vt:lpwstr>
  </property>
  <property fmtid="{D5CDD505-2E9C-101B-9397-08002B2CF9AE}" pid="1347"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48"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49"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50"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51"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52"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53"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54"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55"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56"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57"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58" name="ZOTERO_BREF_hiHI6yuhpiaI_4">
    <vt:lpwstr>":"https://github.com/citation-style-language/schema/raw/master/csl-citation.json"}</vt:lpwstr>
  </property>
  <property fmtid="{D5CDD505-2E9C-101B-9397-08002B2CF9AE}" pid="1359"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60"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61"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62" name="ZOTERO_BREF_huddX3kOnkqq_4">
    <vt:lpwstr>024"]]}}}],"schema":"https://github.com/citation-style-language/schema/raw/master/csl-citation.json"}</vt:lpwstr>
  </property>
  <property fmtid="{D5CDD505-2E9C-101B-9397-08002B2CF9AE}" pid="1363"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64"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65"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66"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67"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68"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69"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70"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71" name="ZOTERO_BREF_i0LbvO9rEDwB_9">
    <vt:lpwstr>":[{"family":"Oberauer","given":"Klaus"},{"family":"Lewandowsky","given":"Stephan"}],"issued":{"date-parts":[["2011",2]]}}}],"schema":"https://github.com/citation-style-language/schema/raw/master/csl-citation.json"}</vt:lpwstr>
  </property>
  <property fmtid="{D5CDD505-2E9C-101B-9397-08002B2CF9AE}" pid="1372"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73"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74"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75" name="ZOTERO_BREF_iUdS4N8LmPjQ_12">
    <vt:lpwstr>"9","author":[{"family":"Lemaire","given":"Benoît"},{"family":"Portrat","given":"Sophie"}],"issued":{"date-parts":[["2018",4,3]]}}}],"schema":"https://github.com/citation-style-language/schema/raw/master/csl-citation.json"}</vt:lpwstr>
  </property>
  <property fmtid="{D5CDD505-2E9C-101B-9397-08002B2CF9AE}" pid="1376"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77"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78"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79"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80"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81"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82"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83"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84"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85" name="ZOTERO_BREF_ingMXujYY53f_10">
    <vt:lpwstr>m/citation-style-language/schema/raw/master/csl-citation.json"}</vt:lpwstr>
  </property>
  <property fmtid="{D5CDD505-2E9C-101B-9397-08002B2CF9AE}" pid="1386"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87"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88"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89"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90"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91"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392"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393"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394"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395"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396"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397"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398"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399"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400"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401"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402" name="ZOTERO_BREF_jJOGc6UXfGO1_17">
    <vt:lpwstr>?","URL":"https://doi.org/10.1016/j.jml.2020.104208.","volume":"117","author":[{"family":"Kowialiewski","given":"Benjamin"},{"family":"Lemaire","given":"Benoît"},{"family":"Portrat","given":"Sophie"}],"accessed":{"date-parts":[["2020",12,27]]},"issued":{"</vt:lpwstr>
  </property>
  <property fmtid="{D5CDD505-2E9C-101B-9397-08002B2CF9AE}" pid="1403" name="ZOTERO_BREF_jJOGc6UXfGO1_18">
    <vt:lpwstr>date-parts":[["2021"]]}}}],"schema":"https://github.com/citation-style-language/schema/raw/master/csl-citation.json"}</vt:lpwstr>
  </property>
  <property fmtid="{D5CDD505-2E9C-101B-9397-08002B2CF9AE}" pid="1404"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405"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406"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407"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408"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409"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410"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411"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412"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413"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414"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415"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16"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17"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18"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19" name="ZOTERO_BREF_jMTttZVMyuJC_8">
    <vt:lpwstr>iven":"Kristjan"},{"family":"Hall","given":"Jane"}],"issued":{"date-parts":[["2020"]]}}}],"schema":"https://github.com/citation-style-language/schema/raw/master/csl-citation.json"}</vt:lpwstr>
  </property>
  <property fmtid="{D5CDD505-2E9C-101B-9397-08002B2CF9AE}" pid="1420" name="ZOTERO_BREF_jexdK8SKKuyo_1">
    <vt:lpwstr/>
  </property>
  <property fmtid="{D5CDD505-2E9C-101B-9397-08002B2CF9AE}" pid="1421"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22"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23"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24"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25" name="ZOTERO_BREF_jmzHnpTanvvh_5">
    <vt:lpwstr>tion.json"}</vt:lpwstr>
  </property>
  <property fmtid="{D5CDD505-2E9C-101B-9397-08002B2CF9AE}" pid="1426"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27"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28"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29" name="ZOTERO_BREF_jpyIbyiNnKWv_4">
    <vt:lpwstr>ven":"N"},{"family":"Saffran","given":"Eleanor M."}],"issued":{"date-parts":[["1997",7]]}}}],"schema":"https://github.com/citation-style-language/schema/raw/master/csl-citation.json"}</vt:lpwstr>
  </property>
  <property fmtid="{D5CDD505-2E9C-101B-9397-08002B2CF9AE}" pid="1430"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31"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32"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33" name="ZOTERO_BREF_jyOOy8Ahbjt7_4">
    <vt:lpwstr>Monnier","given":"Catherine"},{"family":"Bonthoux","given":"Françoise"}],"issued":{"date-parts":[["2011",11]]}}}],"schema":"https://github.com/citation-style-language/schema/raw/master/csl-citation.json"}</vt:lpwstr>
  </property>
  <property fmtid="{D5CDD505-2E9C-101B-9397-08002B2CF9AE}" pid="1434"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35"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36"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37" name="ZOTERO_BREF_k4Hg50kCVLyw_4">
    <vt:lpwstr>le-language/schema/raw/master/csl-citation.json"}</vt:lpwstr>
  </property>
  <property fmtid="{D5CDD505-2E9C-101B-9397-08002B2CF9AE}" pid="1438"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39"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40"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41"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42"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43"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44" name="ZOTERO_BREF_kGHSj15UGTJM_15">
    <vt:lpwstr>mily":"Portrat","given":"Sophie"},{"family":"Guida","given":"Alessandro"},{"family":"Phénix","given":"Thierry"},{"family":"Lemaire","given":"Benoît"}],"issued":{"date-parts":[["2016",4]]}}},{"id":1511,"uris":["http://zotero.org/users/6058248/items/EJEQA2U</vt:lpwstr>
  </property>
  <property fmtid="{D5CDD505-2E9C-101B-9397-08002B2CF9AE}" pid="1445"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46"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47"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48"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49"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50"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51"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52" name="ZOTERO_BREF_kGHSj15UGTJM_22">
    <vt:lpwstr>mory Sequential?","volume":"7","author":[{"family":"Portrat","given":"Sophie"},{"family":"Lemaire","given":"Benoît"}],"issued":{"date-parts":[["2015",6]]}}}],"schema":"https://github.com/citation-style-language/schema/raw/master/csl-citation.json"}</vt:lpwstr>
  </property>
  <property fmtid="{D5CDD505-2E9C-101B-9397-08002B2CF9AE}" pid="1453"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54"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55"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56"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57"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58"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59"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60"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61"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62"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63" name="ZOTERO_BREF_khr7siZeUkeg_12">
    <vt:lpwstr>Marie"}],"issued":{"date-parts":[["1999",4]]}}}],"schema":"https://github.com/citation-style-language/schema/raw/master/csl-citation.json"}</vt:lpwstr>
  </property>
  <property fmtid="{D5CDD505-2E9C-101B-9397-08002B2CF9AE}" pid="1464"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65"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66" name="ZOTERO_BREF_khr7siZeUkeg_4">
    <vt:lpwstr>","volume":"35","author":[{"family":"Neale","given":"Kerry"},{"family":"Tehan","given":"Gerald"}],"issued":{"date-parts":[["2007",12]]}}},{"id":1412,"uris":["http://zotero.org/users/6058248/items/3C2FCWTC"],"itemData":{"id":1412,"type":"article-journal","</vt:lpwstr>
  </property>
  <property fmtid="{D5CDD505-2E9C-101B-9397-08002B2CF9AE}" pid="1467"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68"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69" name="ZOTERO_BREF_khr7siZeUkeg_7">
    <vt:lpwstr>{"family":"Poirier","given":"Marie"},{"family":"Saint-Aubin","given":"Jean"}],"issued":{"date-parts":[["1995",5]]}}},{"id":19,"uris":["http://zotero.org/users/6058248/items/VLZ55ZK8"],"itemData":{"id":19,"type":"article-journal","container-title":"Psychon</vt:lpwstr>
  </property>
  <property fmtid="{D5CDD505-2E9C-101B-9397-08002B2CF9AE}" pid="1470"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71"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72"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73" name="ZOTERO_BREF_knCybBTPVFJ1_10">
    <vt:lpwstr>/doi.org/10.1016/j.jml.2020.104208.","volume":"117","author":[{"family":"Kowialiewski","given":"Benjamin"},{"family":"Lemaire","given":"Benoît"},{"family":"Portrat","given":"Sophie"}],"accessed":{"date-parts":[["2020",12,27]]},"issued":{"date-parts":[["20</vt:lpwstr>
  </property>
  <property fmtid="{D5CDD505-2E9C-101B-9397-08002B2CF9AE}" pid="1474"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75"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76"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77"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78"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79"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80"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81" name="ZOTERO_BREF_knCybBTPVFJ1_18">
    <vt:lpwstr>"author":[{"family":"Kowialiewski","given":"Benjamin"},{"family":"Majerus","given":"Steve"}],"issued":{"date-parts":[["2020",9]]}}}],"schema":"https://github.com/citation-style-language/schema/raw/master/csl-citation.json"}</vt:lpwstr>
  </property>
  <property fmtid="{D5CDD505-2E9C-101B-9397-08002B2CF9AE}" pid="1482"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83"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84"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85"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86"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87"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88"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89"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90"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91"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492" name="ZOTERO_BREF_koLmwoe037S3_11">
    <vt:lpwstr>},{"family":"Hitch","given":"Graham J."}],"issued":{"date-parts":[["2006",11]]}}},{"id":2183,"uris":["http://zotero.org/users/6058248/items/A7927GIV"],"itemData":{"id":2183,"type":"article-journal","container-title":"Cognitive Psychology","DOI":"10.1006/c</vt:lpwstr>
  </property>
  <property fmtid="{D5CDD505-2E9C-101B-9397-08002B2CF9AE}" pid="1493"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494" name="ZOTERO_BREF_koLmwoe037S3_13">
    <vt:lpwstr>Serial Order","volume":"36","author":[{"family":"Henson","given":"Richard N. A."}],"issued":{"date-parts":[["1998",7]]}}},{"id":313,"uris":["http://zotero.org/users/6058248/items/PDA9I2JM"],"itemData":{"id":313,"type":"chapter","abstract":"We review the e</vt:lpwstr>
  </property>
  <property fmtid="{D5CDD505-2E9C-101B-9397-08002B2CF9AE}" pid="1495"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496"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497"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498"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499"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500"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501"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502"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503"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504"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505"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506" name="ZOTERO_BREF_koLmwoe037S3_24">
    <vt:lpwstr>"family":"Lewandowsky","given":"Stephan"},{"family":"Farrell","given":"Simon"},{"family":"Jarrold","given":"Christopher"},{"family":"Greaves","given":"Martin"}],"issued":{"date-parts":[["2012",10]]}}},{"id":1525,"uris":["http://zotero.org/users/6058248/it</vt:lpwstr>
  </property>
  <property fmtid="{D5CDD505-2E9C-101B-9397-08002B2CF9AE}" pid="1507"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508"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509"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510"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511"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512"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513"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514"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515" name="ZOTERO_BREF_koLmwoe037S3_32">
    <vt:lpwstr>berauer","given":"Klaus"},{"family":"Lewandowsky","given":"Stephan"}],"issued":{"date-parts":[["2011",2]]}}}],"schema":"https://github.com/citation-style-language/schema/raw/master/csl-citation.json"}</vt:lpwstr>
  </property>
  <property fmtid="{D5CDD505-2E9C-101B-9397-08002B2CF9AE}" pid="1516"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17"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18"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19"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20"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21"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22"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23"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24"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25"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26" name="ZOTERO_BREF_l33wBvCZoMVk_5">
    <vt:lpwstr>on.json"}</vt:lpwstr>
  </property>
  <property fmtid="{D5CDD505-2E9C-101B-9397-08002B2CF9AE}" pid="1527" name="ZOTERO_BREF_l54mUzxurpOr_1">
    <vt:lpwstr/>
  </property>
  <property fmtid="{D5CDD505-2E9C-101B-9397-08002B2CF9AE}" pid="1528"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29"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30"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31" name="ZOTERO_BREF_lFngeNuYgAtX_4">
    <vt:lpwstr>yle-language/schema/raw/master/csl-citation.json"}</vt:lpwstr>
  </property>
  <property fmtid="{D5CDD505-2E9C-101B-9397-08002B2CF9AE}" pid="1532"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33"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34"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35"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36" name="ZOTERO_BREF_liWiLHPOPoJw_5">
    <vt:lpwstr>aw/master/csl-citation.json"}</vt:lpwstr>
  </property>
  <property fmtid="{D5CDD505-2E9C-101B-9397-08002B2CF9AE}" pid="1537"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38"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39"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40" name="ZOTERO_BREF_ll4D3jg1uQG4_4">
    <vt:lpwstr>com/citation-style-language/schema/raw/master/csl-citation.json"}</vt:lpwstr>
  </property>
  <property fmtid="{D5CDD505-2E9C-101B-9397-08002B2CF9AE}" pid="1541" name="ZOTERO_BREF_loppZWriJTh0_1">
    <vt:lpwstr>ZOTERO_ITEM CSL_CITATION {"citationID":"VXcSpmrO","properties":{"formattedCitation":"(Zhang &amp; Osth, 2024)","plainCitation":"(Zhang &amp; Osth, 2024)","dontUpdate":true,"noteIndex":0},"citationItems":[{"id":2152,"uris":["http://zotero.org/users/6058248/items/7</vt:lpwstr>
  </property>
  <property fmtid="{D5CDD505-2E9C-101B-9397-08002B2CF9AE}" pid="1542" name="ZOTERO_BREF_loppZWriJTh0_2">
    <vt:lpwstr>YQ3XW2E"],"itemData":{"id":2152,"type":"article-journal","abstract":"A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43"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44"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45"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46"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47"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48"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49" name="ZOTERO_BREF_loppZWriJTh0_9">
    <vt:lpwstr>uage/schema/raw/master/csl-citation.json"}</vt:lpwstr>
  </property>
  <property fmtid="{D5CDD505-2E9C-101B-9397-08002B2CF9AE}" pid="1550"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51"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52"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53" name="ZOTERO_BREF_lzRTX1EvRhK8_4">
    <vt:lpwstr>:{"date-parts":[["2008",1]]}}}],"schema":"https://github.com/citation-style-language/schema/raw/master/csl-citation.json"}</vt:lpwstr>
  </property>
  <property fmtid="{D5CDD505-2E9C-101B-9397-08002B2CF9AE}" pid="1554"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55"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56" name="ZOTERO_BREF_m8PjnVlmC9i0_11">
    <vt:lpwstr>sk difficulty","volume":"35","author":[{"family":"Neale","given":"Kerry"},{"family":"Tehan","given":"Gerald"}],"issued":{"date-parts":[["2007",12]]}}}],"schema":"https://github.com/citation-style-language/schema/raw/master/csl-citation.json"}</vt:lpwstr>
  </property>
  <property fmtid="{D5CDD505-2E9C-101B-9397-08002B2CF9AE}" pid="1557"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58"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59"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60"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61"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62"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63"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64"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65"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66"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67"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68" name="ZOTERO_BREF_mUi7y1LgZrOv_4">
    <vt:lpwstr>m/citation-style-language/schema/raw/master/csl-citation.json"}</vt:lpwstr>
  </property>
  <property fmtid="{D5CDD505-2E9C-101B-9397-08002B2CF9AE}" pid="1569"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70"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71"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72" name="ZOTERO_BREF_mkQJPKYmwe1M_4">
    <vt:lpwstr>s://github.com/citation-style-language/schema/raw/master/csl-citation.json"}</vt:lpwstr>
  </property>
  <property fmtid="{D5CDD505-2E9C-101B-9397-08002B2CF9AE}" pid="1573" name="ZOTERO_BREF_mpXWQn6zOGFU_1">
    <vt:lpwstr>ZOTERO_ITEM CSL_CITATION {"citationID":"9tQB8oRE","properties":{"formattedCitation":"(Kowialiewski et al., 2023)","plainCitation":"(Kowialiewski et al., 2023)","noteIndex":0},"citationItems":[{"id":74,"uris":["http://zotero.org/users/6058248/items/GHSE92V</vt:lpwstr>
  </property>
  <property fmtid="{D5CDD505-2E9C-101B-9397-08002B2CF9AE}" pid="1574" name="ZOTERO_BREF_mpXWQn6zOGFU_10">
    <vt:lpwstr>style-language/schema/raw/master/csl-citation.json"}</vt:lpwstr>
  </property>
  <property fmtid="{D5CDD505-2E9C-101B-9397-08002B2CF9AE}" pid="1575" name="ZOTERO_BREF_mpXWQn6zOGFU_2">
    <vt:lpwstr>K"],"itemData":{"id":74,"type":"article-journal","abstract":"Working memory (WM) is often tested through immediate serial recall of word lists. Performance in such tasks is negatively influenced by phonological similarity: People more often get the order </vt:lpwstr>
  </property>
  <property fmtid="{D5CDD505-2E9C-101B-9397-08002B2CF9AE}" pid="1576" name="ZOTERO_BREF_mpXWQn6zOGFU_3">
    <vt:lpwstr>of words wrong when they are phonologically similar to each other (e.g., cat, fat, mat). This phonological-similarity effect shows that phonology plays an important role for the representation of serial order in these tasks. By contrast, semantic similari</vt:lpwstr>
  </property>
  <property fmtid="{D5CDD505-2E9C-101B-9397-08002B2CF9AE}" pid="1577" name="ZOTERO_BREF_mpXWQn6zOGFU_4">
    <vt:lpwstr>ty usually does not impact performance negatively. To resolve and understand this discrepancy, we tested the ef­ fects of phonological and semantic similarity for the retention of positional information in WM. Across six ex­ periments (all Ns = 60 young a</vt:lpwstr>
  </property>
  <property fmtid="{D5CDD505-2E9C-101B-9397-08002B2CF9AE}" pid="1578" name="ZOTERO_BREF_mpXWQn6zOGFU_5">
    <vt:lpwstr>dults), we manipulated between-item semantic and phonological similarity in tasks requiring participants to form and maintain new item-context bindings in WM. Participants were asked to retrieve items from their context, or the contexts from their item. F</vt:lpwstr>
  </property>
  <property fmtid="{D5CDD505-2E9C-101B-9397-08002B2CF9AE}" pid="1579" name="ZOTERO_BREF_mpXWQn6zOGFU_6">
    <vt:lpwstr>or both retrieval directions, phonological similarity impaired WM for item-context bindings across all experiments. Semantic similarity did not. These results demonstrate that WM encodes phonological and semantic information differently. We propose a WM m</vt:lpwstr>
  </property>
  <property fmtid="{D5CDD505-2E9C-101B-9397-08002B2CF9AE}" pid="1580" name="ZOTERO_BREF_mpXWQn6zOGFU_7">
    <vt:lpwstr>odel accounting for semantic-similarity effects in WM, in which semantic knowledge supports WM through activated long-term memory.","container-title":"Cognition","DOI":"10.1016/j.cognition.2022.105364","ISSN":"00100277","issue":"105364","journalAbbreviati</vt:lpwstr>
  </property>
  <property fmtid="{D5CDD505-2E9C-101B-9397-08002B2CF9AE}" pid="1581" name="ZOTERO_BREF_mpXWQn6zOGFU_8">
    <vt:lpwstr>on":"Cognition","language":"en","source":"DOI.org (Crossref)","title":"Verbal working memory encodes phonological and semantic information differently","URL":"https://linkinghub.elsevier.com/retrieve/pii/S0010027722003535","volume":"233","author":[{"famil</vt:lpwstr>
  </property>
  <property fmtid="{D5CDD505-2E9C-101B-9397-08002B2CF9AE}" pid="1582" name="ZOTERO_BREF_mpXWQn6zOGFU_9">
    <vt:lpwstr>y":"Kowialiewski","given":"B."},{"family":"Krasnoff","given":"J."},{"family":"Mizrak","given":"E."},{"family":"Oberauer","given":"K."}],"accessed":{"date-parts":[["2022",12,29]]},"issued":{"date-parts":[["2023"]]}}}],"schema":"https://github.com/citation-</vt:lpwstr>
  </property>
  <property fmtid="{D5CDD505-2E9C-101B-9397-08002B2CF9AE}" pid="1583"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584"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585"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586"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587"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588"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589"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590" name="ZOTERO_BREF_n1b8MzY10f1O_8">
    <vt:lpwstr>aw/master/csl-citation.json"}</vt:lpwstr>
  </property>
  <property fmtid="{D5CDD505-2E9C-101B-9397-08002B2CF9AE}" pid="1591"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592" name="ZOTERO_BREF_nvc9xVuN91B3_10">
    <vt:lpwstr>023-02437-5","author":[{"family":"Dauphinee","given":"Ian"},{"family":"Roy","given":"Mathis"},{"family":"Guitard","given":"Dominic"},{"family":"Yearsley","given":"James M."},{"family":"Poirier","given":"Marie"},{"family":"Saint-Aubin","given":"Jean"}],"ac</vt:lpwstr>
  </property>
  <property fmtid="{D5CDD505-2E9C-101B-9397-08002B2CF9AE}" pid="1593" name="ZOTERO_BREF_nvc9xVuN91B3_11">
    <vt:lpwstr>cessed":{"date-parts":[["2024",1,12]]},"issued":{"date-parts":[["2024",1,2]]}}}],"schema":"https://github.com/citation-style-language/schema/raw/master/csl-citation.json"}</vt:lpwstr>
  </property>
  <property fmtid="{D5CDD505-2E9C-101B-9397-08002B2CF9AE}" pid="1594"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595"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596"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597"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598"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599"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600"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601"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602"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603"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604"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605"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606"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607"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608" name="ZOTERO_BREF_o3IjDYBFbmpc_7">
    <vt:lpwstr>":[["2020",6,16]]},"issued":{"date-parts":[["2017"]]}}}],"schema":"https://github.com/citation-style-language/schema/raw/master/csl-citation.json"}</vt:lpwstr>
  </property>
  <property fmtid="{D5CDD505-2E9C-101B-9397-08002B2CF9AE}" pid="1609"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610"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611" name="ZOTERO_BREF_oCcyhhg9oLYm_11">
    <vt:lpwstr>y":"Rosselet-Jordan","given":"Fiona Laura"},{"family":"Abadie","given":"Marlène"},{"family":"Mariz-Elsig","given":"Stéphanie"},{"family":"Camos","given":"Valérie"}],"accessed":{"date-parts":[["2022",1,31]]},"issued":{"date-parts":[["2022",1,24]]}}}],"sche</vt:lpwstr>
  </property>
  <property fmtid="{D5CDD505-2E9C-101B-9397-08002B2CF9AE}" pid="1612" name="ZOTERO_BREF_oCcyhhg9oLYm_12">
    <vt:lpwstr>ma":"https://github.com/citation-style-language/schema/raw/master/csl-citation.json"}</vt:lpwstr>
  </property>
  <property fmtid="{D5CDD505-2E9C-101B-9397-08002B2CF9AE}" pid="1613"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614"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615"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616"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617"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618"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619"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620"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621"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622"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623"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624" name="ZOTERO_BREF_oLpajSL32xy4_4">
    <vt:lpwstr>d lists","volume":"38","author":[{"family":"Miller","given":"Leonie M."},{"family":"Roodenrys","given":"Steven"}],"issued":{"date-parts":[["2012"]]}}}],"schema":"https://github.com/citation-style-language/schema/raw/master/csl-citation.json"}</vt:lpwstr>
  </property>
  <property fmtid="{D5CDD505-2E9C-101B-9397-08002B2CF9AE}" pid="1625"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26"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27" name="ZOTERO_BREF_os6dUmWh59mq_3">
    <vt:lpwstr>","given":"Dennis"}],"issued":{"date-parts":[["1998"]]}}}],"schema":"https://github.com/citation-style-language/schema/raw/master/csl-citation.json"}</vt:lpwstr>
  </property>
  <property fmtid="{D5CDD505-2E9C-101B-9397-08002B2CF9AE}" pid="1628"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29"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30" name="ZOTERO_BREF_pECJWSfloZ2f_3">
    <vt:lpwstr>org (Crossref)","title":"Rehearsal in immediate serial recall","volume":"15","author":[{"family":"Tan","given":"L."},{"family":"Ward","given":"G."}],"issued":{"date-parts":[["2008",6,1]]}}}],"schema":"https://github.com/citation-style-language/schema/raw/</vt:lpwstr>
  </property>
  <property fmtid="{D5CDD505-2E9C-101B-9397-08002B2CF9AE}" pid="1631" name="ZOTERO_BREF_pECJWSfloZ2f_4">
    <vt:lpwstr>master/csl-citation.json"}</vt:lpwstr>
  </property>
  <property fmtid="{D5CDD505-2E9C-101B-9397-08002B2CF9AE}" pid="1632"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33"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34"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35"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36" name="ZOTERO_BREF_ph8rykemPm9v_5">
    <vt:lpwstr>a":"https://github.com/citation-style-language/schema/raw/master/csl-citation.json"}</vt:lpwstr>
  </property>
  <property fmtid="{D5CDD505-2E9C-101B-9397-08002B2CF9AE}" pid="1637" name="ZOTERO_BREF_pislOcqDQNmE_1">
    <vt:lpwstr/>
  </property>
  <property fmtid="{D5CDD505-2E9C-101B-9397-08002B2CF9AE}" pid="1638"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39"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40"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41"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42"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43"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44" name="ZOTERO_BREF_plFfKrMTem9k_7">
    <vt:lpwstr>,"page":"1325-1337","source":"Zotero","title":"What Is Time Good for in Working Memory?","volume":"32","author":[{"family":"Mizrak","given":"Eda"},{"family":"Oberauer","given":"Klaus"}],"issued":{"date-parts":[["2021"]]}}}],"schema":"https://github.com/ci</vt:lpwstr>
  </property>
  <property fmtid="{D5CDD505-2E9C-101B-9397-08002B2CF9AE}" pid="1645" name="ZOTERO_BREF_plFfKrMTem9k_8">
    <vt:lpwstr>tation-style-language/schema/raw/master/csl-citation.json"}</vt:lpwstr>
  </property>
  <property fmtid="{D5CDD505-2E9C-101B-9397-08002B2CF9AE}" pid="1646"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47"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48"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49"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50" name="ZOTERO_BREF_pmEfNWnso8oC_13">
    <vt:lpwstr>dino","given":"Leonardo"},{"family":"Simons","given":"Stephen B."},{"family":"Aguilar","given":"Mario"},{"family":"Desai","given":"Rutvik H."}],"issued":{"date-parts":[["2016",5,18]]}}},{"id":2022,"uris":["http://zotero.org/users/6058248/items/ILN7DJ7Z"],</vt:lpwstr>
  </property>
  <property fmtid="{D5CDD505-2E9C-101B-9397-08002B2CF9AE}" pid="1651"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52"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53"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54"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55"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56"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57"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58"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59" name="ZOTERO_BREF_pmEfNWnso8oC_21">
    <vt:lpwstr>:"Randall","given":"Billi"}],"issued":{"date-parts":[["2014",12]]}}}],"schema":"https://github.com/citation-style-language/schema/raw/master/csl-citation.json"}</vt:lpwstr>
  </property>
  <property fmtid="{D5CDD505-2E9C-101B-9397-08002B2CF9AE}" pid="1660"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61"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62"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63"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64"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65"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66"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67"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68"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69"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70"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71"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72"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73"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74" name="ZOTERO_BREF_psGOIV842qN8_16">
    <vt:lpwstr>wski","given":"B."},{"family":"Krasnoff","given":"J."},{"family":"Mizrak","given":"E."},{"family":"Oberauer","given":"K."}],"accessed":{"date-parts":[["2022",12,29]]},"issued":{"date-parts":[["2023"]]}}}],"schema":"https://github.com/citation-style-langua</vt:lpwstr>
  </property>
  <property fmtid="{D5CDD505-2E9C-101B-9397-08002B2CF9AE}" pid="1675" name="ZOTERO_BREF_psGOIV842qN8_17">
    <vt:lpwstr>ge/schema/raw/master/csl-citation.json"}</vt:lpwstr>
  </property>
  <property fmtid="{D5CDD505-2E9C-101B-9397-08002B2CF9AE}" pid="1676"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677"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678"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679"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680"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681"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682" name="ZOTERO_BREF_psGOIV842qN8_8">
    <vt:lpwstr>milarity Effect on Short-Term Memory","volume":"7","author":[{"family":"Ishiguro","given":"Sho"},{"family":"Saito","given":"Satoru"}],"issued":{"date-parts":[["2024",2,12]]}}},{"id":2181,"uris":["http://zotero.org/users/6058248/items/GHSE92VK"],"itemData"</vt:lpwstr>
  </property>
  <property fmtid="{D5CDD505-2E9C-101B-9397-08002B2CF9AE}" pid="1683"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684"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685"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686" name="ZOTERO_BREF_psIM4yxAo34A_3">
    <vt:lpwstr>"family":"Norris","given":"Dennis"}],"issued":{"date-parts":[["1998"]]}}}],"schema":"https://github.com/citation-style-language/schema/raw/master/csl-citation.json"}</vt:lpwstr>
  </property>
  <property fmtid="{D5CDD505-2E9C-101B-9397-08002B2CF9AE}" pid="1687"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688" name="ZOTERO_BREF_qNLJrlzd1qii_10">
    <vt:lpwstr>oncreteness and phonological similarity in verbal working memory.","volume":"36","author":[{"family":"Acheson","given":"Daniel J."},{"family":"Postle","given":"Bradley R."},{"family":"MacDonald","given":"Maryellen C."}],"issued":{"date-parts":[["2010"]]}}</vt:lpwstr>
  </property>
  <property fmtid="{D5CDD505-2E9C-101B-9397-08002B2CF9AE}" pid="1689" name="ZOTERO_BREF_qNLJrlzd1qii_11">
    <vt:lpwstr>},{"id":1787,"uris":["http://zotero.org/users/6058248/items/F55WFPSW"],"itemData":{"id":1787,"type":"article-journal","container-title":"Quarterly Journal of Experimental Psychology","DOI":"10.1080/14640746608400055","ISSN":"0033-555X","issue":"4","journa</vt:lpwstr>
  </property>
  <property fmtid="{D5CDD505-2E9C-101B-9397-08002B2CF9AE}" pid="1690"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691" name="ZOTERO_BREF_qNLJrlzd1qii_13">
    <vt:lpwstr>"family":"Baddeley","given":"Alan D."}],"issued":{"date-parts":[["1966",11]]}},"locator":"196"},{"id":1687,"uris":["http://zotero.org/users/6058248/items/5X6XH3D2"],"itemData":{"id":1687,"type":"article-journal","container-title":"Quarterly Journal of Exp</vt:lpwstr>
  </property>
  <property fmtid="{D5CDD505-2E9C-101B-9397-08002B2CF9AE}" pid="1692" name="ZOTERO_BREF_qNLJrlzd1qii_14">
    <vt:lpwstr>erimental Psychology","DOI":"10.1080/17470218.2013.768275","ISSN":"1747-0218, 1747-0226","issue":"10","journalAbbreviation":"Quarterly Journal of Experimental Psychology","language":"en","page":"1927-1950","source":"DOI.org (Crossref)","title":"Phonologic</vt:lpwstr>
  </property>
  <property fmtid="{D5CDD505-2E9C-101B-9397-08002B2CF9AE}" pid="1693" name="ZOTERO_BREF_qNLJrlzd1qii_15">
    <vt:lpwstr>al Similarity Effect in Complex Span Task","volume":"66","author":[{"family":"Camos","given":"Valérie"},{"family":"Mora","given":"Gérôme"},{"family":"Barrouillet","given":"Pierre"}],"issued":{"date-parts":[["2013",10]]}}},{"id":243,"uris":["http://zotero.</vt:lpwstr>
  </property>
  <property fmtid="{D5CDD505-2E9C-101B-9397-08002B2CF9AE}" pid="1694" name="ZOTERO_BREF_qNLJrlzd1qii_16">
    <vt:lpwstr>org/users/6058248/items/W3BBLGLI"],"itemData":{"id":243,"type":"article-journal","container-title":"Memory &amp; Cognition","DOI":"10.3758/BF03197185","ISSN":"0090-502X, 1532-5946","issue":"4","journalAbbreviation":"Memory &amp; Cognition","language":"en","page":</vt:lpwstr>
  </property>
  <property fmtid="{D5CDD505-2E9C-101B-9397-08002B2CF9AE}" pid="1695"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696" name="ZOTERO_BREF_qNLJrlzd1qii_18">
    <vt:lpwstr>sued":{"date-parts":[["1993",7]]}}},{"id":1816,"uris":["http://zotero.org/users/6058248/items/NPQR7WNQ"],"itemData":{"id":1816,"type":"article-journal","container-title":"Memory","DOI":"10.1080/09658210344000215","ISSN":"0965-8211, 1464-0686","issue":"3-4</vt:lpwstr>
  </property>
  <property fmtid="{D5CDD505-2E9C-101B-9397-08002B2CF9AE}" pid="1697" name="ZOTERO_BREF_qNLJrlzd1qii_19">
    <vt:lpwstr>","journalAbbreviation":"Memory","language":"en","page":"349-356","source":"DOI.org (Crossref)","title":"Lexicality and phonological similarity: A challenge for the retrieval‐based account of serial recall?","title-short":"Lexicality and phonological simi</vt:lpwstr>
  </property>
  <property fmtid="{D5CDD505-2E9C-101B-9397-08002B2CF9AE}" pid="1698"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699" name="ZOTERO_BREF_qNLJrlzd1qii_20">
    <vt:lpwstr>larity","volume":"13","author":[{"family":"Fallon","given":"Anthony B."},{"family":"Mak","given":"Eva"},{"family":"Tehan","given":"Gerald"},{"literal":"Daly, Charmaine"}],"issued":{"date-parts":[["2005",3]]}}},{"id":235,"uris":["http://zotero.org/users/60</vt:lpwstr>
  </property>
  <property fmtid="{D5CDD505-2E9C-101B-9397-08002B2CF9AE}" pid="1700" name="ZOTERO_BREF_qNLJrlzd1qii_21">
    <vt:lpwstr>58248/items/L3BQA24B"],"itemData":{"id":235,"type":"article-journal","abstract":"Recent experiments have shown that placing dissimilar items on lists of phonologically similar items enhances accuracy of ordered recall of the dissimilar items [Farrell, S.,</vt:lpwstr>
  </property>
  <property fmtid="{D5CDD505-2E9C-101B-9397-08002B2CF9AE}" pid="1701"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702"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703"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704"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705"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706"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707" name="ZOTERO_BREF_qNLJrlzd1qii_28">
    <vt:lpwstr>ed":{"date-parts":[["2006",11]]}}},{"id":1850,"uris":["http://zotero.org/users/6058248/items/59PHC5PI"],"itemData":{"id":1850,"type":"article-journal","container-title":"Memory &amp; Cognition","DOI":"10.3758/BF03193208","ISSN":"0090-502X, 1532-5946","issue":</vt:lpwstr>
  </property>
  <property fmtid="{D5CDD505-2E9C-101B-9397-08002B2CF9AE}" pid="1708" name="ZOTERO_BREF_qNLJrlzd1qii_29">
    <vt:lpwstr>"6","journalAbbreviation":"Memory &amp; Cognition","language":"en","page":"1001-1016","source":"DOI.org (Crossref)","title":"Reexamining the phonological similarity effect in immediate serial recall: The roles of type of similarity, category cuing, and item r</vt:lpwstr>
  </property>
  <property fmtid="{D5CDD505-2E9C-101B-9397-08002B2CF9AE}" pid="1709" name="ZOTERO_BREF_qNLJrlzd1qii_3">
    <vt:lpwstr>ll, 2008; Nimmo &amp; Roodenrys, 2004)","dontUpdate":true,"noteIndex":0},"citationItems":[{"id":440,"uris":["http://zotero.org/users/6058248/items/AG8MVYBW"],"itemData":{"id":440,"type":"article-journal","abstract":"Although phonological representations have </vt:lpwstr>
  </property>
  <property fmtid="{D5CDD505-2E9C-101B-9397-08002B2CF9AE}" pid="1710" name="ZOTERO_BREF_qNLJrlzd1qii_30">
    <vt:lpwstr>ecall","title-short":"Reexamining the phonological similarity effect in immediate serial recall","volume":"33","author":[{"family":"Gupta","given":"Prahlad"},{"family":"Lipinski","given":"John"},{"family":"Aktunc","given":"Emrah"}],"issued":{"date-parts":</vt:lpwstr>
  </property>
  <property fmtid="{D5CDD505-2E9C-101B-9397-08002B2CF9AE}" pid="1711" name="ZOTERO_BREF_qNLJrlzd1qii_31">
    <vt:lpwstr>[["2005",9]]}}},{"id":74,"uris":["http://zotero.org/users/6058248/items/GHSE92VK"],"itemData":{"id":74,"type":"article-journal","abstract":"Working memory (WM) is often tested through immediate serial recall of word lists. Performance in such tasks is neg</vt:lpwstr>
  </property>
  <property fmtid="{D5CDD505-2E9C-101B-9397-08002B2CF9AE}" pid="1712" name="ZOTERO_BREF_qNLJrlzd1qii_32">
    <vt:lpwstr>atively influenced by phonological similarity: People more often get the order of words wrong when they are phonologically similar to each other (e.g., cat, fat, mat). This phonological-similarity effect shows that phonology plays an important role for th</vt:lpwstr>
  </property>
  <property fmtid="{D5CDD505-2E9C-101B-9397-08002B2CF9AE}" pid="1713" name="ZOTERO_BREF_qNLJrlzd1qii_33">
    <vt:lpwstr>e representation of serial order in these tasks. By contrast, semantic similarity usually does not impact performance negatively. To resolve and understand this discrepancy, we tested the ef­ fects of phonological and semantic similarity for the retention</vt:lpwstr>
  </property>
  <property fmtid="{D5CDD505-2E9C-101B-9397-08002B2CF9AE}" pid="1714" name="ZOTERO_BREF_qNLJrlzd1qii_34">
    <vt:lpwstr> of positional information in WM. Across six ex­ periments (all Ns = 60 young adults), we manipulated between-item semantic and phonological similarity in tasks requiring participants to form and maintain new item-context bindings in WM. Participants were</vt:lpwstr>
  </property>
  <property fmtid="{D5CDD505-2E9C-101B-9397-08002B2CF9AE}" pid="1715" name="ZOTERO_BREF_qNLJrlzd1qii_35">
    <vt:lpwstr> asked to retrieve items from their context, or the contexts from their item. For both retrieval directions, phonological similarity impaired WM for item-context bindings across all experiments. Semantic similarity did not. These results demonstrate that </vt:lpwstr>
  </property>
  <property fmtid="{D5CDD505-2E9C-101B-9397-08002B2CF9AE}" pid="1716" name="ZOTERO_BREF_qNLJrlzd1qii_36">
    <vt:lpwstr>WM encodes phonological and semantic information differently. We propose a WM model accounting for semantic-similarity effects in WM, in which semantic knowledge supports WM through activated long-term memory.","container-title":"Cognition","DOI":"10.1016</vt:lpwstr>
  </property>
  <property fmtid="{D5CDD505-2E9C-101B-9397-08002B2CF9AE}" pid="1717" name="ZOTERO_BREF_qNLJrlzd1qii_37">
    <vt:lpwstr>/j.cognition.2022.105364","ISSN":"00100277","issue":"105364","journalAbbreviation":"Cognition","language":"en","source":"DOI.org (Crossref)","title":"Verbal working memory encodes phonological and semantic information differently","URL":"https://linkinghu</vt:lpwstr>
  </property>
  <property fmtid="{D5CDD505-2E9C-101B-9397-08002B2CF9AE}" pid="1718" name="ZOTERO_BREF_qNLJrlzd1qii_38">
    <vt:lpwstr>b.elsevier.com/retrieve/pii/S0010027722003535","volume":"233","author":[{"family":"Kowialiewski","given":"B."},{"family":"Krasnoff","given":"J."},{"family":"Mizrak","given":"E."},{"family":"Oberauer","given":"K."}],"accessed":{"date-parts":[["2022",12,29]</vt:lpwstr>
  </property>
  <property fmtid="{D5CDD505-2E9C-101B-9397-08002B2CF9AE}" pid="1719" name="ZOTERO_BREF_qNLJrlzd1qii_39">
    <vt:lpwstr>]},"issued":{"date-parts":[["2023"]]}}},{"id":1267,"uris":["http://zotero.org/users/6058248/items/3DFIWJPQ"],"itemData":{"id":1267,"type":"article-journal","abstract":"In short-term serial recall, similar-sounding items are remembered more poorly than ite</vt:lpwstr>
  </property>
  <property fmtid="{D5CDD505-2E9C-101B-9397-08002B2CF9AE}" pid="1720" name="ZOTERO_BREF_qNLJrlzd1qii_4">
    <vt:lpwstr>been a primary focus of verbal working memory research, lexical-semantic manipulations also influence performance. In the present study, the authors investigated whether a classic phenomenon in verbal working memory, the phonological similarity effect (PS</vt:lpwstr>
  </property>
  <property fmtid="{D5CDD505-2E9C-101B-9397-08002B2CF9AE}" pid="1721" name="ZOTERO_BREF_qNLJrlzd1qii_40">
    <vt:lpwstr>ms that do not sound alike. When lists mix similar and dissimilar items, performance on the dissimilar items is of considerable theoretical interest. Farrell and Lewandowsky [Farrell, S., &amp; Lewandowsky, S. (2003). Dissimilar items beneﬁt from phonological</vt:lpwstr>
  </property>
  <property fmtid="{D5CDD505-2E9C-101B-9397-08002B2CF9AE}" pid="1722" name="ZOTERO_BREF_qNLJrlzd1qii_41">
    <vt:lpwstr> similarity in serial recall. Journal of Experimental Psychology: Learning, Memory, and Cognition, 29, 838–849.] recently showed that if guessing strategies are controlled, dissimilar items on mixed lists are recalled more accurately than on pure dissimil</vt:lpwstr>
  </property>
  <property fmtid="{D5CDD505-2E9C-101B-9397-08002B2CF9AE}" pid="1723" name="ZOTERO_BREF_qNLJrlzd1qii_42">
    <vt:lpwstr>ar lists, a ﬁnding that challenges several current theories of serial recall. This article presents two experiments that extend the generality of the mixed-list advantage for dissimilar items and then applies three theories of memory—the primacy model, SI</vt:lpwstr>
  </property>
  <property fmtid="{D5CDD505-2E9C-101B-9397-08002B2CF9AE}" pid="1724" name="ZOTERO_BREF_qNLJrlzd1qii_43">
    <vt:lpwstr>MPLE, and SOB—to the data. The simulations show that the data are best explained by the SOB theory [Farrell, S. (2006). Mixed-list phonological similarity eﬀects in delayed serial recall. Journal of Memory and Language, 55, 587-600; Farrell, S., &amp; Lewando</vt:lpwstr>
  </property>
  <property fmtid="{D5CDD505-2E9C-101B-9397-08002B2CF9AE}" pid="1725" name="ZOTERO_BREF_qNLJrlzd1qii_44">
    <vt:lpwstr>wsky, S. (2002). An endogenous distributed model of ordering in serial recall. Psychonomic Bulletin &amp; Review, 9, 59–79.] which, unlike most other current theories, posits that similarity has an eﬀect at the time of encoding.","container-title":"Journal of</vt:lpwstr>
  </property>
  <property fmtid="{D5CDD505-2E9C-101B-9397-08002B2CF9AE}" pid="1726" name="ZOTERO_BREF_qNLJrlzd1qii_45">
    <vt:lpwstr> Memory and Language","DOI":"10.1016/j.jml.2007.01.005","ISSN":"0749596X","issue":"2","journalAbbreviation":"Journal of Memory and Language","language":"en","page":"429-448","source":"DOI.org (Crossref)","title":"Phonological similarity in serial recall: </vt:lpwstr>
  </property>
  <property fmtid="{D5CDD505-2E9C-101B-9397-08002B2CF9AE}" pid="1727" name="ZOTERO_BREF_qNLJrlzd1qii_46">
    <vt:lpwstr>Constraints on theories of memory","title-short":"Phonological similarity in serial recall","volume":"58","author":[{"family":"Lewandowsky","given":"Stephan"},{"family":"Farrell","given":"Simon"}],"issued":{"date-parts":[["2008",2]]}}},{"id":247,"uris":["</vt:lpwstr>
  </property>
  <property fmtid="{D5CDD505-2E9C-101B-9397-08002B2CF9AE}" pid="1728" name="ZOTERO_BREF_qNLJrlzd1qii_47">
    <vt:lpwstr>http://zotero.org/users/6058248/items/7M9R8DFE"],"itemData":{"id":247,"type":"article-journal","abstract":"The aim of the present research was to determine whether the eﬀect that phonological similarity has on immediate serial recall is inﬂuenced by the c</vt:lpwstr>
  </property>
  <property fmtid="{D5CDD505-2E9C-101B-9397-08002B2CF9AE}" pid="1729" name="ZOTERO_BREF_qNLJrlzd1qii_48">
    <vt:lpwstr>onsistency and position of phonemes within words. In comparison to phonologically dissimilar lists, when the stimulus lists rhyme there is a facilitative eﬀect on the recall of item information and a detrimental eﬀect on order memory (Experiment 1). When </vt:lpwstr>
  </property>
  <property fmtid="{D5CDD505-2E9C-101B-9397-08002B2CF9AE}" pid="1730" name="ZOTERO_BREF_qNLJrlzd1qii_49">
    <vt:lpwstr>stimuli share the initial consonant and vowel (Experiment 2) or the same initial and ﬁnal consonant (Experiment 3), there is no beneﬁcial eﬀect of similarity for item information, coupled with a detrimental eﬀect on order memory. Contrary to the predictio</vt:lpwstr>
  </property>
  <property fmtid="{D5CDD505-2E9C-101B-9397-08002B2CF9AE}" pid="1731" name="ZOTERO_BREF_qNLJrlzd1qii_5">
    <vt:lpwstr>E), is modulated by a lexical-semantic variable, word concreteness. Phonological overlap and concreteness were factorially manipulated in each of four experiments across which presentation modality (Experiments 1 and 2: visual presentation; Experiments 3 </vt:lpwstr>
  </property>
  <property fmtid="{D5CDD505-2E9C-101B-9397-08002B2CF9AE}" pid="1732" name="ZOTERO_BREF_qNLJrlzd1qii_50">
    <vt:lpwstr>ns made by non-linguistic models of STM, the inﬂuence that similarity has on both the recall of item information and memory for the position of items in a list is dependent on which components of the items are shared within a list.","container-title":"Jou</vt:lpwstr>
  </property>
  <property fmtid="{D5CDD505-2E9C-101B-9397-08002B2CF9AE}" pid="1733" name="ZOTERO_BREF_qNLJrlzd1qii_51">
    <vt:lpwstr>rnal of Memory and Language","DOI":"10.1016/j.jml.2003.11.001","ISSN":"0749596X","issue":"3","journalAbbreviation":"Journal of Memory and Language","language":"en","page":"245-258","source":"DOI.org (Crossref)","title":"Investigating the phonological simi</vt:lpwstr>
  </property>
  <property fmtid="{D5CDD505-2E9C-101B-9397-08002B2CF9AE}" pid="1734" name="ZOTERO_BREF_qNLJrlzd1qii_52">
    <vt:lpwstr>larity effect: Syllable structure and the position of common phonemes","title-short":"Investigating the phonological similarity effect","volume":"50","author":[{"family":"Nimmo","given":"Lisa M"},{"family":"Roodenrys","given":"Steven"}],"issued":{"date-pa</vt:lpwstr>
  </property>
  <property fmtid="{D5CDD505-2E9C-101B-9397-08002B2CF9AE}" pid="1735" name="ZOTERO_BREF_qNLJrlzd1qii_53">
    <vt:lpwstr>rts":[["2004",4]]}}}],"schema":"https://github.com/citation-style-language/schema/raw/master/csl-citation.json"}</vt:lpwstr>
  </property>
  <property fmtid="{D5CDD505-2E9C-101B-9397-08002B2CF9AE}" pid="1736" name="ZOTERO_BREF_qNLJrlzd1qii_6">
    <vt:lpwstr>and 4: auditory presentation) and concurrent articulation (present in Experiments 2 and 4) were manipulated. In addition to main effects of each variable, results show a Phonological Overlap ϫ Concreteness interaction whereby the magnitude of the PSE is g</vt:lpwstr>
  </property>
  <property fmtid="{D5CDD505-2E9C-101B-9397-08002B2CF9AE}" pid="1737" name="ZOTERO_BREF_qNLJrlzd1qii_7">
    <vt:lpwstr>reater for concrete word lists relative to abstract word lists. This effect is driven by superior item memory for nonoverlapping, concrete lists and is robust to the modality of presentation and concurrent articulation. These results demonstrate that in v</vt:lpwstr>
  </property>
  <property fmtid="{D5CDD505-2E9C-101B-9397-08002B2CF9AE}" pid="1738" name="ZOTERO_BREF_qNLJrlzd1qii_8">
    <vt:lpwstr>erbal working memory tasks, there are multiple routes to the phonological form of a word and that maintenance and retrieval occur over more than just a phonological level.","container-title":"Journal of Experimental Psychology: Learning, Memory, and Cogni</vt:lpwstr>
  </property>
  <property fmtid="{D5CDD505-2E9C-101B-9397-08002B2CF9AE}" pid="1739" name="ZOTERO_BREF_qNLJrlzd1qii_9">
    <vt:lpwstr>tion","DOI":"10.1037/a0017679","ISSN":"1939-1285, 0278-7393","issue":"1","journalAbbreviation":"Journal of Experimental Psychology: Learning, Memory, and Cognition","language":"en","page":"17-36","source":"DOI.org (Crossref)","title":"The interaction of c</vt:lpwstr>
  </property>
  <property fmtid="{D5CDD505-2E9C-101B-9397-08002B2CF9AE}" pid="1740"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41"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42" name="ZOTERO_BREF_qO5e3I18nGB8_3">
    <vt:lpwstr>org (Crossref)","title":"Rehearsal in immediate serial recall","volume":"15","author":[{"family":"Tan","given":"L."},{"family":"Ward","given":"G."}],"issued":{"date-parts":[["2008",6,1]]}}}],"schema":"https://github.com/citation-style-language/schema/raw/</vt:lpwstr>
  </property>
  <property fmtid="{D5CDD505-2E9C-101B-9397-08002B2CF9AE}" pid="1743" name="ZOTERO_BREF_qO5e3I18nGB8_4">
    <vt:lpwstr>master/csl-citation.json"}</vt:lpwstr>
  </property>
  <property fmtid="{D5CDD505-2E9C-101B-9397-08002B2CF9AE}" pid="1744"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45"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46"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47"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48"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49"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50"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51"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52"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53"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54"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55"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56" name="ZOTERO_BREF_qOrC2BJ5azPM_20">
    <vt:lpwstr>l-citation.json"}</vt:lpwstr>
  </property>
  <property fmtid="{D5CDD505-2E9C-101B-9397-08002B2CF9AE}" pid="1757"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58"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59"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60"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61"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62"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63"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64" name="ZOTERO_BREF_qX7XTlgZN2g3_1">
    <vt:lpwstr>ZOTERO_ITEM CSL_CITATION {"citationID":"Ug9jwsN1","properties":{"formattedCitation":"(Zielinski et al., 2006)","plainCitation":"(Zielinski et al., 2006)","noteIndex":0},"citationItems":[{"id":29,"uris":["http://zotero.org/users/6058248/items/58WCDY8F"],"i</vt:lpwstr>
  </property>
  <property fmtid="{D5CDD505-2E9C-101B-9397-08002B2CF9AE}" pid="1765" name="ZOTERO_BREF_qX7XTlgZN2g3_2">
    <vt:lpwstr>temData":{"id":29,"type":"article-journal","abstract":"Usually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66"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67"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68"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69"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70" name="ZOTERO_BREF_qX7XTlgZN2g3_7">
    <vt:lpwstr>emper","given":"P"},{"family":"Laur","given":"R"}],"issued":{"date-parts":[["2006"]]}}}],"schema":"https://github.com/citation-style-language/schema/raw/master/csl-citation.json"}</vt:lpwstr>
  </property>
  <property fmtid="{D5CDD505-2E9C-101B-9397-08002B2CF9AE}" pid="1771"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72"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73" name="ZOTERO_BREF_qnMS6WCSUgdA_11">
    <vt:lpwstr>/citation-style-language/schema/raw/master/csl-citation.json"}</vt:lpwstr>
  </property>
  <property fmtid="{D5CDD505-2E9C-101B-9397-08002B2CF9AE}" pid="1774"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75"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776"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777"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778"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779"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780"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781"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782" name="ZOTERO_BREF_qppkhc9ZpMld_1">
    <vt:lpwstr/>
  </property>
  <property fmtid="{D5CDD505-2E9C-101B-9397-08002B2CF9AE}" pid="1783"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784" name="ZOTERO_BREF_qsvFucj37TY7_10">
    <vt:lpwstr>ffrey R."},{"family":"Desai","given":"Rutvik H."},{"family":"Graves","given":"William W."},{"family":"Conant","given":"Lisa L."}],"issued":{"date-parts":[["2009",12]]}}},{"id":792,"uris":["http://zotero.org/users/6058248/items/8G2KJ7BN"],"itemData":{"id":</vt:lpwstr>
  </property>
  <property fmtid="{D5CDD505-2E9C-101B-9397-08002B2CF9AE}" pid="1785"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786" name="ZOTERO_BREF_qsvFucj37TY7_12">
    <vt:lpwstr>ef)","title":"The neurobiology of semantic memory","volume":"15","author":[{"family":"Binder","given":"Jeffrey R."},{"family":"Desai","given":"Rutvik H."}],"issued":{"date-parts":[["2011",11]]}}},{"id":2147,"uris":["http://zotero.org/users/6058248/items/Q</vt:lpwstr>
  </property>
  <property fmtid="{D5CDD505-2E9C-101B-9397-08002B2CF9AE}" pid="1787"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788"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789"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790"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791" name="ZOTERO_BREF_qsvFucj37TY7_17">
    <vt:lpwstr>"18","author":[{"family":"Lambon-Ralph","given":"Matt"},{"family":"Jefferies","given":"Elizabeth"},{"family":"Patterson","given":"Karalyn"},{"family":"Rogers","given":"Timothy T."}],"issued":{"date-parts":[["2017",1]]}}}],"schema":"https://github.com/cita</vt:lpwstr>
  </property>
  <property fmtid="{D5CDD505-2E9C-101B-9397-08002B2CF9AE}" pid="1792" name="ZOTERO_BREF_qsvFucj37TY7_18">
    <vt:lpwstr>tion-style-language/schema/raw/master/csl-citation.json"}</vt:lpwstr>
  </property>
  <property fmtid="{D5CDD505-2E9C-101B-9397-08002B2CF9AE}" pid="1793"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794"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795"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796"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797"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798"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799"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800"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801" name="ZOTERO_BREF_rBbr7fy2pb8I_1">
    <vt:lpwstr>ZOTERO_ITEM CSL_CITATION {"citationID":"6CaBNsF2","properties":{"formattedCitation":"(Farrell et al., 2011; Henson, 1998)","plainCitation":"(Farrell et al., 2011; Henson, 1998)","dontUpdate":true,"noteIndex":0},"citationItems":[{"id":268,"uris":["http://z</vt:lpwstr>
  </property>
  <property fmtid="{D5CDD505-2E9C-101B-9397-08002B2CF9AE}" pid="1802" name="ZOTERO_BREF_rBbr7fy2pb8I_2">
    <vt:lpwstr>otero.org/users/6058248/items/5MMQ4X9Z"],"itemData":{"id":268,"type":"article-journal","container-title":"Memory &amp; Cognition","DOI":"10.3758/s13421-010-0053-0","ISSN":"0090-502X, 1532-5946","issue":"4","journalAbbreviation":"Mem Cogn","language":"en","pag</vt:lpwstr>
  </property>
  <property fmtid="{D5CDD505-2E9C-101B-9397-08002B2CF9AE}" pid="1803" name="ZOTERO_BREF_rBbr7fy2pb8I_3">
    <vt:lpwstr>e":"573-587","source":"DOI.org (Crossref)","title":"Relations between timing, position, and grouping in short-term memory","volume":"39","author":[{"family":"Farrell","given":"Simon"},{"family":"Wise","given":"Victoria"},{"family":"Lelièvre","given":"Anna</vt:lpwstr>
  </property>
  <property fmtid="{D5CDD505-2E9C-101B-9397-08002B2CF9AE}" pid="1804" name="ZOTERO_BREF_rBbr7fy2pb8I_4">
    <vt:lpwstr>"}],"issued":{"date-parts":[["2011",5]]}}},{"id":76,"uris":["http://zotero.org/users/6058248/items/A7927GIV"],"itemData":{"id":76,"type":"article-journal","container-title":"Cognitive Psychology","DOI":"10.1006/cogp.1998.0685","ISSN":"00100285","issue":"2</vt:lpwstr>
  </property>
  <property fmtid="{D5CDD505-2E9C-101B-9397-08002B2CF9AE}" pid="1805" name="ZOTERO_BREF_rBbr7fy2pb8I_5">
    <vt:lpwstr>","journalAbbreviation":"Cognitive Psychology","language":"en","page":"73-137","source":"DOI.org (Crossref)","title":"Short-Term Memory for Serial Order: The Start-End Model","title-short":"Short-Term Memory for Serial Order","volume":"36","author":[{"fam</vt:lpwstr>
  </property>
  <property fmtid="{D5CDD505-2E9C-101B-9397-08002B2CF9AE}" pid="1806" name="ZOTERO_BREF_rBbr7fy2pb8I_6">
    <vt:lpwstr>ily":"Henson","given":"Richard N. A."}],"issued":{"date-parts":[["1998",7]]}}}],"schema":"https://github.com/citation-style-language/schema/raw/master/csl-citation.json"}</vt:lpwstr>
  </property>
  <property fmtid="{D5CDD505-2E9C-101B-9397-08002B2CF9AE}" pid="1807" name="ZOTERO_BREF_rCc3zegg6GHZ_1">
    <vt:lpwstr>ZOTERO_ITEM CSL_CITATION {"citationID":"8KMICY6A","properties":{"formattedCitation":"(Morey, 2008)","plainCitation":"(Morey, 2008)","noteIndex":0},"citationItems":[{"id":1358,"uris":["http://zotero.org/users/6058248/items/NMRZ7DAX"],"itemData":{"id":1358,</vt:lpwstr>
  </property>
  <property fmtid="{D5CDD505-2E9C-101B-9397-08002B2CF9AE}" pid="1808"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809"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810" name="ZOTERO_BREF_rCc3zegg6GHZ_4">
    <vt:lpwstr>ps://github.com/citation-style-language/schema/raw/master/csl-citation.json"}</vt:lpwstr>
  </property>
  <property fmtid="{D5CDD505-2E9C-101B-9397-08002B2CF9AE}" pid="1811"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812"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813"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814"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815"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816"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817"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818"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819" name="ZOTERO_BREF_rLt1bUCys3EI_17">
    <vt:lpwstr>n":"Jean"},{"family":"Surprenant","given":"Aimée M."}],"issued":{"date-parts":[["2022",10,28]]}}}],"schema":"https://github.com/citation-style-language/schema/raw/master/csl-citation.json"}</vt:lpwstr>
  </property>
  <property fmtid="{D5CDD505-2E9C-101B-9397-08002B2CF9AE}" pid="1820"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821"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822"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823"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824"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825"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26"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27" name="ZOTERO_BREF_rLt1bUCys3EI_9">
    <vt:lpwstr>7722003535","volume":"233","author":[{"family":"Kowialiewski","given":"B."},{"family":"Krasnoff","given":"J."},{"family":"Mizrak","given":"E."},{"family":"Oberauer","given":"K."}],"accessed":{"date-parts":[["2022",12,29]]},"issued":{"date-parts":[["2023"]</vt:lpwstr>
  </property>
  <property fmtid="{D5CDD505-2E9C-101B-9397-08002B2CF9AE}" pid="1828"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29"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30"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31" name="ZOTERO_BREF_rv0EfP13puqj_4">
    <vt:lpwstr>},{"family":"Mair","given":"Ali"},{"family":"Tehan","given":"Gerry"},{"family":"Tolan","given":"Anne"}],"issued":{"date-parts":[["2015",4]]}}}],"schema":"https://github.com/citation-style-language/schema/raw/master/csl-citation.json"}</vt:lpwstr>
  </property>
  <property fmtid="{D5CDD505-2E9C-101B-9397-08002B2CF9AE}" pid="1832"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33"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34"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35" name="ZOTERO_BREF_sGLGoJDgDmmo_4">
    <vt:lpwstr>m/citation-style-language/schema/raw/master/csl-citation.json"}</vt:lpwstr>
  </property>
  <property fmtid="{D5CDD505-2E9C-101B-9397-08002B2CF9AE}" pid="1836"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37"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38"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39" name="ZOTERO_BREF_sT4rLR8XV5fO_4">
    <vt:lpwstr>[{"family":"Mueller","given":"Christian W."},{"family":"Watkins","given":"Michael J."}],"issued":{"date-parts":[["1977",12]]}}},{"id":2277,"uris":["http://zotero.org/users/6058248/items/CLLPKB2U"],"itemData":{"id":2277,"type":"article-journal","container-</vt:lpwstr>
  </property>
  <property fmtid="{D5CDD505-2E9C-101B-9397-08002B2CF9AE}" pid="1840"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41"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42" name="ZOTERO_BREF_sT4rLR8XV5fO_7">
    <vt:lpwstr>.json"}</vt:lpwstr>
  </property>
  <property fmtid="{D5CDD505-2E9C-101B-9397-08002B2CF9AE}" pid="1843"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44"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45"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46"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47"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48"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49" name="ZOTERO_BREF_t5dvIo4snb10_7">
    <vt:lpwstr>","given":"Satoru"},{"family":"Logie","given":"Robert H."},{"family":"Morita","given":"Aiko"},{"family":"Law","given":"Anna"}],"issued":{"date-parts":[["2008",7]]}}}],"schema":"https://github.com/citation-style-language/schema/raw/master/csl-citation.json</vt:lpwstr>
  </property>
  <property fmtid="{D5CDD505-2E9C-101B-9397-08002B2CF9AE}" pid="1850" name="ZOTERO_BREF_t5dvIo4snb10_8">
    <vt:lpwstr>"}</vt:lpwstr>
  </property>
  <property fmtid="{D5CDD505-2E9C-101B-9397-08002B2CF9AE}" pid="1851"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52"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53" name="ZOTERO_BREF_tFd4InSZE8eV_11">
    <vt:lpwstr>ie"},{"family":"Guida","given":"Alessandro"},{"family":"Phénix","given":"Thierry"},{"family":"Lemaire","given":"Benoît"}],"issued":{"date-parts":[["2016",4]]}}},{"id":384,"uris":["http://zotero.org/users/6058248/items/K4F9SNTB"],"itemData":{"id":384,"type</vt:lpwstr>
  </property>
  <property fmtid="{D5CDD505-2E9C-101B-9397-08002B2CF9AE}" pid="1854"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55"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56" name="ZOTERO_BREF_tFd4InSZE8eV_14">
    <vt:lpwstr>n":"Klaus"}],"issued":{"date-parts":[["2019",1]]}}}],"schema":"https://github.com/citation-style-language/schema/raw/master/csl-citation.json"}</vt:lpwstr>
  </property>
  <property fmtid="{D5CDD505-2E9C-101B-9397-08002B2CF9AE}" pid="1857"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58"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59"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60"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61"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62"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63" name="ZOTERO_BREF_tFd4InSZE8eV_8">
    <vt:lpwstr> memory.","volume":"46","author":[{"family":"Norris","given":"Dennis"},{"family":"Kalm","given":"Kristjan"},{"family":"Hall","given":"Jane"}],"issued":{"date-parts":[["2020"]]}}},{"id":1532,"uris":["http://zotero.org/users/6058248/items/JD82626G"],"itemDa</vt:lpwstr>
  </property>
  <property fmtid="{D5CDD505-2E9C-101B-9397-08002B2CF9AE}" pid="1864"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65" name="ZOTERO_BREF_tdLIoWNYokBN_1">
    <vt:lpwstr/>
  </property>
  <property fmtid="{D5CDD505-2E9C-101B-9397-08002B2CF9AE}" pid="1866" name="ZOTERO_BREF_tiDl6E5XsExg_1">
    <vt:lpwstr>ZOTERO_BIBL {"uncited":[],"omitted":[],"custom":[]} CSL_BIBLIOGRAPHY</vt:lpwstr>
  </property>
  <property fmtid="{D5CDD505-2E9C-101B-9397-08002B2CF9AE}" pid="1867"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68" name="ZOTERO_BREF_uBve3HkZjAsi_10">
    <vt:lpwstr>ven":"Valérie"}],"accessed":{"date-parts":[["2020",11,19]]},"issued":{"date-parts":[["2020",10,5]]}}}],"schema":"https://github.com/citation-style-language/schema/raw/master/csl-citation.json"}</vt:lpwstr>
  </property>
  <property fmtid="{D5CDD505-2E9C-101B-9397-08002B2CF9AE}" pid="1869"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70"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71"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72"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73"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74"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75"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876"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877" name="ZOTERO_BREF_uFwlxZysiRXd_1">
    <vt:lpwstr/>
  </property>
  <property fmtid="{D5CDD505-2E9C-101B-9397-08002B2CF9AE}" pid="1878"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879"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880"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881"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882"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883"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884"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885"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886" name="ZOTERO_BREF_uVVypl7DHumF_9">
    <vt:lpwstr>Majerus","given":"Steve"}],"issued":{"date-parts":[["2020",9]]}}}],"schema":"https://github.com/citation-style-language/schema/raw/master/csl-citation.json"}</vt:lpwstr>
  </property>
  <property fmtid="{D5CDD505-2E9C-101B-9397-08002B2CF9AE}" pid="1887"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888"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889" name="ZOTERO_BREF_uYoAI2kLGkmZ_11">
    <vt:lpwstr>y":"Nick Reid","given":"J."},{"family":"Jamieson","given":"Randall K."}],"issued":{"date-parts":[["2025",2]]}}}],"schema":"https://github.com/citation-style-language/schema/raw/master/csl-citation.json"}</vt:lpwstr>
  </property>
  <property fmtid="{D5CDD505-2E9C-101B-9397-08002B2CF9AE}" pid="1890"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891"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892"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893"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894"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895"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896"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897"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898"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899"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900"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901"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902"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903" name="ZOTERO_BREF_ucgbjIEfKBnJ_6">
    <vt:lpwstr>or":[{"family":"Lambon-Ralph","given":"Matt"},{"family":"Jefferies","given":"Elizabeth"},{"family":"Patterson","given":"Karalyn"},{"family":"Rogers","given":"Timothy T."}],"issued":{"date-parts":[["2017",1]]}}}],"schema":"https://github.com/citation-style</vt:lpwstr>
  </property>
  <property fmtid="{D5CDD505-2E9C-101B-9397-08002B2CF9AE}" pid="1904" name="ZOTERO_BREF_ucgbjIEfKBnJ_7">
    <vt:lpwstr>-language/schema/raw/master/csl-citation.json"}</vt:lpwstr>
  </property>
  <property fmtid="{D5CDD505-2E9C-101B-9397-08002B2CF9AE}" pid="1905"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906"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907"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908"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909"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910"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911"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912"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913" name="ZOTERO_BREF_uqoBmPhg4Y6o_9">
    <vt:lpwstr>hema":"https://github.com/citation-style-language/schema/raw/master/csl-citation.json"}</vt:lpwstr>
  </property>
  <property fmtid="{D5CDD505-2E9C-101B-9397-08002B2CF9AE}" pid="1914"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915"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916"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917"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918"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919"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920"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921"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922" name="ZOTERO_BREF_wIEtODEfK2RM_9">
    <vt:lpwstr>C."},{"family":"Bailey","given":"Michael H."}],"issued":{"date-parts":[["2022"]]}}}],"schema":"https://github.com/citation-style-language/schema/raw/master/csl-citation.json"}</vt:lpwstr>
  </property>
  <property fmtid="{D5CDD505-2E9C-101B-9397-08002B2CF9AE}" pid="1923" name="ZOTERO_BREF_x68KqpRsBOMv_1">
    <vt:lpwstr>ZOTERO_ITEM CSL_CITATION {"citationID":"DR6t4VV4","properties":{"formattedCitation":"(Karlsen et al., 2007; Kowialiewski et al., 2023)","plainCitation":"(Karlsen et al., 2007; Kowialiewski et al., 2023)","noteIndex":0},"citationItems":[{"id":974,"uris":["</vt:lpwstr>
  </property>
  <property fmtid="{D5CDD505-2E9C-101B-9397-08002B2CF9AE}" pid="1924" name="ZOTERO_BREF_x68KqpRsBOMv_10">
    <vt:lpwstr>rong when they are phonologically similar to each other (e.g., cat, fat, mat). This phonological-similarity effect shows that phonology plays an important role for the representation of serial order in these tasks. By contrast, semantic similarity usually</vt:lpwstr>
  </property>
  <property fmtid="{D5CDD505-2E9C-101B-9397-08002B2CF9AE}" pid="1925" name="ZOTERO_BREF_x68KqpRsBOMv_11">
    <vt:lpwstr> does not impact performance negatively. To resolve and understand this discrepancy, we tested the ef­ fects of phonological and semantic similarity for the retention of positional information in WM. Across six ex­ periments (all Ns = 60 young adults), we</vt:lpwstr>
  </property>
  <property fmtid="{D5CDD505-2E9C-101B-9397-08002B2CF9AE}" pid="1926" name="ZOTERO_BREF_x68KqpRsBOMv_12">
    <vt:lpwstr> manipulated between-item semantic and phonological similarity in tasks requiring participants to form and maintain new item-context bindings in WM. Participants were asked to retrieve items from their context, or the contexts from their item. For both re</vt:lpwstr>
  </property>
  <property fmtid="{D5CDD505-2E9C-101B-9397-08002B2CF9AE}" pid="1927" name="ZOTERO_BREF_x68KqpRsBOMv_13">
    <vt:lpwstr>trieval directions, phonological similarity impaired WM for item-context bindings across all experiments. Semantic similarity did not. These results demonstrate that WM encodes phonological and semantic information differently. We propose a WM model accou</vt:lpwstr>
  </property>
  <property fmtid="{D5CDD505-2E9C-101B-9397-08002B2CF9AE}" pid="1928" name="ZOTERO_BREF_x68KqpRsBOMv_14">
    <vt:lpwstr>nting for semantic-similarity effects in WM, in which semantic knowledge supports WM through activated long-term memory.","container-title":"Cognition","DOI":"10.1016/j.cognition.2022.105364","ISSN":"00100277","issue":"105364","journalAbbreviation":"Cogni</vt:lpwstr>
  </property>
  <property fmtid="{D5CDD505-2E9C-101B-9397-08002B2CF9AE}" pid="1929" name="ZOTERO_BREF_x68KqpRsBOMv_15">
    <vt:lpwstr>tion","language":"en","source":"DOI.org (Crossref)","title":"Verbal working memory encodes phonological and semantic information differently","URL":"https://linkinghub.elsevier.com/retrieve/pii/S0010027722003535","volume":"233","author":[{"family":"Kowial</vt:lpwstr>
  </property>
  <property fmtid="{D5CDD505-2E9C-101B-9397-08002B2CF9AE}" pid="1930" name="ZOTERO_BREF_x68KqpRsBOMv_16">
    <vt:lpwstr>iewski","given":"B."},{"family":"Krasnoff","given":"J."},{"family":"Mizrak","given":"E."},{"family":"Oberauer","given":"K."}],"accessed":{"date-parts":[["2022",12,29]]},"issued":{"date-parts":[["2023"]]}}}],"schema":"https://github.com/citation-style-lang</vt:lpwstr>
  </property>
  <property fmtid="{D5CDD505-2E9C-101B-9397-08002B2CF9AE}" pid="1931" name="ZOTERO_BREF_x68KqpRsBOMv_17">
    <vt:lpwstr>uage/schema/raw/master/csl-citation.json"}</vt:lpwstr>
  </property>
  <property fmtid="{D5CDD505-2E9C-101B-9397-08002B2CF9AE}" pid="1932" name="ZOTERO_BREF_x68KqpRsBOMv_2">
    <vt:lpwstr>http://zotero.org/users/6058248/items/BZSATSTT"],"itemData":{"id":974,"type":"article-journal","abstract":"The detrimental phonological similarity eﬀect (PSE), a robust ﬁnding in serial recall of words, sometimes reverses with nonwords. The current study </vt:lpwstr>
  </property>
  <property fmtid="{D5CDD505-2E9C-101B-9397-08002B2CF9AE}" pid="1933" name="ZOTERO_BREF_x68KqpRsBOMv_3">
    <vt:lpwstr>tested the hypothesis that nonwords beneﬁt from phonological similarity because they are harder to retrieve. In two experiments serial recall and serial reconstruction of visually presented words and nonwords were compared. Phonological similarity is know</vt:lpwstr>
  </property>
  <property fmtid="{D5CDD505-2E9C-101B-9397-08002B2CF9AE}" pid="1934" name="ZOTERO_BREF_x68KqpRsBOMv_4">
    <vt:lpwstr>n to have a positive eﬀect on item memory and a negative eﬀect on position accuracy in serial recall, and the demands on item retrieval were greatly reduced in the latter task. PSE occurred for words in both tasks and was reversed for nonwords in serial r</vt:lpwstr>
  </property>
  <property fmtid="{D5CDD505-2E9C-101B-9397-08002B2CF9AE}" pid="1935" name="ZOTERO_BREF_x68KqpRsBOMv_5">
    <vt:lpwstr>ecall, but not in serial reconstruction—a new ﬁnding in the literature. The following conclusions can be made: (1) the detrimental PSE on order retrieval occurs irrespective of lexicality, in accordance with prominent short-term memory models; and (2), th</vt:lpwstr>
  </property>
  <property fmtid="{D5CDD505-2E9C-101B-9397-08002B2CF9AE}" pid="1936" name="ZOTERO_BREF_x68KqpRsBOMv_6">
    <vt:lpwstr>e positive PSE on item retrieval is crucially aﬀected by lexicality, a ﬁnding less well explained by the existing models.","container-title":"Psychological Research","DOI":"10.1007/s00426-005-0042-2","ISSN":"0340-0727, 1430-2772","issue":"4","journalAbbre</vt:lpwstr>
  </property>
  <property fmtid="{D5CDD505-2E9C-101B-9397-08002B2CF9AE}" pid="1937" name="ZOTERO_BREF_x68KqpRsBOMv_7">
    <vt:lpwstr>viation":"Psychological Research","language":"en","page":"448-457","source":"DOI.org (Crossref)","title":"Why does the phonological similarity effect reverse with nonwords?","volume":"71","author":[{"family":"Karlsen","given":"Paul Johan"},{"family":"Imen</vt:lpwstr>
  </property>
  <property fmtid="{D5CDD505-2E9C-101B-9397-08002B2CF9AE}" pid="1938" name="ZOTERO_BREF_x68KqpRsBOMv_8">
    <vt:lpwstr>es","given":"Anders Gravir"},{"family":"Johannessen","given":"Kaja"},{"family":"Endestad","given":"Tor"},{"family":"Lian","given":"Arild"}],"issued":{"date-parts":[["2007",5,22]]}}},{"id":74,"uris":["http://zotero.org/users/6058248/items/GHSE92VK"],"itemD</vt:lpwstr>
  </property>
  <property fmtid="{D5CDD505-2E9C-101B-9397-08002B2CF9AE}" pid="1939" name="ZOTERO_BREF_x68KqpRsBOMv_9">
    <vt:lpwstr>ata":{"id":74,"type":"article-journal","abstract":"Working memory (WM) is often tested through immediate serial recall of word lists. Performance in such tasks is negatively influenced by phonological similarity: People more often get the order of words w</vt:lpwstr>
  </property>
  <property fmtid="{D5CDD505-2E9C-101B-9397-08002B2CF9AE}" pid="1940"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41"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42"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43" name="ZOTERO_BREF_xlNzj59BgWFB_4">
    <vt:lpwstr>uage/schema/raw/master/csl-citation.json"}</vt:lpwstr>
  </property>
  <property fmtid="{D5CDD505-2E9C-101B-9397-08002B2CF9AE}" pid="1944"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45"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46"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47"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48"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49"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50"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51" name="ZOTERO_BREF_yOJ1t9Zi5Xv1_16">
    <vt:lpwstr>odenrys","given":"Steven"}],"issued":{"date-parts":[["2004",4]]}}}],"schema":"https://github.com/citation-style-language/schema/raw/master/csl-citation.json"}</vt:lpwstr>
  </property>
  <property fmtid="{D5CDD505-2E9C-101B-9397-08002B2CF9AE}" pid="1952"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53"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54"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55"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56"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57"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58"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59"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60"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61"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62"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63" name="ZOTERO_BREF_yU5vSPlTsvel_4">
    <vt:lpwstr>":"https://github.com/citation-style-language/schema/raw/master/csl-citation.json"}</vt:lpwstr>
  </property>
  <property fmtid="{D5CDD505-2E9C-101B-9397-08002B2CF9AE}" pid="1964"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65"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66"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1967"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1968" name="ZOTERO_BREF_z1QtDA6FYKt6_13">
    <vt:lpwstr>rmation in working memory","author":[{"family":"Kowialiewski","given":"Benjamin"},{"family":"Gorin","given":"Simon"},{"family":"Majerus","given":"Steve"}],"issued":{"date-parts":[["2021"]]}}},{"id":253,"uris":["http://zotero.org/users/6058248/items/KQFVBF</vt:lpwstr>
  </property>
  <property fmtid="{D5CDD505-2E9C-101B-9397-08002B2CF9AE}" pid="1969"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1970"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1971"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1972"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1973"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1974"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1975"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1976"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1977"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1978" name="ZOTERO_BREF_z1QtDA6FYKt6_22">
    <vt:lpwstr>,"given":"Benjamin"},{"family":"Lemaire","given":"Benoît"},{"family":"Portrat","given":"Sophie"}],"accessed":{"date-parts":[["2020",12,27]]},"issued":{"date-parts":[["2021"]]}}},{"id":789,"uris":["http://zotero.org/users/6058248/items/J7N8CSIJ"],"itemData</vt:lpwstr>
  </property>
  <property fmtid="{D5CDD505-2E9C-101B-9397-08002B2CF9AE}" pid="1979"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1980"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1981"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1982"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1983"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1984"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1985"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1986"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1987"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1988"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1989"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1990"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1991"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1992"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1993" name="ZOTERO_BREF_z1QtDA6FYKt6_36">
    <vt:lpwstr>"family":"Nairne","given":"James S."},{"family":"Kelley","given":"Matthew R."}],"issued":{"date-parts":[["2004",2]]}}},{"id":1574,"uris":["http://zotero.org/users/6058248/items/5Z2VJX6T"],"itemData":{"id":1574,"type":"article-journal","container-title":"M</vt:lpwstr>
  </property>
  <property fmtid="{D5CDD505-2E9C-101B-9397-08002B2CF9AE}" pid="1994"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1995" name="ZOTERO_BREF_z1QtDA6FYKt6_38">
    <vt:lpwstr>nship to task difficulty","volume":"35","author":[{"family":"Neale","given":"Kerry"},{"family":"Tehan","given":"Gerald"}],"issued":{"date-parts":[["2007",12]]}}},{"id":1412,"uris":["http://zotero.org/users/6058248/items/3C2FCWTC"],"itemData":{"id":1412,"t</vt:lpwstr>
  </property>
  <property fmtid="{D5CDD505-2E9C-101B-9397-08002B2CF9AE}" pid="1996"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1997"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1998"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1999" name="ZOTERO_BREF_z1QtDA6FYKt6_41">
    <vt:lpwstr>"volume":"48","author":[{"family":"Poirier","given":"Marie"},{"family":"Saint-Aubin","given":"Jean"}],"issued":{"date-parts":[["1995",5]]}}},{"id":19,"uris":["http://zotero.org/users/6058248/items/VLZ55ZK8"],"itemData":{"id":19,"type":"article-journal","c</vt:lpwstr>
  </property>
  <property fmtid="{D5CDD505-2E9C-101B-9397-08002B2CF9AE}" pid="2000"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2001" name="ZOTERO_BREF_z1QtDA6FYKt6_43">
    <vt:lpwstr>{"family":"Ouellette","given":"Denis"},{"family":"Poirier","given":"Marie"}],"issued":{"date-parts":[["2005"]]}}},{"id":329,"uris":["http://zotero.org/users/6058248/items/2ERJMKL3"],"itemData":{"id":329,"type":"article-journal","container-title":"The Quar</vt:lpwstr>
  </property>
  <property fmtid="{D5CDD505-2E9C-101B-9397-08002B2CF9AE}" pid="2002"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2003"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2004" name="ZOTERO_BREF_z1QtDA6FYKt6_46">
    <vt:lpwstr>ily":"Poirier","given":"Marie"}],"issued":{"date-parts":[["1999",4]]}}},{"id":1627,"uris":["http://zotero.org/users/6058248/items/22SLJ5I9"],"itemData":{"id":1627,"type":"article-journal","container-title":"Memory","DOI":"10.1080/09658210903376250","ISSN"</vt:lpwstr>
  </property>
  <property fmtid="{D5CDD505-2E9C-101B-9397-08002B2CF9AE}" pid="2005"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2006" name="ZOTERO_BREF_z1QtDA6FYKt6_48">
    <vt:lpwstr>r":[{"family":"Tse","given":"Chi-Shing"}],"issued":{"date-parts":[["2009",11]]}}}],"schema":"https://github.com/citation-style-language/schema/raw/master/csl-citation.json"}</vt:lpwstr>
  </property>
  <property fmtid="{D5CDD505-2E9C-101B-9397-08002B2CF9AE}" pid="2007"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2008"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2009"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2010"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2011"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2012"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2013"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2014"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2015"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2016" name="ZOTERO_BREF_zCFmu3V3KfWI_5">
    <vt:lpwstr>aw/master/csl-citation.json"}</vt:lpwstr>
  </property>
  <property fmtid="{D5CDD505-2E9C-101B-9397-08002B2CF9AE}" pid="2017"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2018"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2019"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2020" name="ZOTERO_BREF_zPjYIubaTihy_4">
    <vt:lpwstr>024"]]}}}],"schema":"https://github.com/citation-style-language/schema/raw/master/csl-citation.json"}</vt:lpwstr>
  </property>
  <property fmtid="{D5CDD505-2E9C-101B-9397-08002B2CF9AE}" pid="2021" name="ZOTERO_BREF_zaVgzG73jIem_1">
    <vt:lpwstr>ZOTERO_ITEM CSL_CITATION {"citationID":"WoCwfeaw","properties":{"formattedCitation":"(Gu\\uc0\\u233{}rard et al., 2012)","plainCitation":"(Guérard et al., 2012)","noteIndex":0},"citationItems":[{"id":404,"uris":["http://zotero.org/users/6058248/items/WFMW</vt:lpwstr>
  </property>
  <property fmtid="{D5CDD505-2E9C-101B-9397-08002B2CF9AE}" pid="2022" name="ZOTERO_BREF_zaVgzG73jIem_2">
    <vt:lpwstr>CE6N"],"itemData":{"id":404,"type":"article-journal","abstract":"When participants are asked to recall lists of items in the reverse order, known as backward recall, several benchmark memory phenomena, such as the word length effect, are abolished (Bireta</vt:lpwstr>
  </property>
  <property fmtid="{D5CDD505-2E9C-101B-9397-08002B2CF9AE}" pid="2023" name="ZOTERO_BREF_zaVgzG73jIem_3">
    <vt:lpwstr> et al. Memory &amp; Cognition 38:279–291, 2010). Bireta et al. (Memory &amp; Cognition 38:279–291, 2010) suggested that in backward recall, reliance on order retention is increased at the expense of item retention, leading to the abolition of itembased phenomena</vt:lpwstr>
  </property>
  <property fmtid="{D5CDD505-2E9C-101B-9397-08002B2CF9AE}" pid="2024" name="ZOTERO_BREF_zaVgzG73jIem_4">
    <vt:lpwstr>. In a subsequent study, however, Guérard and Saint-Aubin (in press) showed that four lexical factors known to modulate item retention were unaffected by recall direction. In a series of five experiments, we examined the source of the discrepancy between </vt:lpwstr>
  </property>
  <property fmtid="{D5CDD505-2E9C-101B-9397-08002B2CF9AE}" pid="2025" name="ZOTERO_BREF_zaVgzG73jIem_5">
    <vt:lpwstr>the two studies. We revisited the effects of phonological similarity, word length, articulatory suppression, and irrelevant speech, using open and closed pools of words in backward and forward recall. The results are unequivocal in showing that none of th</vt:lpwstr>
  </property>
  <property fmtid="{D5CDD505-2E9C-101B-9397-08002B2CF9AE}" pid="2026" name="ZOTERO_BREF_zaVgzG73jIem_6">
    <vt:lpwstr>ese effects are influenced by recall direction, suggesting that Bireta et al.’s (Memory &amp; Cognition 38:279–291, 2010) results are the consequence of their particular stimuli.","container-title":"Memory &amp; Cognition","DOI":"10.3758/s13421-011-0156-2","ISSN"</vt:lpwstr>
  </property>
  <property fmtid="{D5CDD505-2E9C-101B-9397-08002B2CF9AE}" pid="2027" name="ZOTERO_BREF_zaVgzG73jIem_7">
    <vt:lpwstr>:"0090-502X, 1532-5946","issue":"3","journalAbbreviation":"Mem Cogn","language":"en","page":"388-407","source":"DOI.org (Crossref)","title":"Revisiting backward recall and benchmark memory effects: a reply to Bireta et al. (2010)","title-short":"Revisitin</vt:lpwstr>
  </property>
  <property fmtid="{D5CDD505-2E9C-101B-9397-08002B2CF9AE}" pid="2028" name="ZOTERO_BREF_zaVgzG73jIem_8">
    <vt:lpwstr>g backward recall and benchmark memory effects","volume":"40","author":[{"family":"Guérard","given":"Katherine"},{"family":"Saint-Aubin","given":"Jean"},{"family":"Burns","given":"Samantha C."},{"family":"Chamberland","given":"Cindy"}],"issued":{"date-par</vt:lpwstr>
  </property>
  <property fmtid="{D5CDD505-2E9C-101B-9397-08002B2CF9AE}" pid="2029" name="ZOTERO_BREF_zaVgzG73jIem_9">
    <vt:lpwstr>ts":[["2012",4]]}}}],"schema":"https://github.com/citation-style-language/schema/raw/master/csl-citation.json"}</vt:lpwstr>
  </property>
  <property fmtid="{D5CDD505-2E9C-101B-9397-08002B2CF9AE}" pid="2030" name="ZOTERO_PREF_1">
    <vt:lpwstr>&lt;data data-version="3" zotero-version="7.0.19.SOURCE.302d6749e"&gt;&lt;session id="sUPdor5i"/&gt;&lt;style id="http://www.zotero.org/styles/apa" locale="en-US" hasBibliography="1" bibliographyStyleHasBeenSet="1"/&gt;&lt;prefs&gt;&lt;pref name="fieldType" value="Bookmark"/&gt;&lt;pref </vt:lpwstr>
  </property>
  <property fmtid="{D5CDD505-2E9C-101B-9397-08002B2CF9AE}" pid="2031" name="ZOTERO_PREF_2">
    <vt:lpwstr>name="automaticJournalAbbreviations" value="true"/&gt;&lt;/prefs&gt;&lt;/data&gt;</vt:lpwstr>
  </property>
</Properties>
</file>