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26C1" w14:textId="77777777" w:rsidR="0060052A" w:rsidRDefault="0060052A">
      <w:pPr>
        <w:jc w:val="center"/>
      </w:pPr>
    </w:p>
    <w:p w14:paraId="6CF186B0" w14:textId="77777777" w:rsidR="0060052A" w:rsidRDefault="0060052A">
      <w:pPr>
        <w:pStyle w:val="TitleAuthors"/>
      </w:pPr>
    </w:p>
    <w:p w14:paraId="08C90035" w14:textId="77777777" w:rsidR="0060052A" w:rsidRDefault="00000000">
      <w:pPr>
        <w:pStyle w:val="TitleAuthors"/>
      </w:pPr>
      <w:r>
        <w:t>[Registered Report] Cracking the Phonological Code of Verbal Working Memory</w:t>
      </w:r>
    </w:p>
    <w:p w14:paraId="2219A4E2" w14:textId="77777777" w:rsidR="0060052A" w:rsidRDefault="0060052A">
      <w:pPr>
        <w:pStyle w:val="TitleAuthors"/>
        <w:rPr>
          <w:u w:val="double"/>
        </w:rPr>
      </w:pPr>
    </w:p>
    <w:p w14:paraId="4CD72B59" w14:textId="77777777" w:rsidR="0060052A" w:rsidRDefault="00000000">
      <w:pPr>
        <w:pStyle w:val="TitleAuthors"/>
      </w:pPr>
      <w:r>
        <w:t>Benjamin Kowialiewski</w:t>
      </w:r>
      <w:r>
        <w:rPr>
          <w:vertAlign w:val="superscript"/>
        </w:rPr>
        <w:t>1,2</w:t>
      </w:r>
      <w:r>
        <w:t>, Klaus Oberauer</w:t>
      </w:r>
      <w:r>
        <w:rPr>
          <w:vertAlign w:val="superscript"/>
        </w:rPr>
        <w:t>3</w:t>
      </w:r>
    </w:p>
    <w:p w14:paraId="75A6C67A" w14:textId="77777777" w:rsidR="0060052A" w:rsidRDefault="00000000">
      <w:pPr>
        <w:pStyle w:val="TitleAuthors"/>
      </w:pPr>
      <w:r>
        <w:rPr>
          <w:vertAlign w:val="superscript"/>
        </w:rPr>
        <w:t>1</w:t>
      </w:r>
      <w:r>
        <w:t>Psychology &amp; Neuroscience of Cognition Research Unit (</w:t>
      </w:r>
      <w:proofErr w:type="spellStart"/>
      <w:r>
        <w:t>PsyNCog</w:t>
      </w:r>
      <w:proofErr w:type="spellEnd"/>
      <w:r>
        <w:t>), University of Liège, Belgium</w:t>
      </w:r>
    </w:p>
    <w:p w14:paraId="1A192BA9" w14:textId="77777777" w:rsidR="0060052A" w:rsidRDefault="00000000">
      <w:pPr>
        <w:pStyle w:val="TitleAuthors"/>
      </w:pPr>
      <w:r>
        <w:rPr>
          <w:vertAlign w:val="superscript"/>
        </w:rPr>
        <w:t>2</w:t>
      </w:r>
      <w:r>
        <w:t>Fund for Scientific Research F.R.S.-FNRS, Brussels, Belgium</w:t>
      </w:r>
    </w:p>
    <w:p w14:paraId="52ACB741" w14:textId="77777777" w:rsidR="0060052A" w:rsidRDefault="00000000">
      <w:pPr>
        <w:pStyle w:val="TitleAuthors"/>
      </w:pPr>
      <w:r>
        <w:rPr>
          <w:vertAlign w:val="superscript"/>
        </w:rPr>
        <w:t>3</w:t>
      </w:r>
      <w:r>
        <w:t>Department of Psychology, University of Zurich, Switzerland</w:t>
      </w:r>
    </w:p>
    <w:p w14:paraId="46FF0FAE" w14:textId="77777777" w:rsidR="0060052A" w:rsidRDefault="0060052A"/>
    <w:p w14:paraId="42096299" w14:textId="77777777" w:rsidR="0060052A" w:rsidRDefault="00000000">
      <w:pPr>
        <w:pStyle w:val="Firstpagedetails"/>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p>
    <w:p w14:paraId="7D185FFE" w14:textId="77777777" w:rsidR="0060052A" w:rsidRDefault="00000000">
      <w:pPr>
        <w:pStyle w:val="Firstpagedetails"/>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8">
        <w:r>
          <w:rPr>
            <w:rStyle w:val="Hyperlink"/>
            <w:rFonts w:ascii="Times New Roman" w:hAnsi="Times New Roman"/>
            <w:lang w:eastAsia="en-GB"/>
          </w:rPr>
          <w:t>bkowialiewski@uliege.be</w:t>
        </w:r>
      </w:hyperlink>
      <w:r>
        <w:rPr>
          <w:rFonts w:ascii="Times New Roman" w:hAnsi="Times New Roman"/>
          <w:lang w:eastAsia="en-GB"/>
        </w:rPr>
        <w:t xml:space="preserve"> </w:t>
      </w:r>
    </w:p>
    <w:p w14:paraId="2B27A05D" w14:textId="77777777" w:rsidR="0060052A" w:rsidRDefault="0060052A">
      <w:pPr>
        <w:pStyle w:val="Firstpagedetails"/>
        <w:rPr>
          <w:rFonts w:ascii="Times New Roman" w:hAnsi="Times New Roman"/>
          <w:lang w:eastAsia="en-GB"/>
        </w:rPr>
      </w:pPr>
    </w:p>
    <w:p w14:paraId="2A3FEAD3" w14:textId="77777777" w:rsidR="0060052A" w:rsidRDefault="00000000">
      <w:pPr>
        <w:pStyle w:val="Firstpagedetails"/>
        <w:rPr>
          <w:rFonts w:ascii="Times New Roman" w:hAnsi="Times New Roman"/>
          <w:lang w:eastAsia="en-GB"/>
        </w:rPr>
      </w:pPr>
      <w:r>
        <w:rPr>
          <w:rFonts w:ascii="Times New Roman" w:hAnsi="Times New Roman"/>
          <w:lang w:eastAsia="en-GB"/>
        </w:rPr>
        <w:t>Open Science statement:</w:t>
      </w:r>
    </w:p>
    <w:p w14:paraId="71206EBA" w14:textId="77777777" w:rsidR="0060052A" w:rsidRDefault="00000000">
      <w:pPr>
        <w:pStyle w:val="Firstpagedetails"/>
        <w:rPr>
          <w:rFonts w:ascii="Times New Roman" w:hAnsi="Times New Roman"/>
          <w:lang w:eastAsia="en-GB"/>
        </w:rPr>
      </w:pPr>
      <w:r>
        <w:rPr>
          <w:rFonts w:ascii="Times New Roman" w:hAnsi="Times New Roman"/>
          <w:lang w:eastAsia="en-GB"/>
        </w:rPr>
        <w:t>All the data and codes have been made available on GitHub: XXX</w:t>
      </w:r>
      <w:r>
        <w:br w:type="page"/>
      </w:r>
    </w:p>
    <w:p w14:paraId="0444B9C1" w14:textId="77777777" w:rsidR="0060052A" w:rsidRDefault="00000000">
      <w:pPr>
        <w:pStyle w:val="Heading1"/>
        <w:numPr>
          <w:ilvl w:val="0"/>
          <w:numId w:val="0"/>
        </w:numPr>
      </w:pPr>
      <w:r>
        <w:lastRenderedPageBreak/>
        <w:t>Abstract</w:t>
      </w:r>
    </w:p>
    <w:p w14:paraId="5B96CF0B" w14:textId="77777777" w:rsidR="0060052A" w:rsidRDefault="00000000">
      <w:pPr>
        <w:ind w:firstLine="720"/>
      </w:pPr>
      <w:r>
        <w:t xml:space="preserve">Verbal working memory (WM) encodes information primarily in a phonological format. This is evidenced by the phonological similarity effect, wherein items in lists composed of phonologically similar words are more frequently confused than items in lists composed of phonologically dissimilar words. This effect can serve as a proxy to understand how WM represents phonology: Because two items are confused to the extent that they are </w:t>
      </w:r>
      <w:proofErr w:type="gramStart"/>
      <w:r>
        <w:t>similar to</w:t>
      </w:r>
      <w:proofErr w:type="gramEnd"/>
      <w:r>
        <w:t xml:space="preserve"> each other, different representational assumptions yield distinct predictions about the similarities between words, and hence, about when and to what degree a phonological similarity effect should emerge. In this project, we implement these assumptions computationally and will compare them using a large-scale experiment involving participants encoding lists of words for serial recall. [The rest of this abstract will be written after data collection]</w:t>
      </w:r>
    </w:p>
    <w:p w14:paraId="4391C019" w14:textId="77777777" w:rsidR="0060052A" w:rsidRDefault="0060052A">
      <w:pPr>
        <w:ind w:firstLine="720"/>
        <w:rPr>
          <w:color w:val="000000"/>
        </w:rPr>
      </w:pPr>
    </w:p>
    <w:p w14:paraId="49835686" w14:textId="77777777" w:rsidR="0060052A" w:rsidRDefault="00000000">
      <w:r>
        <w:rPr>
          <w:i/>
        </w:rPr>
        <w:t>Keywords:</w:t>
      </w:r>
      <w:r>
        <w:t xml:space="preserve"> Working Memory; Phonology; Phonological Similarity; Computational modeling; Serial Recall</w:t>
      </w:r>
    </w:p>
    <w:p w14:paraId="4E9B2B8B" w14:textId="77777777" w:rsidR="0060052A" w:rsidRDefault="00000000">
      <w:r>
        <w:br w:type="page"/>
      </w:r>
    </w:p>
    <w:p w14:paraId="31E25DAC" w14:textId="77777777" w:rsidR="0060052A" w:rsidRDefault="00000000">
      <w:pPr>
        <w:pStyle w:val="Heading1"/>
        <w:numPr>
          <w:ilvl w:val="0"/>
          <w:numId w:val="0"/>
        </w:numPr>
      </w:pPr>
      <w:r>
        <w:lastRenderedPageBreak/>
        <w:t>Introduction</w:t>
      </w:r>
    </w:p>
    <w:p w14:paraId="543051B8" w14:textId="77777777" w:rsidR="0060052A" w:rsidRDefault="00000000">
      <w:r>
        <w:tab/>
        <w:t>Verbal working memory (WM) is subject to similarity-based confusions, such that phonologi</w:t>
      </w:r>
      <w:r>
        <w:softHyphen/>
        <w:t xml:space="preserve">cally similar items are confused more often than phonologically dissimilar items </w:t>
      </w:r>
      <w:bookmarkStart w:id="0" w:name="ZOTERO_BREF_qNLJrlzd1qii"/>
      <w:r>
        <w:t xml:space="preserve">(e.g., Acheson et al., 2010; Baddeley, 1966, p. 196; Camos et al., 2013; Coltheart, 1993; Fallon et al., 2005; Farrell, 2006; Gupta et al., 2005; Kowialiewski et al., 2023; Lewandowsky &amp; Farrell, 2008; Nimmo &amp; </w:t>
      </w:r>
      <w:proofErr w:type="spellStart"/>
      <w:r>
        <w:t>Roodenrys</w:t>
      </w:r>
      <w:proofErr w:type="spellEnd"/>
      <w:r>
        <w:t>, 2004)</w:t>
      </w:r>
      <w:bookmarkEnd w:id="0"/>
      <w:r>
        <w:t xml:space="preserve">. This phonological similarity effect is one of the most replicated phenomenon in the WM literature and has been observed across a wide variety of experimental designs, such as serial recognition </w:t>
      </w:r>
      <w:bookmarkStart w:id="1" w:name="ZOTERO_BREF_FXfiaAl2S2mW"/>
      <w:r>
        <w:t xml:space="preserve">(Gathercole et al., 2001; Lian &amp; Karlsen, 2004; Nimmo &amp; </w:t>
      </w:r>
      <w:proofErr w:type="spellStart"/>
      <w:r>
        <w:t>Roodenrys</w:t>
      </w:r>
      <w:proofErr w:type="spellEnd"/>
      <w:r>
        <w:t>, 2005)</w:t>
      </w:r>
      <w:bookmarkEnd w:id="1"/>
      <w:r>
        <w:t xml:space="preserve">, order reconstruction </w:t>
      </w:r>
      <w:bookmarkStart w:id="2" w:name="ZOTERO_BREF_x68KqpRsBOMv"/>
      <w:r>
        <w:t>(Karlsen et al., 2007; Kowialiewski et al., 2023)</w:t>
      </w:r>
      <w:bookmarkEnd w:id="2"/>
      <w:r>
        <w:t xml:space="preserve">, backward recall </w:t>
      </w:r>
      <w:bookmarkStart w:id="3" w:name="ZOTERO_BREF_zaVgzG73jIem"/>
      <w:r>
        <w:t>(</w:t>
      </w:r>
      <w:proofErr w:type="spellStart"/>
      <w:r>
        <w:t>Guérard</w:t>
      </w:r>
      <w:proofErr w:type="spellEnd"/>
      <w:r>
        <w:t xml:space="preserve"> et al., 2012)</w:t>
      </w:r>
      <w:bookmarkEnd w:id="3"/>
      <w:r>
        <w:t xml:space="preserve"> and when list items are used as as a cue to retrieve a positional or spatial context </w:t>
      </w:r>
      <w:bookmarkStart w:id="4" w:name="ZOTERO_BREF_YFPqRBdSy2cc"/>
      <w:r>
        <w:t>(</w:t>
      </w:r>
      <w:proofErr w:type="spellStart"/>
      <w:r>
        <w:t>Guérard</w:t>
      </w:r>
      <w:proofErr w:type="spellEnd"/>
      <w:r>
        <w:t xml:space="preserve"> et al., 2009; Kowialiewski et al., 2023)</w:t>
      </w:r>
      <w:bookmarkEnd w:id="4"/>
      <w:r>
        <w:t xml:space="preserve">. Various ways of manipulating between-item similarity have been carried out, and larger similarity consistently yields increased confusion errors </w:t>
      </w:r>
      <w:bookmarkStart w:id="5" w:name="ZOTERO_BREF_JlVJGYjHUcgI"/>
      <w:r>
        <w:t xml:space="preserve">(Farrell, 2006; Gupta et al., 2005; Li et al., 2000; </w:t>
      </w:r>
      <w:proofErr w:type="spellStart"/>
      <w:r>
        <w:t>Nairne</w:t>
      </w:r>
      <w:proofErr w:type="spellEnd"/>
      <w:r>
        <w:t xml:space="preserve"> &amp; Kelley, 1999; </w:t>
      </w:r>
      <w:proofErr w:type="spellStart"/>
      <w:r>
        <w:t>Roodenrys</w:t>
      </w:r>
      <w:proofErr w:type="spellEnd"/>
      <w:r>
        <w:t xml:space="preserve"> et al., 2022)</w:t>
      </w:r>
      <w:bookmarkEnd w:id="5"/>
      <w:r>
        <w:t>.</w:t>
      </w:r>
    </w:p>
    <w:p w14:paraId="5CBBEF8F" w14:textId="77777777" w:rsidR="0060052A" w:rsidRDefault="00000000">
      <w:r>
        <w:tab/>
        <w:t xml:space="preserve">Current WM models explain the phonological similarity effect by calling upon a comparison mechanism between an internal representation and a set of retrieval candidates </w:t>
      </w:r>
      <w:bookmarkStart w:id="6" w:name="ZOTERO_BREF_OojcPDiHUDYc"/>
      <w:r>
        <w:t>(Schweickert, 1993)</w:t>
      </w:r>
      <w:bookmarkEnd w:id="6"/>
      <w:r>
        <w:t xml:space="preserve"> that we illustrate in </w:t>
      </w:r>
      <w:r>
        <w:rPr>
          <w:b/>
          <w:bCs/>
        </w:rPr>
        <w:t>Figure 1</w:t>
      </w:r>
      <w:r>
        <w:t xml:space="preserve">. In these models, the core process of encoding into WM involves the binding between an item and a context </w:t>
      </w:r>
      <w:bookmarkStart w:id="7" w:name="ZOTERO_BREF_JH5g7rynocTe"/>
      <w:r>
        <w:t>(Farrell &amp; Lewandowsky, 2002; Henson, 1998; Oberauer et al., 2012)</w:t>
      </w:r>
      <w:bookmarkEnd w:id="7"/>
      <w:r>
        <w:t xml:space="preserve">. In serial recall, the context is the serial position of the to-be-remembered item. Positional contexts exhibit a degree of similarity which decreases as a function of their positional distance, such that adjacent positions are more </w:t>
      </w:r>
      <w:proofErr w:type="gramStart"/>
      <w:r>
        <w:t>similar to</w:t>
      </w:r>
      <w:proofErr w:type="gramEnd"/>
      <w:r>
        <w:t xml:space="preserve"> each other than distant ones. This is illustrated by the overlap between ellipses in </w:t>
      </w:r>
      <w:r>
        <w:rPr>
          <w:b/>
          <w:bCs/>
        </w:rPr>
        <w:t>Figure 1</w:t>
      </w:r>
      <w:r>
        <w:t xml:space="preserve">. Due to this </w:t>
      </w:r>
      <w:r>
        <w:lastRenderedPageBreak/>
        <w:t>positional overlap, items are not only encoded in their own specific context but are also partially encoded to the contexts they share with neighboring items.</w:t>
      </w:r>
    </w:p>
    <w:p w14:paraId="30E23A7C" w14:textId="77777777" w:rsidR="0060052A" w:rsidRDefault="00000000">
      <w:r>
        <w:tab/>
        <w:t xml:space="preserve">Retrieving an item starts by </w:t>
      </w:r>
      <w:proofErr w:type="gramStart"/>
      <w:r>
        <w:t>cueing</w:t>
      </w:r>
      <w:proofErr w:type="gramEnd"/>
      <w:r>
        <w:t xml:space="preserve"> it with its serial position, which leads to the retrieval of a distorted representation of that item. Because of the similarity between positional cues, not only the representation of the target item will be retrieved, but also the representation of other list items partially encoded to that position. This means that the distorted representation is a blend of all list items, weighted by their association strength with the current positional cue. In most cases, the representation of the target item will be the strongest, followed by items presented at adjacent positions to it. Because the retrieved representation is not the original item but a distorted version of it, it cannot be recalled as is. It must first be matched against a set of retrieval candidates competing for selection. In serial recall of words, the retrieval candidates are the words stored in the vocabulary. Comparisons between the distorted representation and the retrieval candidates lead the list items to be activated to the extent that they match the distorted representation. The probability </w:t>
      </w:r>
      <w:proofErr w:type="gramStart"/>
      <w:r>
        <w:t>to retrieve</w:t>
      </w:r>
      <w:proofErr w:type="gramEnd"/>
      <w:r>
        <w:t xml:space="preserve"> each list item is based on this activation level, such that highly activated candidates are more likely to be selected (</w:t>
      </w:r>
      <w:r>
        <w:rPr>
          <w:b/>
          <w:bCs/>
        </w:rPr>
        <w:t>Figure 1</w:t>
      </w:r>
      <w:r>
        <w:t>, left panel). When the similarity between list items increases, such as in a phonologically similar list (</w:t>
      </w:r>
      <w:r>
        <w:rPr>
          <w:b/>
          <w:bCs/>
        </w:rPr>
        <w:t>Figure 1</w:t>
      </w:r>
      <w:r>
        <w:t xml:space="preserve">, right panel), all list items will match very strongly the distorted representation. This means that the activation level of the non-target retrieval candidates will be more </w:t>
      </w:r>
      <w:proofErr w:type="gramStart"/>
      <w:r>
        <w:t>similar to</w:t>
      </w:r>
      <w:proofErr w:type="gramEnd"/>
      <w:r>
        <w:t xml:space="preserve"> the activation level of the target candidate, which translates into a higher probability to retrieve a non-target candidate and therefore higher similarity-based confusions.</w:t>
      </w:r>
    </w:p>
    <w:p w14:paraId="71EA7259" w14:textId="77777777" w:rsidR="0060052A" w:rsidRDefault="0060052A"/>
    <w:p w14:paraId="4A31AF3A" w14:textId="77777777" w:rsidR="0060052A" w:rsidRDefault="00000000">
      <w:pPr>
        <w:numPr>
          <w:ilvl w:val="0"/>
          <w:numId w:val="3"/>
        </w:numPr>
        <w:rPr>
          <w:b/>
          <w:bCs/>
        </w:rPr>
      </w:pPr>
      <w:r>
        <w:rPr>
          <w:b/>
          <w:bCs/>
        </w:rPr>
        <w:t>Figure 1</w:t>
      </w:r>
    </w:p>
    <w:p w14:paraId="6F1C1750" w14:textId="77777777" w:rsidR="0060052A" w:rsidRDefault="00000000">
      <w:pPr>
        <w:numPr>
          <w:ilvl w:val="0"/>
          <w:numId w:val="3"/>
        </w:numPr>
        <w:rPr>
          <w:i/>
          <w:iCs/>
        </w:rPr>
      </w:pPr>
      <w:r>
        <w:rPr>
          <w:i/>
          <w:iCs/>
        </w:rPr>
        <w:t>Schematic Representation of How Similarity Induces Confusion Errors</w:t>
      </w:r>
    </w:p>
    <w:p w14:paraId="23B750B3" w14:textId="77777777" w:rsidR="0060052A" w:rsidRDefault="00000000">
      <w:pPr>
        <w:numPr>
          <w:ilvl w:val="0"/>
          <w:numId w:val="3"/>
        </w:numPr>
      </w:pPr>
      <w:r>
        <w:rPr>
          <w:noProof/>
        </w:rPr>
        <w:lastRenderedPageBreak/>
        <w:drawing>
          <wp:anchor distT="0" distB="0" distL="0" distR="0" simplePos="0" relativeHeight="3" behindDoc="0" locked="0" layoutInCell="0" allowOverlap="1" wp14:anchorId="1DC6D869" wp14:editId="7068FF85">
            <wp:simplePos x="0" y="0"/>
            <wp:positionH relativeFrom="column">
              <wp:align>center</wp:align>
            </wp:positionH>
            <wp:positionV relativeFrom="paragraph">
              <wp:posOffset>635</wp:posOffset>
            </wp:positionV>
            <wp:extent cx="5943600" cy="32492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943600" cy="3249295"/>
                    </a:xfrm>
                    <a:prstGeom prst="rect">
                      <a:avLst/>
                    </a:prstGeom>
                    <a:noFill/>
                  </pic:spPr>
                </pic:pic>
              </a:graphicData>
            </a:graphic>
          </wp:anchor>
        </w:drawing>
      </w:r>
      <w:r>
        <w:rPr>
          <w:i/>
          <w:iCs/>
        </w:rPr>
        <w:t>Note</w:t>
      </w:r>
      <w:r>
        <w:t>. XXX</w:t>
      </w:r>
    </w:p>
    <w:p w14:paraId="4A9FA796" w14:textId="77777777" w:rsidR="0060052A" w:rsidRDefault="0060052A"/>
    <w:p w14:paraId="69ED070C" w14:textId="77777777" w:rsidR="0060052A" w:rsidRDefault="00000000">
      <w:r>
        <w:tab/>
        <w:t xml:space="preserve">The phonological similarity effect indicates that WM encodes information in a phonological format: Two items are confused to the extent that they are represented the same way. This property can be used as a proxy to uncover the representational basis of WM. Indeed, what constitutes similarity depends on the underlying theoretical assumption for how phonological information is represented. Different theoretical assumptions produce diverging similarity metrics and therefore make diverging predictions regarding the extent to which a given word list should produce a similarity effect. For instance, one way of conceptualizing phonological representations is through slot coding, in which each phoneme that constitutes a word is stored in its own slot. Each slot is dedicated to </w:t>
      </w:r>
      <w:proofErr w:type="gramStart"/>
      <w:r>
        <w:t>represent</w:t>
      </w:r>
      <w:proofErr w:type="gramEnd"/>
      <w:r>
        <w:t xml:space="preserve"> phonemes in a particular within-word position. In this model, the similarity between two strings is determined by the proportion of phonemes they share in the same slots. Given the two strings /</w:t>
      </w:r>
      <w:proofErr w:type="spellStart"/>
      <w:r>
        <w:t>kæt</w:t>
      </w:r>
      <w:proofErr w:type="spellEnd"/>
      <w:r>
        <w:t>/ and /</w:t>
      </w:r>
      <w:proofErr w:type="spellStart"/>
      <w:r>
        <w:t>tæɡ</w:t>
      </w:r>
      <w:proofErr w:type="spellEnd"/>
      <w:r>
        <w:t xml:space="preserve">/, their similarity will be 0.333, because they share 1/3 of their phonemes in the same slot. Another way of </w:t>
      </w:r>
      <w:r>
        <w:lastRenderedPageBreak/>
        <w:t xml:space="preserve">conceptualizing phonology is through a closed </w:t>
      </w:r>
      <w:proofErr w:type="spellStart"/>
      <w:r>
        <w:t>biphones</w:t>
      </w:r>
      <w:proofErr w:type="spellEnd"/>
      <w:r>
        <w:t xml:space="preserve"> scheme, in which words are represented as pairs of </w:t>
      </w:r>
      <w:proofErr w:type="spellStart"/>
      <w:r>
        <w:t>adjacents</w:t>
      </w:r>
      <w:proofErr w:type="spellEnd"/>
      <w:r>
        <w:t xml:space="preserve"> phonemes – also called “</w:t>
      </w:r>
      <w:proofErr w:type="spellStart"/>
      <w:r>
        <w:t>biphones</w:t>
      </w:r>
      <w:proofErr w:type="spellEnd"/>
      <w:r>
        <w:t xml:space="preserve">” </w:t>
      </w:r>
      <w:bookmarkStart w:id="8" w:name="ZOTERO_BREF_HyKYt2YkXzEF"/>
      <w:r>
        <w:t>(Hannagan et al., 2013)</w:t>
      </w:r>
      <w:bookmarkEnd w:id="8"/>
      <w:r>
        <w:t xml:space="preserve">. In this model, the similarity between two strings is determined by the proportion of their shared </w:t>
      </w:r>
      <w:proofErr w:type="spellStart"/>
      <w:r>
        <w:t>biphones</w:t>
      </w:r>
      <w:proofErr w:type="spellEnd"/>
      <w:r>
        <w:t xml:space="preserve">. Taking back the previous example, the </w:t>
      </w:r>
      <w:proofErr w:type="spellStart"/>
      <w:r>
        <w:t>biphones</w:t>
      </w:r>
      <w:proofErr w:type="spellEnd"/>
      <w:r>
        <w:t xml:space="preserve"> of /</w:t>
      </w:r>
      <w:proofErr w:type="spellStart"/>
      <w:r>
        <w:t>kæt</w:t>
      </w:r>
      <w:proofErr w:type="spellEnd"/>
      <w:r>
        <w:t>/ and /</w:t>
      </w:r>
      <w:proofErr w:type="spellStart"/>
      <w:r>
        <w:t>tæɡ</w:t>
      </w:r>
      <w:proofErr w:type="spellEnd"/>
      <w:r>
        <w:t>/ can be decomposed into [/_k/, /</w:t>
      </w:r>
      <w:proofErr w:type="spellStart"/>
      <w:r>
        <w:t>kæ</w:t>
      </w:r>
      <w:proofErr w:type="spellEnd"/>
      <w:r>
        <w:t>/, /</w:t>
      </w:r>
      <w:proofErr w:type="spellStart"/>
      <w:r>
        <w:t>æt</w:t>
      </w:r>
      <w:proofErr w:type="spellEnd"/>
      <w:r>
        <w:t>/, /t_/] and [/_t/, /</w:t>
      </w:r>
      <w:proofErr w:type="spellStart"/>
      <w:r>
        <w:t>tæ</w:t>
      </w:r>
      <w:proofErr w:type="spellEnd"/>
      <w:r>
        <w:t>/, /</w:t>
      </w:r>
      <w:proofErr w:type="spellStart"/>
      <w:r>
        <w:t>æɡ</w:t>
      </w:r>
      <w:proofErr w:type="spellEnd"/>
      <w:r>
        <w:t>/, /g_/]</w:t>
      </w:r>
      <w:r>
        <w:rPr>
          <w:rStyle w:val="FootnoteReference"/>
        </w:rPr>
        <w:footnoteReference w:id="1"/>
      </w:r>
      <w:r>
        <w:t xml:space="preserve">, respectively. In this case, the similarity value between both strings is zero, because they share none of their </w:t>
      </w:r>
      <w:proofErr w:type="spellStart"/>
      <w:r>
        <w:t>biphones</w:t>
      </w:r>
      <w:proofErr w:type="spellEnd"/>
      <w:r>
        <w:t xml:space="preserve">. Therefore, contrary to the slot coding model, the closed </w:t>
      </w:r>
      <w:proofErr w:type="spellStart"/>
      <w:r>
        <w:t>biphone</w:t>
      </w:r>
      <w:proofErr w:type="spellEnd"/>
      <w:r>
        <w:t xml:space="preserve"> model predicts that both strings should not be particularly confused more often with each other than any other pairs of strings.</w:t>
      </w:r>
    </w:p>
    <w:p w14:paraId="520BE525" w14:textId="77777777" w:rsidR="0060052A" w:rsidRDefault="00000000">
      <w:r>
        <w:tab/>
        <w:t xml:space="preserve">The phonological similarity effect thus offers a key to uncover the representational format of verbal WM by assessing how well various competing similarity metrics predict similarity-based confusions. Recently, </w:t>
      </w:r>
      <w:bookmarkStart w:id="9" w:name="ZOTERO_BREF_loppZWriJTh0"/>
      <w:r>
        <w:t>Zhang &amp; Osth (2024)</w:t>
      </w:r>
      <w:bookmarkEnd w:id="9"/>
      <w:r>
        <w:t xml:space="preserve"> implemented and compared the ability of different letter-string representations to capture performance in recognition </w:t>
      </w:r>
      <w:proofErr w:type="gramStart"/>
      <w:r>
        <w:t>memory, and</w:t>
      </w:r>
      <w:proofErr w:type="gramEnd"/>
      <w:r>
        <w:t xml:space="preserve"> provided support for open-bigram representations of letter coding. The present study adopts a similar approach. We begin by introducing and implementing different similarity metrics grounded on different assumptions for how WM represents phonological information. Using a preliminary dataset, we fitted these metrics to </w:t>
      </w:r>
      <w:proofErr w:type="gramStart"/>
      <w:r>
        <w:t>observed</w:t>
      </w:r>
      <w:proofErr w:type="gramEnd"/>
      <w:r>
        <w:t xml:space="preserve"> confusability patterns as a proof of concept that competing similarity metrics can be distinguished. We will then conduct a large-scale experiment (N = 300) to evaluate these similarity metrics with greater precision.</w:t>
      </w:r>
    </w:p>
    <w:p w14:paraId="2D629D1A" w14:textId="77777777" w:rsidR="0060052A" w:rsidRDefault="0060052A"/>
    <w:p w14:paraId="3B31B986" w14:textId="77777777" w:rsidR="0060052A" w:rsidRDefault="00000000">
      <w:pPr>
        <w:pStyle w:val="Heading1"/>
        <w:numPr>
          <w:ilvl w:val="0"/>
          <w:numId w:val="0"/>
        </w:numPr>
      </w:pPr>
      <w:r>
        <w:t>Computational Modeling</w:t>
      </w:r>
    </w:p>
    <w:p w14:paraId="7DA723AA" w14:textId="77777777" w:rsidR="0060052A" w:rsidRDefault="00000000">
      <w:r>
        <w:tab/>
        <w:t xml:space="preserve">In this section, we start by describing competing representational codes of the phonology of words and how they translate into similarity metrics. We next describe how these </w:t>
      </w:r>
      <w:r>
        <w:lastRenderedPageBreak/>
        <w:t>representations are integrated into a standard model of WM and can be used to predict confusion errors in serial recall.</w:t>
      </w:r>
    </w:p>
    <w:p w14:paraId="101036BC" w14:textId="77777777" w:rsidR="0060052A" w:rsidRDefault="0060052A"/>
    <w:p w14:paraId="59107514" w14:textId="77777777" w:rsidR="0060052A" w:rsidRDefault="00000000">
      <w:pPr>
        <w:pStyle w:val="Heading2"/>
      </w:pPr>
      <w:r>
        <w:t>Similarity Metrics</w:t>
      </w:r>
    </w:p>
    <w:p w14:paraId="6768759A" w14:textId="77777777" w:rsidR="0060052A" w:rsidRDefault="00000000">
      <w:r>
        <w:tab/>
        <w:t xml:space="preserve">We quantify the similarity between two phoneme strings on a scale from 0 to 1. A value of 0 indicates that the strings are maximally dissimilar, whereas a value of 1 indicates they are maximally similar. Different representational codes generate different </w:t>
      </w:r>
      <w:proofErr w:type="gramStart"/>
      <w:r>
        <w:t>similarity</w:t>
      </w:r>
      <w:proofErr w:type="gramEnd"/>
      <w:r>
        <w:t xml:space="preserve"> values for any two strings of phonemes. The next paragraphs describe these representational codes, starting with the slot coding model.</w:t>
      </w:r>
    </w:p>
    <w:p w14:paraId="2D748005" w14:textId="77777777" w:rsidR="0060052A" w:rsidRDefault="00000000">
      <w:r>
        <w:tab/>
      </w:r>
      <w:r>
        <w:rPr>
          <w:i/>
          <w:iCs/>
        </w:rPr>
        <w:t>Slot coding</w:t>
      </w:r>
      <w:r>
        <w:t xml:space="preserve">. The first metric we implement is slot coding. In a slot coding model, the phonemes in each ordinal position in a word are stored in a separate slot dedicated to that position. The phonemes of two words match when they are identical and in the same slot: The first phoneme of string </w:t>
      </w:r>
      <m:oMath>
        <m:r>
          <w:rPr>
            <w:rFonts w:ascii="Cambria Math" w:hAnsi="Cambria Math"/>
          </w:rPr>
          <m:t>i</m:t>
        </m:r>
      </m:oMath>
      <w:r>
        <w:t xml:space="preserve"> is matched against the first phoneme of string </w:t>
      </w:r>
      <m:oMath>
        <m:r>
          <w:rPr>
            <w:rFonts w:ascii="Cambria Math" w:hAnsi="Cambria Math"/>
          </w:rPr>
          <m:t>j</m:t>
        </m:r>
      </m:oMath>
      <w:r>
        <w:t xml:space="preserve">, and so on. Thus, a match </w:t>
      </w:r>
      <m:oMath>
        <m:r>
          <w:rPr>
            <w:rFonts w:ascii="Cambria Math" w:hAnsi="Cambria Math"/>
          </w:rPr>
          <m:t>M</m:t>
        </m:r>
      </m:oMath>
      <w:r>
        <w:t xml:space="preserve"> in slot </w:t>
      </w:r>
      <m:oMath>
        <m:r>
          <w:rPr>
            <w:rFonts w:ascii="Cambria Math" w:hAnsi="Cambria Math"/>
          </w:rPr>
          <m:t>k</m:t>
        </m:r>
      </m:oMath>
      <w:r>
        <w:t xml:space="preserve"> occurs when:</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3F31C820" w14:textId="77777777">
        <w:trPr>
          <w:trHeight w:val="508"/>
        </w:trPr>
        <w:tc>
          <w:tcPr>
            <w:tcW w:w="8422" w:type="dxa"/>
          </w:tcPr>
          <w:p w14:paraId="696008F2" w14:textId="14870F9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=1</m:t>
                </m:r>
                <m:r>
                  <w:ins w:id="10" w:author="Klaus Oberauer" w:date="2025-10-03T16:07:00Z" w16du:dateUtc="2025-10-03T14:07:00Z">
                    <w:rPr>
                      <w:rFonts w:ascii="Cambria Math" w:hAnsi="Cambria Math"/>
                    </w:rPr>
                    <m:t xml:space="preserve"> </m:t>
                  </w:ins>
                </m:r>
                <m:r>
                  <w:rPr>
                    <w:rFonts w:ascii="Cambria Math" w:hAnsi="Cambria Math"/>
                  </w:rPr>
                  <m:t>if</m:t>
                </m:r>
                <m:r>
                  <w:ins w:id="11" w:author="Klaus Oberauer" w:date="2025-10-03T16:07:00Z" w16du:dateUtc="2025-10-03T14:07:00Z">
                    <w:rPr>
                      <w:rFonts w:ascii="Cambria Math" w:hAnsi="Cambria Math"/>
                    </w:rPr>
                    <m:t xml:space="preserve"> </m:t>
                  </w:ins>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oMath>
            </m:oMathPara>
          </w:p>
          <w:p w14:paraId="0D494F4C" w14:textId="0388DC3C" w:rsidR="0060052A" w:rsidRDefault="00000000">
            <w:pPr>
              <w:pStyle w:val="TableContents"/>
            </w:pPr>
            <m:oMathPara>
              <m:oMathParaPr>
                <m:jc m:val="left"/>
              </m:oMathParaPr>
              <m:oMath>
                <m:r>
                  <w:rPr>
                    <w:rFonts w:ascii="Cambria Math" w:hAnsi="Cambria Math"/>
                  </w:rPr>
                  <m:t>otherwise</m:t>
                </m:r>
                <m:sSub>
                  <m:sSubPr>
                    <m:ctrlPr>
                      <w:rPr>
                        <w:rFonts w:ascii="Cambria Math" w:hAnsi="Cambria Math"/>
                      </w:rPr>
                    </m:ctrlPr>
                  </m:sSubPr>
                  <m:e>
                    <m:r>
                      <w:ins w:id="12" w:author="Klaus Oberauer" w:date="2025-10-03T16:07:00Z" w16du:dateUtc="2025-10-03T14:07:00Z">
                        <w:rPr>
                          <w:rFonts w:ascii="Cambria Math" w:hAnsi="Cambria Math"/>
                        </w:rPr>
                        <m:t xml:space="preserve"> </m:t>
                      </w:ins>
                    </m:r>
                    <m:r>
                      <w:rPr>
                        <w:rFonts w:ascii="Cambria Math" w:hAnsi="Cambria Math"/>
                      </w:rPr>
                      <m:t>M</m:t>
                    </m:r>
                  </m:e>
                  <m:sub>
                    <m:r>
                      <w:rPr>
                        <w:rFonts w:ascii="Cambria Math" w:hAnsi="Cambria Math"/>
                      </w:rPr>
                      <m:t>k</m:t>
                    </m:r>
                  </m:sub>
                </m:sSub>
                <m:r>
                  <w:rPr>
                    <w:rFonts w:ascii="Cambria Math" w:hAnsi="Cambria Math"/>
                  </w:rPr>
                  <m:t>=0</m:t>
                </m:r>
              </m:oMath>
            </m:oMathPara>
          </w:p>
        </w:tc>
        <w:tc>
          <w:tcPr>
            <w:tcW w:w="937" w:type="dxa"/>
          </w:tcPr>
          <w:p w14:paraId="748F796A" w14:textId="77777777" w:rsidR="0060052A" w:rsidRDefault="00000000">
            <w:pPr>
              <w:pStyle w:val="TableContents"/>
            </w:pPr>
            <w:r>
              <w:t>(1)</w:t>
            </w:r>
          </w:p>
        </w:tc>
      </w:tr>
    </w:tbl>
    <w:p w14:paraId="73D74DC3" w14:textId="77777777" w:rsidR="0060052A" w:rsidRDefault="0060052A"/>
    <w:p w14:paraId="25CF1F63" w14:textId="77777777" w:rsidR="0060052A" w:rsidRDefault="00000000">
      <w:r>
        <w:tab/>
        <w:t xml:space="preserve">The phonological similarity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between string </w:t>
      </w:r>
      <m:oMath>
        <m:r>
          <w:rPr>
            <w:rFonts w:ascii="Cambria Math" w:hAnsi="Cambria Math"/>
          </w:rPr>
          <m:t>i</m:t>
        </m:r>
      </m:oMath>
      <w:r>
        <w:t xml:space="preserve"> and string </w:t>
      </w:r>
      <m:oMath>
        <m:r>
          <w:rPr>
            <w:rFonts w:ascii="Cambria Math" w:hAnsi="Cambria Math"/>
          </w:rPr>
          <m:t>j</m:t>
        </m:r>
      </m:oMath>
      <w:r>
        <w:t xml:space="preserve"> is obtained by dividing </w:t>
      </w:r>
      <w:proofErr w:type="gramStart"/>
      <w:r>
        <w:t>their</w:t>
      </w:r>
      <w:proofErr w:type="gramEnd"/>
      <w:r>
        <w:t xml:space="preserve"> number of matches by their alignment length, which is the length of the longest string: </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24EC4FD0" w14:textId="77777777">
        <w:trPr>
          <w:trHeight w:val="508"/>
        </w:trPr>
        <w:tc>
          <w:tcPr>
            <w:tcW w:w="8422" w:type="dxa"/>
          </w:tcPr>
          <w:p w14:paraId="7731F838"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7" w:type="dxa"/>
          </w:tcPr>
          <w:p w14:paraId="182D824C" w14:textId="77777777" w:rsidR="0060052A" w:rsidRDefault="00000000">
            <w:pPr>
              <w:pStyle w:val="TableContents"/>
            </w:pPr>
            <w:r>
              <w:t>(2)</w:t>
            </w:r>
          </w:p>
        </w:tc>
      </w:tr>
    </w:tbl>
    <w:p w14:paraId="18BEACDE" w14:textId="77777777" w:rsidR="0060052A" w:rsidRDefault="0060052A"/>
    <w:p w14:paraId="65FA6D01" w14:textId="77777777" w:rsidR="0060052A" w:rsidRDefault="00000000">
      <w:r>
        <w:lastRenderedPageBreak/>
        <w:t xml:space="preserve">Where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corresponds to its number of phonemes. In Eq. 2, the sum runs over the number of slots </w:t>
      </w:r>
      <m:oMath>
        <m:r>
          <w:rPr>
            <w:rFonts w:ascii="Cambria Math" w:hAnsi="Cambria Math"/>
          </w:rPr>
          <m:t>N</m:t>
        </m:r>
      </m:oMath>
      <w:r>
        <w:t>. For instance, given the two phoneme strings /r</w:t>
      </w:r>
      <w:proofErr w:type="spellStart"/>
      <w:r>
        <w:t>ɪŋ</w:t>
      </w:r>
      <w:proofErr w:type="spellEnd"/>
      <w:r>
        <w:t>/ and /</w:t>
      </w:r>
      <w:proofErr w:type="spellStart"/>
      <w:r>
        <w:t>brɪŋ</w:t>
      </w:r>
      <w:proofErr w:type="spellEnd"/>
      <w:r>
        <w:t>/ (“ring” and “bring”), their similarity value is zero, because they share none of their phonemes in the same slot.</w:t>
      </w:r>
    </w:p>
    <w:p w14:paraId="44D610C5" w14:textId="77777777" w:rsidR="0060052A" w:rsidRDefault="00000000">
      <w:r>
        <w:tab/>
      </w:r>
      <w:proofErr w:type="spellStart"/>
      <w:r>
        <w:rPr>
          <w:i/>
          <w:iCs/>
        </w:rPr>
        <w:t>Levenshtein</w:t>
      </w:r>
      <w:proofErr w:type="spellEnd"/>
      <w:r>
        <w:rPr>
          <w:i/>
          <w:iCs/>
        </w:rPr>
        <w:t xml:space="preserve"> Distance</w:t>
      </w:r>
      <w:r>
        <w:t xml:space="preserve">. The second model we implement is derived from the </w:t>
      </w:r>
      <w:proofErr w:type="spellStart"/>
      <w:r>
        <w:t>Levenshtein</w:t>
      </w:r>
      <w:proofErr w:type="spellEnd"/>
      <w:r>
        <w:t xml:space="preserve"> distance, which is commonly used </w:t>
      </w:r>
      <w:proofErr w:type="gramStart"/>
      <w:r>
        <w:t>as a way to</w:t>
      </w:r>
      <w:proofErr w:type="gramEnd"/>
      <w:r>
        <w:t xml:space="preserve"> measure the distance between orthographic strings, for instance to define neighboring words </w:t>
      </w:r>
      <w:bookmarkStart w:id="13" w:name="ZOTERO_BREF_aew9Ng0CkUwa"/>
      <w:r>
        <w:t>(Luce &amp; Pisoni, 1998; Yarkoni et al., 2008)</w:t>
      </w:r>
      <w:bookmarkEnd w:id="13"/>
      <w:r>
        <w:t xml:space="preserve">. The </w:t>
      </w:r>
      <w:proofErr w:type="spellStart"/>
      <w:r>
        <w:t>Levenshtein</w:t>
      </w:r>
      <w:proofErr w:type="spellEnd"/>
      <w:r>
        <w:t xml:space="preserve"> distance refers to the minimum number of elementary changes required to transform string </w:t>
      </w:r>
      <m:oMath>
        <m:r>
          <w:rPr>
            <w:rFonts w:ascii="Cambria Math" w:hAnsi="Cambria Math"/>
          </w:rPr>
          <m:t>i</m:t>
        </m:r>
      </m:oMath>
      <w:r>
        <w:t xml:space="preserve"> into string </w:t>
      </w:r>
      <m:oMath>
        <m:r>
          <w:rPr>
            <w:rFonts w:ascii="Cambria Math" w:hAnsi="Cambria Math"/>
          </w:rPr>
          <m:t>j</m:t>
        </m:r>
      </m:oMath>
      <w:r>
        <w:t xml:space="preserve">. These changes include insertions, deletions, and substitions of elements. We will not re-describe the full equation for the Levenhstein distance here. Many packages implement the Levenshtein distance in most modern programming languages. To get the similarity between two strings, their Levenshtein distance </w:t>
      </w:r>
      <m:oMath>
        <m:r>
          <w:rPr>
            <w:rFonts w:ascii="Cambria Math" w:hAnsi="Cambria Math"/>
          </w:rPr>
          <m:t>d</m:t>
        </m:r>
      </m:oMath>
      <w:r>
        <w:t xml:space="preserve"> is divided by their alignment length, and the result is subtracted from one:</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0378113E" w14:textId="77777777">
        <w:trPr>
          <w:trHeight w:val="508"/>
        </w:trPr>
        <w:tc>
          <w:tcPr>
            <w:tcW w:w="8422" w:type="dxa"/>
          </w:tcPr>
          <w:p w14:paraId="634E2284"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7" w:type="dxa"/>
          </w:tcPr>
          <w:p w14:paraId="58099A7A" w14:textId="77777777" w:rsidR="0060052A" w:rsidRDefault="00000000">
            <w:pPr>
              <w:pStyle w:val="TableContents"/>
            </w:pPr>
            <w:r>
              <w:t>(3)</w:t>
            </w:r>
          </w:p>
        </w:tc>
      </w:tr>
    </w:tbl>
    <w:p w14:paraId="303A1F9D" w14:textId="77777777" w:rsidR="0060052A" w:rsidRDefault="0060052A"/>
    <w:p w14:paraId="40DB8454" w14:textId="77777777" w:rsidR="0060052A" w:rsidRDefault="00000000">
      <w:r>
        <w:t xml:space="preserve">As for the slot coding model,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is its number of phonemes. Returning to the example above, it takes one addition to transform /r</w:t>
      </w:r>
      <w:proofErr w:type="spellStart"/>
      <w:r>
        <w:t>ɪŋ</w:t>
      </w:r>
      <w:proofErr w:type="spellEnd"/>
      <w:r>
        <w:t>/ into /</w:t>
      </w:r>
      <w:proofErr w:type="spellStart"/>
      <w:r>
        <w:t>brɪŋ</w:t>
      </w:r>
      <w:proofErr w:type="spellEnd"/>
      <w:r>
        <w:t>/, leading to a similarity value of 0.75 (i.e., 1 - 1/4).</w:t>
      </w:r>
    </w:p>
    <w:p w14:paraId="78120A39" w14:textId="77777777" w:rsidR="0060052A" w:rsidRDefault="00000000">
      <w:r>
        <w:tab/>
      </w:r>
      <w:r>
        <w:rPr>
          <w:i/>
          <w:iCs/>
        </w:rPr>
        <w:t>Syllable model</w:t>
      </w:r>
      <w:r>
        <w:t xml:space="preserve">. The syllable model behaves similarly to a slot coding model, except that phonemes are matched according to their position within a syllable. Each syllable is decomposed into their onset, nucleus, and coda. The onset and the coda each consist of a variable number of consonants (in the limit, zero); the nucleus consists of a single vowel. Slots are dedicated to positions within a syllable, such as the first phoneme of the onset, the second phoneme of the </w:t>
      </w:r>
      <w:r>
        <w:lastRenderedPageBreak/>
        <w:t xml:space="preserve">onset, and so on. When two words are compared, the first step is to align their syllables with each other in their order within the word. When comparing syllables, we added a degree of flexibility at this step: When two words have a different number of syllables, the starting point of the comparison alignment is anchored at the syllable position which maximizes the similarity between both strings. For instance, when comparing “surface” and “resurface”, the alignment starts with the syllable “sur” in both words, and the excess syllable “re” in “resurface” is compared to an empty syllable in “surface”. Within each syllable, a match </w:t>
      </w:r>
      <m:oMath>
        <m:r>
          <w:rPr>
            <w:rFonts w:ascii="Cambria Math" w:hAnsi="Cambria Math"/>
          </w:rPr>
          <m:t>M</m:t>
        </m:r>
      </m:oMath>
      <w:r>
        <w:t xml:space="preserve"> occurs whenever the strings share a phoneme at the same within-syllable position </w:t>
      </w:r>
      <m:oMath>
        <m:r>
          <w:rPr>
            <w:rFonts w:ascii="Cambria Math" w:hAnsi="Cambria Math"/>
          </w:rPr>
          <m:t>k</m:t>
        </m:r>
      </m:oMath>
      <w:r>
        <w:t xml:space="preserve">. The similarity value is obtained by dividing the number of matches by the total number of comparisons </w:t>
      </w:r>
      <m:oMath>
        <m:r>
          <w:rPr>
            <w:rFonts w:ascii="Cambria Math" w:hAnsi="Cambria Math"/>
          </w:rPr>
          <m:t>N</m:t>
        </m:r>
      </m:oMath>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7BA75E0E" w14:textId="77777777">
        <w:trPr>
          <w:trHeight w:val="508"/>
        </w:trPr>
        <w:tc>
          <w:tcPr>
            <w:tcW w:w="8422" w:type="dxa"/>
          </w:tcPr>
          <w:p w14:paraId="671F23C4"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N</m:t>
                    </m:r>
                  </m:den>
                </m:f>
              </m:oMath>
            </m:oMathPara>
          </w:p>
        </w:tc>
        <w:tc>
          <w:tcPr>
            <w:tcW w:w="937" w:type="dxa"/>
          </w:tcPr>
          <w:p w14:paraId="0C498606" w14:textId="77777777" w:rsidR="0060052A" w:rsidRDefault="00000000">
            <w:pPr>
              <w:pStyle w:val="TableContents"/>
            </w:pPr>
            <w:r>
              <w:t>(</w:t>
            </w:r>
            <w:ins w:id="14" w:author="Unknown Author" w:date="2025-09-25T12:06:00Z">
              <w:r>
                <w:t>4</w:t>
              </w:r>
            </w:ins>
            <w:del w:id="15" w:author="Unknown Author" w:date="2025-09-25T12:06:00Z">
              <w:r>
                <w:delText>3</w:delText>
              </w:r>
            </w:del>
            <w:r>
              <w:t>)</w:t>
            </w:r>
          </w:p>
        </w:tc>
      </w:tr>
    </w:tbl>
    <w:p w14:paraId="5ED04308" w14:textId="77777777" w:rsidR="0060052A" w:rsidRDefault="0060052A"/>
    <w:p w14:paraId="76A88529" w14:textId="77777777" w:rsidR="0060052A" w:rsidRDefault="00000000">
      <w:r>
        <w:t>When the compared syllables both have no phonemes in a within-syllable position, no comparison occurs in those positions. For instance, both syllables /</w:t>
      </w:r>
      <w:bookmarkStart w:id="16" w:name="w0"/>
      <w:bookmarkEnd w:id="16"/>
      <w:r>
        <w:t>bi/ and /</w:t>
      </w:r>
      <w:bookmarkStart w:id="17" w:name="w6"/>
      <w:bookmarkEnd w:id="17"/>
      <w:r>
        <w:t>ki/ miss their coda. The number of comparisons for these two syllables is therefore 2. By contrast, when /in/ and /ki/ are compared, the onset of /ki/ is compared to the empty onset of /in/, yielding a mismatch, and the coda of /in/ is compared to the empty coda of /ki/, yielding another mismatch; the number of comparisons is 3.</w:t>
      </w:r>
      <w:ins w:id="18" w:author="Unknown Author" w:date="2025-09-30T11:58:00Z">
        <w:r>
          <w:t xml:space="preserve"> </w:t>
        </w:r>
      </w:ins>
      <w:ins w:id="19" w:author="Unknown Author" w:date="2025-09-30T12:07:00Z">
        <w:r>
          <w:t xml:space="preserve">This method of decomposing phoneme strings into </w:t>
        </w:r>
        <w:proofErr w:type="spellStart"/>
        <w:r>
          <w:t>subsyllabic</w:t>
        </w:r>
        <w:proofErr w:type="spellEnd"/>
        <w:r>
          <w:t xml:space="preserve"> components for comparison closely resembles </w:t>
        </w:r>
      </w:ins>
      <w:ins w:id="20" w:author="Unknown Author" w:date="2025-09-30T11:58:00Z">
        <w:r>
          <w:t>the PSIMETRICA dissimilarity metric</w:t>
        </w:r>
      </w:ins>
      <w:ins w:id="21" w:author="Unknown Author" w:date="2025-09-30T11:59:00Z">
        <w:r>
          <w:t xml:space="preserve"> developed by </w:t>
        </w:r>
      </w:ins>
      <w:bookmarkStart w:id="22" w:name="ZOTERO_BREF_wyatm0h42slN"/>
      <w:del w:id="23" w:author="Unknown Author" w:date="2025-09-30T12:02:00Z">
        <w:r>
          <w:delText>(</w:delText>
        </w:r>
      </w:del>
      <w:r>
        <w:t>Mueller</w:t>
      </w:r>
      <w:ins w:id="24" w:author="Unknown Author" w:date="2025-09-30T12:02:00Z">
        <w:r>
          <w:t xml:space="preserve"> and colleagues</w:t>
        </w:r>
      </w:ins>
      <w:r>
        <w:t xml:space="preserve"> </w:t>
      </w:r>
      <w:del w:id="25" w:author="Unknown Author" w:date="2025-09-30T12:02:00Z">
        <w:r>
          <w:delText xml:space="preserve">et al., </w:delText>
        </w:r>
      </w:del>
      <w:ins w:id="26" w:author="Unknown Author" w:date="2025-09-30T12:02:00Z">
        <w:r>
          <w:t>(</w:t>
        </w:r>
      </w:ins>
      <w:r>
        <w:t>2003)</w:t>
      </w:r>
      <w:bookmarkEnd w:id="22"/>
      <w:ins w:id="27" w:author="Unknown Author" w:date="2025-09-30T12:02:00Z">
        <w:r>
          <w:t>.</w:t>
        </w:r>
      </w:ins>
    </w:p>
    <w:p w14:paraId="3A096E61" w14:textId="77777777" w:rsidR="0060052A" w:rsidRDefault="00000000">
      <w:r>
        <w:tab/>
      </w:r>
      <w:r>
        <w:rPr>
          <w:i/>
          <w:iCs/>
        </w:rPr>
        <w:t xml:space="preserve">Closed </w:t>
      </w:r>
      <w:proofErr w:type="spellStart"/>
      <w:r>
        <w:rPr>
          <w:i/>
          <w:iCs/>
        </w:rPr>
        <w:t>biphone</w:t>
      </w:r>
      <w:proofErr w:type="spellEnd"/>
      <w:r>
        <w:rPr>
          <w:i/>
          <w:iCs/>
        </w:rPr>
        <w:t xml:space="preserve"> model</w:t>
      </w:r>
      <w:r>
        <w:t xml:space="preserve">. In the closed </w:t>
      </w:r>
      <w:proofErr w:type="spellStart"/>
      <w:r>
        <w:t>biphone</w:t>
      </w:r>
      <w:proofErr w:type="spellEnd"/>
      <w:r>
        <w:t xml:space="preserve"> model, words are represented as </w:t>
      </w:r>
      <w:proofErr w:type="spellStart"/>
      <w:r>
        <w:t>biphones</w:t>
      </w:r>
      <w:proofErr w:type="spellEnd"/>
      <w:r>
        <w:t xml:space="preserve">, which are pairs of phonemes. Contrary to the open </w:t>
      </w:r>
      <w:proofErr w:type="spellStart"/>
      <w:r>
        <w:t>biphone</w:t>
      </w:r>
      <w:proofErr w:type="spellEnd"/>
      <w:r>
        <w:t xml:space="preserve"> model described below, only adjacent phonemes are considered. The computation of this similarity metric starts by extracting all </w:t>
      </w:r>
      <w:proofErr w:type="spellStart"/>
      <w:r>
        <w:t>biphones</w:t>
      </w:r>
      <w:proofErr w:type="spellEnd"/>
      <w:r>
        <w:t xml:space="preserve"> from each string. If a </w:t>
      </w:r>
      <w:proofErr w:type="spellStart"/>
      <w:r>
        <w:t>biphone</w:t>
      </w:r>
      <w:proofErr w:type="spellEnd"/>
      <w:r>
        <w:t xml:space="preserve"> appears more than once in a string, it is counted only </w:t>
      </w:r>
      <w:r>
        <w:lastRenderedPageBreak/>
        <w:t xml:space="preserve">once. The phonological similarity between two strings is obtained by dividing the number of </w:t>
      </w:r>
      <w:proofErr w:type="spellStart"/>
      <w:r>
        <w:t>biphones</w:t>
      </w:r>
      <w:proofErr w:type="spellEnd"/>
      <w:r>
        <w:t xml:space="preserve"> they share by the number of </w:t>
      </w:r>
      <w:proofErr w:type="spellStart"/>
      <w:r>
        <w:t>biphones</w:t>
      </w:r>
      <w:proofErr w:type="spellEnd"/>
      <w:r>
        <w:t xml:space="preserve"> in the longest set. Hence, given the sets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for strings </w:t>
      </w:r>
      <m:oMath>
        <m:r>
          <w:rPr>
            <w:rFonts w:ascii="Cambria Math" w:hAnsi="Cambria Math"/>
          </w:rPr>
          <m:t>i</m:t>
        </m:r>
      </m:oMath>
      <w:r>
        <w:t xml:space="preserve"> and </w:t>
      </w:r>
      <m:oMath>
        <m:r>
          <w:rPr>
            <w:rFonts w:ascii="Cambria Math" w:hAnsi="Cambria Math"/>
          </w:rPr>
          <m:t>j</m:t>
        </m:r>
      </m:oMath>
      <w:r>
        <w:t>, their phonological similarity is the length of their intersection, divided by their alignment length:</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4E606959" w14:textId="77777777">
        <w:trPr>
          <w:trHeight w:val="808"/>
        </w:trPr>
        <w:tc>
          <w:tcPr>
            <w:tcW w:w="8422" w:type="dxa"/>
          </w:tcPr>
          <w:p w14:paraId="6C3F91EA"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e>
                    </m:d>
                  </m:den>
                </m:f>
              </m:oMath>
            </m:oMathPara>
          </w:p>
        </w:tc>
        <w:tc>
          <w:tcPr>
            <w:tcW w:w="937" w:type="dxa"/>
          </w:tcPr>
          <w:p w14:paraId="39ECD97D" w14:textId="77777777" w:rsidR="0060052A" w:rsidRDefault="00000000">
            <w:pPr>
              <w:pStyle w:val="TableContents"/>
            </w:pPr>
            <w:r>
              <w:t>(5)</w:t>
            </w:r>
          </w:p>
        </w:tc>
      </w:tr>
    </w:tbl>
    <w:p w14:paraId="63B66C79" w14:textId="77777777" w:rsidR="0060052A" w:rsidRDefault="0060052A"/>
    <w:p w14:paraId="686C426F" w14:textId="77777777" w:rsidR="0060052A" w:rsidRDefault="00000000">
      <w:r>
        <w:t>For instance, given the two strings /</w:t>
      </w:r>
      <w:bookmarkStart w:id="28" w:name="w0_Copy_4"/>
      <w:bookmarkEnd w:id="28"/>
      <w:proofErr w:type="spellStart"/>
      <w:r>
        <w:t>plaɪ</w:t>
      </w:r>
      <w:proofErr w:type="spellEnd"/>
      <w:r>
        <w:t>/ and</w:t>
      </w:r>
      <w:bookmarkStart w:id="29" w:name="w8_Copy_2"/>
      <w:bookmarkEnd w:id="29"/>
      <w:r>
        <w:t xml:space="preserve"> /</w:t>
      </w:r>
      <w:proofErr w:type="spellStart"/>
      <w:r>
        <w:t>taɪ</w:t>
      </w:r>
      <w:proofErr w:type="spellEnd"/>
      <w:r>
        <w:t>/ (“ply” and “</w:t>
      </w:r>
      <w:proofErr w:type="spellStart"/>
      <w:r>
        <w:t>thai</w:t>
      </w:r>
      <w:proofErr w:type="spellEnd"/>
      <w:r>
        <w:t xml:space="preserve">”), their </w:t>
      </w:r>
      <w:proofErr w:type="spellStart"/>
      <w:r>
        <w:t>biphones</w:t>
      </w:r>
      <w:proofErr w:type="spellEnd"/>
      <w:r>
        <w:t xml:space="preserve"> are [/_p/, /pl/, /la/, /</w:t>
      </w:r>
      <w:proofErr w:type="spellStart"/>
      <w:r>
        <w:t>aɪ</w:t>
      </w:r>
      <w:proofErr w:type="spellEnd"/>
      <w:r>
        <w:t>/, /ɪ_/] and [/_t/, /ta/, /</w:t>
      </w:r>
      <w:proofErr w:type="spellStart"/>
      <w:r>
        <w:t>aɪ</w:t>
      </w:r>
      <w:proofErr w:type="spellEnd"/>
      <w:r>
        <w:t xml:space="preserve">/, /ɪ_/], and their similarity value is 0.4, because they both share the </w:t>
      </w:r>
      <w:proofErr w:type="spellStart"/>
      <w:r>
        <w:t>biphones</w:t>
      </w:r>
      <w:proofErr w:type="spellEnd"/>
      <w:r>
        <w:t xml:space="preserve"> /</w:t>
      </w:r>
      <w:proofErr w:type="spellStart"/>
      <w:r>
        <w:t>aɪ</w:t>
      </w:r>
      <w:proofErr w:type="spellEnd"/>
      <w:r>
        <w:t>/ and /ɪ_/.</w:t>
      </w:r>
    </w:p>
    <w:p w14:paraId="1C3D8C6B" w14:textId="77777777" w:rsidR="0060052A" w:rsidRDefault="00000000">
      <w:pPr>
        <w:rPr>
          <w:ins w:id="30" w:author="Unknown Author" w:date="2025-09-30T12:08:00Z"/>
        </w:rPr>
      </w:pPr>
      <w:r>
        <w:rPr>
          <w:i/>
          <w:iCs/>
        </w:rPr>
        <w:tab/>
        <w:t xml:space="preserve">Open </w:t>
      </w:r>
      <w:proofErr w:type="spellStart"/>
      <w:r>
        <w:rPr>
          <w:i/>
          <w:iCs/>
        </w:rPr>
        <w:t>biphone</w:t>
      </w:r>
      <w:proofErr w:type="spellEnd"/>
      <w:r>
        <w:rPr>
          <w:i/>
          <w:iCs/>
        </w:rPr>
        <w:t xml:space="preserve"> model</w:t>
      </w:r>
      <w:r>
        <w:t xml:space="preserve">. The open </w:t>
      </w:r>
      <w:proofErr w:type="spellStart"/>
      <w:r>
        <w:t>biphone</w:t>
      </w:r>
      <w:proofErr w:type="spellEnd"/>
      <w:r>
        <w:t xml:space="preserve"> model is </w:t>
      </w:r>
      <w:proofErr w:type="gramStart"/>
      <w:r>
        <w:t>similar to</w:t>
      </w:r>
      <w:proofErr w:type="gramEnd"/>
      <w:r>
        <w:t xml:space="preserve"> the closed </w:t>
      </w:r>
      <w:proofErr w:type="spellStart"/>
      <w:r>
        <w:t>biphone</w:t>
      </w:r>
      <w:proofErr w:type="spellEnd"/>
      <w:r>
        <w:t xml:space="preserve"> model and is computed using Eq. 5 above, with the exception that non-adjacent </w:t>
      </w:r>
      <w:proofErr w:type="spellStart"/>
      <w:r>
        <w:t>biphones</w:t>
      </w:r>
      <w:proofErr w:type="spellEnd"/>
      <w:r>
        <w:t xml:space="preserve"> are considered up to N positions between their phonemes, where N refers to the level of openness. With N = 0, the closed </w:t>
      </w:r>
      <w:proofErr w:type="spellStart"/>
      <w:r>
        <w:t>biphone</w:t>
      </w:r>
      <w:proofErr w:type="spellEnd"/>
      <w:r>
        <w:t xml:space="preserve"> and open </w:t>
      </w:r>
      <w:proofErr w:type="spellStart"/>
      <w:r>
        <w:t>biphone</w:t>
      </w:r>
      <w:proofErr w:type="spellEnd"/>
      <w:r>
        <w:t xml:space="preserve"> models are identical.  Returning to the example above, and considering a level of openness of N = 1, the </w:t>
      </w:r>
      <w:proofErr w:type="spellStart"/>
      <w:r>
        <w:t>biphones</w:t>
      </w:r>
      <w:proofErr w:type="spellEnd"/>
      <w:r>
        <w:t xml:space="preserve"> of /</w:t>
      </w:r>
      <w:bookmarkStart w:id="31" w:name="w0_Copy_4_Copy_1"/>
      <w:bookmarkEnd w:id="31"/>
      <w:proofErr w:type="spellStart"/>
      <w:r>
        <w:t>plaɪ</w:t>
      </w:r>
      <w:proofErr w:type="spellEnd"/>
      <w:r>
        <w:t xml:space="preserve">/ and </w:t>
      </w:r>
      <w:bookmarkStart w:id="32" w:name="w8_Copy_3"/>
      <w:bookmarkEnd w:id="32"/>
      <w:r>
        <w:t>/</w:t>
      </w:r>
      <w:bookmarkStart w:id="33" w:name="w8_Copy_2_Copy_1"/>
      <w:bookmarkEnd w:id="33"/>
      <w:proofErr w:type="spellStart"/>
      <w:r>
        <w:t>taɪ</w:t>
      </w:r>
      <w:proofErr w:type="spellEnd"/>
      <w:r>
        <w:t>/ are [/_p/, /pl/, /pa/, /la/, /</w:t>
      </w:r>
      <w:proofErr w:type="spellStart"/>
      <w:r>
        <w:t>lɪ</w:t>
      </w:r>
      <w:proofErr w:type="spellEnd"/>
      <w:r>
        <w:t>/, /</w:t>
      </w:r>
      <w:proofErr w:type="spellStart"/>
      <w:r>
        <w:t>aɪ</w:t>
      </w:r>
      <w:proofErr w:type="spellEnd"/>
      <w:r>
        <w:t>/, /ɪ_/] and [/_t/, /ta/, /</w:t>
      </w:r>
      <w:proofErr w:type="spellStart"/>
      <w:r>
        <w:t>tɪ</w:t>
      </w:r>
      <w:proofErr w:type="spellEnd"/>
      <w:r>
        <w:t>/, /</w:t>
      </w:r>
      <w:proofErr w:type="spellStart"/>
      <w:r>
        <w:t>aɪ</w:t>
      </w:r>
      <w:proofErr w:type="spellEnd"/>
      <w:r>
        <w:t xml:space="preserve">/, /ɪ_/], respectively, and their similarity value is 0.286. We treat the level of openness as a free parameter, setting a maximum of N = 5. This means that we considered five open </w:t>
      </w:r>
      <w:proofErr w:type="spellStart"/>
      <w:r>
        <w:t>biphone</w:t>
      </w:r>
      <w:proofErr w:type="spellEnd"/>
      <w:r>
        <w:t xml:space="preserve"> models: One for each level of openness.</w:t>
      </w:r>
    </w:p>
    <w:p w14:paraId="0040B486" w14:textId="46F392B4" w:rsidR="0060052A" w:rsidRDefault="00000000">
      <w:ins w:id="34" w:author="Unknown Author" w:date="2025-09-30T12:08:00Z">
        <w:r>
          <w:tab/>
        </w:r>
      </w:ins>
      <w:ins w:id="35" w:author="Unknown Author" w:date="2025-09-30T12:12:00Z">
        <w:r>
          <w:t xml:space="preserve">Note that when phonemes are matched, each comparison is treated dichotomously. </w:t>
        </w:r>
        <w:proofErr w:type="gramStart"/>
        <w:r>
          <w:t>In reality, phonemic</w:t>
        </w:r>
        <w:proofErr w:type="gramEnd"/>
        <w:r>
          <w:t xml:space="preserve"> differences are often more gradual</w:t>
        </w:r>
      </w:ins>
      <w:ins w:id="36" w:author="Klaus Oberauer" w:date="2025-10-03T16:12:00Z" w16du:dateUtc="2025-10-03T14:12:00Z">
        <w:r w:rsidR="00467855">
          <w:t>, as two phonemes can differ in one, two, or more phonemic features</w:t>
        </w:r>
      </w:ins>
      <w:ins w:id="37" w:author="Unknown Author" w:date="2025-09-30T12:12:00Z">
        <w:r>
          <w:t xml:space="preserve">. We intentionally omit phonemic similarity in our approach to keep the comparison simple. This omission is not problematic, as it applies equally across all </w:t>
        </w:r>
        <w:proofErr w:type="gramStart"/>
        <w:r>
          <w:t>similarity</w:t>
        </w:r>
        <w:proofErr w:type="gramEnd"/>
        <w:r>
          <w:t xml:space="preserve"> </w:t>
        </w:r>
        <w:r>
          <w:lastRenderedPageBreak/>
          <w:t>metrics and our focus is on comparing models with one another. Future studies should examine the role of more fine-grained phonemic changes to provide a more complete picture.</w:t>
        </w:r>
      </w:ins>
    </w:p>
    <w:p w14:paraId="4D5A2F60" w14:textId="77777777" w:rsidR="0060052A" w:rsidRDefault="0060052A"/>
    <w:p w14:paraId="17D866A5" w14:textId="77777777" w:rsidR="0060052A" w:rsidRDefault="00000000">
      <w:pPr>
        <w:pStyle w:val="Heading2"/>
      </w:pPr>
      <w:r>
        <w:t>The Working Memory Model</w:t>
      </w:r>
    </w:p>
    <w:p w14:paraId="63E697F7" w14:textId="77777777" w:rsidR="0060052A" w:rsidRDefault="00000000">
      <w:r>
        <w:tab/>
      </w:r>
      <w:ins w:id="38" w:author="Unknown Author" w:date="2025-09-25T09:54:00Z">
        <w:r>
          <w:t xml:space="preserve">The model we use to integrate the </w:t>
        </w:r>
        <w:proofErr w:type="gramStart"/>
        <w:r>
          <w:t>similarity</w:t>
        </w:r>
        <w:proofErr w:type="gramEnd"/>
        <w:r>
          <w:t xml:space="preserve"> metrics described above is the interference model recently developed by </w:t>
        </w:r>
        <w:bookmarkStart w:id="39" w:name="ZOTERO_BREF_l3M1iLDYGouI"/>
        <w:r>
          <w:t>Oberauer and Lin (2024)</w:t>
        </w:r>
        <w:bookmarkEnd w:id="39"/>
        <w:r>
          <w:t xml:space="preserve">, which shares core assumptions with many other serial recall models </w:t>
        </w:r>
        <w:bookmarkStart w:id="40" w:name="ZOTERO_BREF_DpXAPkdPw0u7"/>
        <w:r>
          <w:t>(Farrell &amp; Lewandowsky, 2002; Henson, 1998; Oberauer et al., 2012)</w:t>
        </w:r>
        <w:bookmarkEnd w:id="40"/>
        <w:r>
          <w:t xml:space="preserve">. In the interference model, </w:t>
        </w:r>
      </w:ins>
      <w:r>
        <w:t>both items and contexts are represented as feature vectors. The</w:t>
      </w:r>
      <w:del w:id="41" w:author="Unknown Author" w:date="2025-09-29T10:43:00Z">
        <w:r>
          <w:delText xml:space="preserve"> core</w:delText>
        </w:r>
      </w:del>
      <w:r>
        <w:t xml:space="preserve"> process of encoding an item occurs through Hebbian </w:t>
      </w:r>
      <w:proofErr w:type="gramStart"/>
      <w:r>
        <w:t>learning associating</w:t>
      </w:r>
      <w:proofErr w:type="gramEnd"/>
      <w:r>
        <w:t xml:space="preserve"> item and context vectors </w:t>
      </w:r>
      <w:proofErr w:type="gramStart"/>
      <w:r>
        <w:t>to</w:t>
      </w:r>
      <w:proofErr w:type="gramEnd"/>
      <w:r>
        <w:t xml:space="preserve"> each other. Items have pairwise </w:t>
      </w:r>
      <w:proofErr w:type="gramStart"/>
      <w:r>
        <w:t>similarity</w:t>
      </w:r>
      <w:proofErr w:type="gramEnd"/>
      <w:r>
        <w:t xml:space="preserve"> values as defined by the equations described in the previous section. For any two items </w:t>
      </w:r>
      <m:oMath>
        <m:r>
          <w:rPr>
            <w:rFonts w:ascii="Cambria Math" w:hAnsi="Cambria Math"/>
          </w:rPr>
          <m:t>i</m:t>
        </m:r>
      </m:oMath>
      <w:r>
        <w:t xml:space="preserve"> and </w:t>
      </w:r>
      <m:oMath>
        <m:r>
          <w:rPr>
            <w:rFonts w:ascii="Cambria Math" w:hAnsi="Cambria Math"/>
          </w:rPr>
          <m:t>j</m:t>
        </m:r>
      </m:oMath>
      <w:r>
        <w:t xml:space="preserve">, we transform their similarity value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into psychological similarity </w:t>
      </w:r>
      <w:bookmarkStart w:id="42" w:name="ZOTERO_BREF_Bm4dvrPmwsB6"/>
      <w:r>
        <w:t>(Brown et al., 2007; Nosofsky, 1986)</w:t>
      </w:r>
      <w:bookmarkEnd w:id="42"/>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32EF34F4" w14:textId="77777777">
        <w:trPr>
          <w:trHeight w:val="808"/>
        </w:trPr>
        <w:tc>
          <w:tcPr>
            <w:tcW w:w="8422" w:type="dxa"/>
          </w:tcPr>
          <w:p w14:paraId="6A4A5E6A"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ij</m:t>
                    </m:r>
                  </m:sub>
                </m:sSub>
                <m:r>
                  <w:rPr>
                    <w:rFonts w:ascii="Cambria Math" w:hAnsi="Cambria Math"/>
                  </w:rPr>
                  <m:t>=exp</m:t>
                </m:r>
                <m:d>
                  <m:dPr>
                    <m:ctrlPr>
                      <w:rPr>
                        <w:rFonts w:ascii="Cambria Math" w:hAnsi="Cambria Math"/>
                      </w:rPr>
                    </m:ctrlPr>
                  </m:dPr>
                  <m:e>
                    <m:r>
                      <w:rPr>
                        <w:rFonts w:ascii="Cambria Math" w:hAnsi="Cambria Math"/>
                      </w:rPr>
                      <m:t>-b</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ij</m:t>
                            </m:r>
                          </m:sub>
                        </m:sSub>
                      </m:e>
                    </m:d>
                  </m:e>
                </m:d>
              </m:oMath>
            </m:oMathPara>
          </w:p>
        </w:tc>
        <w:tc>
          <w:tcPr>
            <w:tcW w:w="937" w:type="dxa"/>
          </w:tcPr>
          <w:p w14:paraId="0096C423" w14:textId="77777777" w:rsidR="0060052A" w:rsidRDefault="00000000">
            <w:pPr>
              <w:pStyle w:val="TableContents"/>
            </w:pPr>
            <w:r>
              <w:t>(6)</w:t>
            </w:r>
          </w:p>
        </w:tc>
      </w:tr>
    </w:tbl>
    <w:p w14:paraId="1DCF497F" w14:textId="77777777" w:rsidR="0060052A" w:rsidRDefault="0060052A"/>
    <w:p w14:paraId="344357F4" w14:textId="20F5C0BF" w:rsidR="0060052A" w:rsidRDefault="00000000">
      <w:r>
        <w:t xml:space="preserve">Where </w:t>
      </w:r>
      <m:oMath>
        <m:r>
          <w:rPr>
            <w:rFonts w:ascii="Cambria Math" w:hAnsi="Cambria Math"/>
          </w:rPr>
          <m:t>b</m:t>
        </m:r>
      </m:oMath>
      <w:r>
        <w:t xml:space="preserve"> is a scale parameter that we vary freely. The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value is determined by the metric considered. Specifically, for each similarity metric, we build a matrix of similarities for the words in each trial.</w:t>
      </w:r>
      <w:ins w:id="43" w:author="Unknown Author" w:date="2025-09-25T11:29:00Z">
        <w:r>
          <w:t xml:space="preserve"> Each item in </w:t>
        </w:r>
        <w:proofErr w:type="gramStart"/>
        <w:r>
          <w:t>the vocabulary</w:t>
        </w:r>
        <w:proofErr w:type="gramEnd"/>
        <w:r>
          <w:t xml:space="preserve"> has a </w:t>
        </w:r>
        <w:proofErr w:type="gramStart"/>
        <w:r>
          <w:t>similarity</w:t>
        </w:r>
        <w:proofErr w:type="gramEnd"/>
        <w:r>
          <w:t xml:space="preserve"> value </w:t>
        </w:r>
        <w:proofErr w:type="gramStart"/>
        <w:r>
          <w:t>with</w:t>
        </w:r>
        <w:proofErr w:type="gramEnd"/>
        <w:r>
          <w:t xml:space="preserve"> </w:t>
        </w:r>
        <w:proofErr w:type="gramStart"/>
        <w:r>
          <w:t>the list</w:t>
        </w:r>
        <w:proofErr w:type="gramEnd"/>
        <w:r>
          <w:t xml:space="preserve"> items, and this similarity causes the model to produce extra-list intrusions (i.e., recalling an item that was not part of the encoding list). Instead of computing the similarity for all possible words in the lexicon, we estimate it using a free parameter </w:t>
        </w:r>
      </w:ins>
      <m:oMath>
        <m:r>
          <w:rPr>
            <w:rFonts w:ascii="Cambria Math" w:hAnsi="Cambria Math"/>
          </w:rPr>
          <m:t>ω</m:t>
        </m:r>
      </m:oMath>
      <w:ins w:id="44" w:author="Unknown Author" w:date="2025-09-25T11:29:00Z">
        <w:r>
          <w:t xml:space="preserve"> which represents the </w:t>
        </w:r>
        <w:del w:id="45" w:author="Klaus Oberauer" w:date="2025-10-03T16:14:00Z" w16du:dateUtc="2025-10-03T14:14:00Z">
          <w:r w:rsidDel="000D1FF0">
            <w:delText>summed</w:delText>
          </w:r>
        </w:del>
      </w:ins>
      <w:ins w:id="46" w:author="Klaus Oberauer" w:date="2025-10-03T16:14:00Z" w16du:dateUtc="2025-10-03T14:14:00Z">
        <w:r w:rsidR="000D1FF0">
          <w:t>a</w:t>
        </w:r>
        <w:commentRangeStart w:id="47"/>
        <w:commentRangeStart w:id="48"/>
        <w:r w:rsidR="000D1FF0">
          <w:t>verage</w:t>
        </w:r>
        <w:commentRangeEnd w:id="47"/>
        <w:r w:rsidR="000D1FF0">
          <w:rPr>
            <w:rStyle w:val="CommentReference"/>
            <w:rFonts w:cs="Mangal"/>
          </w:rPr>
          <w:commentReference w:id="47"/>
        </w:r>
      </w:ins>
      <w:commentRangeEnd w:id="48"/>
      <w:ins w:id="49" w:author="Klaus Oberauer" w:date="2025-10-03T16:58:00Z" w16du:dateUtc="2025-10-03T14:58:00Z">
        <w:r w:rsidR="00A279B8">
          <w:rPr>
            <w:rStyle w:val="CommentReference"/>
            <w:rFonts w:cs="Mangal"/>
          </w:rPr>
          <w:commentReference w:id="48"/>
        </w:r>
      </w:ins>
      <w:ins w:id="50" w:author="Unknown Author" w:date="2025-09-25T11:29:00Z">
        <w:r>
          <w:t xml:space="preserve"> similarity between the list items and all other items in the vocabulary:</w:t>
        </w:r>
      </w:ins>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6BC55814" w14:textId="77777777">
        <w:trPr>
          <w:trHeight w:val="808"/>
          <w:ins w:id="51" w:author="Unknown Author" w:date="2025-09-25T11:29:00Z"/>
        </w:trPr>
        <w:tc>
          <w:tcPr>
            <w:tcW w:w="8422" w:type="dxa"/>
          </w:tcPr>
          <w:p w14:paraId="0337EBA6"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i,n+1</m:t>
                    </m:r>
                  </m:sub>
                </m:sSub>
                <m:r>
                  <w:rPr>
                    <w:rFonts w:ascii="Cambria Math" w:hAnsi="Cambria Math"/>
                  </w:rPr>
                  <m:t>=ω</m:t>
                </m:r>
              </m:oMath>
            </m:oMathPara>
          </w:p>
        </w:tc>
        <w:tc>
          <w:tcPr>
            <w:tcW w:w="937" w:type="dxa"/>
          </w:tcPr>
          <w:p w14:paraId="69BBFC27" w14:textId="77777777" w:rsidR="0060052A" w:rsidRDefault="00000000">
            <w:pPr>
              <w:pStyle w:val="TableContents"/>
            </w:pPr>
            <w:ins w:id="52" w:author="Unknown Author" w:date="2025-09-25T11:29:00Z">
              <w:r>
                <w:t>(7)</w:t>
              </w:r>
            </w:ins>
          </w:p>
        </w:tc>
      </w:tr>
    </w:tbl>
    <w:p w14:paraId="0CD0F765" w14:textId="77777777" w:rsidR="0060052A" w:rsidRDefault="0060052A"/>
    <w:p w14:paraId="47AFA88B" w14:textId="02AD8647" w:rsidR="0060052A" w:rsidRDefault="00000000">
      <w:ins w:id="53" w:author="Unknown Author" w:date="2025-09-25T11:45:00Z">
        <w:r>
          <w:t xml:space="preserve">Where </w:t>
        </w:r>
      </w:ins>
      <m:oMath>
        <m:r>
          <w:rPr>
            <w:rFonts w:ascii="Cambria Math" w:hAnsi="Cambria Math"/>
          </w:rPr>
          <m:t>n</m:t>
        </m:r>
      </m:oMath>
      <w:ins w:id="54" w:author="Unknown Author" w:date="2025-09-25T11:45:00Z">
        <w:r>
          <w:t xml:space="preserve"> refers to the number of memoranda</w:t>
        </w:r>
      </w:ins>
      <w:ins w:id="55" w:author="Klaus Oberauer" w:date="2025-10-03T16:15:00Z" w16du:dateUtc="2025-10-03T14:15:00Z">
        <w:r w:rsidR="0038245E">
          <w:t xml:space="preserve">; the column index </w:t>
        </w:r>
      </w:ins>
      <w:ins w:id="56" w:author="Klaus Oberauer" w:date="2025-10-03T16:16:00Z" w16du:dateUtc="2025-10-03T14:16:00Z">
        <w:r w:rsidR="0038245E">
          <w:t xml:space="preserve">n+1 in the similarity matrix S is used to represent </w:t>
        </w:r>
        <w:proofErr w:type="spellStart"/>
        <w:r w:rsidR="0038245E">
          <w:t>extralist</w:t>
        </w:r>
        <w:proofErr w:type="spellEnd"/>
        <w:r w:rsidR="0038245E">
          <w:t xml:space="preserve"> items</w:t>
        </w:r>
      </w:ins>
      <w:ins w:id="57" w:author="Unknown Author" w:date="2025-09-25T11:45:00Z">
        <w:r>
          <w:t>.</w:t>
        </w:r>
      </w:ins>
      <w:r>
        <w:t xml:space="preserve"> The similarity between contexts decreases exponentially as their positional distances increase. Hence, the contextual overlap </w:t>
      </w:r>
      <m:oMath>
        <m:sSub>
          <m:sSubPr>
            <m:ctrlPr>
              <w:rPr>
                <w:rFonts w:ascii="Cambria Math" w:hAnsi="Cambria Math"/>
              </w:rPr>
            </m:ctrlPr>
          </m:sSubPr>
          <m:e>
            <m:r>
              <w:rPr>
                <w:rFonts w:ascii="Cambria Math" w:hAnsi="Cambria Math"/>
              </w:rPr>
              <m:t>C</m:t>
            </m:r>
          </m:e>
          <m:sub>
            <m:r>
              <w:rPr>
                <w:rFonts w:ascii="Cambria Math" w:hAnsi="Cambria Math"/>
              </w:rPr>
              <m:t>jk</m:t>
            </m:r>
          </m:sub>
        </m:sSub>
      </m:oMath>
      <w:r>
        <w:t xml:space="preserve"> between two contexts </w:t>
      </w:r>
      <m:oMath>
        <m:r>
          <w:rPr>
            <w:rFonts w:ascii="Cambria Math" w:hAnsi="Cambria Math"/>
          </w:rPr>
          <m:t>j</m:t>
        </m:r>
      </m:oMath>
      <w:r>
        <w:t xml:space="preserve"> and </w:t>
      </w:r>
      <m:oMath>
        <m:r>
          <w:rPr>
            <w:rFonts w:ascii="Cambria Math" w:hAnsi="Cambria Math"/>
          </w:rPr>
          <m:t>k</m:t>
        </m:r>
      </m:oMath>
      <w:r>
        <w:t xml:space="preserve"> is given by:</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40271B6F" w14:textId="77777777">
        <w:trPr>
          <w:trHeight w:val="808"/>
        </w:trPr>
        <w:tc>
          <w:tcPr>
            <w:tcW w:w="8422" w:type="dxa"/>
          </w:tcPr>
          <w:p w14:paraId="7C5C789F"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t>
                </m:r>
                <m:sSup>
                  <m:sSupPr>
                    <m:ctrlPr>
                      <w:rPr>
                        <w:rFonts w:ascii="Cambria Math" w:hAnsi="Cambria Math"/>
                      </w:rPr>
                    </m:ctrlPr>
                  </m:sSupPr>
                  <m:e>
                    <m:r>
                      <w:rPr>
                        <w:rFonts w:ascii="Cambria Math" w:hAnsi="Cambria Math"/>
                      </w:rPr>
                      <m:t>P</m:t>
                    </m:r>
                  </m:e>
                  <m:sup>
                    <m:d>
                      <m:dPr>
                        <m:begChr m:val="|"/>
                        <m:endChr m:val="|"/>
                        <m:ctrlPr>
                          <w:rPr>
                            <w:rFonts w:ascii="Cambria Math" w:hAnsi="Cambria Math"/>
                          </w:rPr>
                        </m:ctrlPr>
                      </m:dPr>
                      <m:e>
                        <m:r>
                          <w:rPr>
                            <w:rFonts w:ascii="Cambria Math" w:hAnsi="Cambria Math"/>
                          </w:rPr>
                          <m:t>j-k</m:t>
                        </m:r>
                      </m:e>
                    </m:d>
                  </m:sup>
                </m:sSup>
              </m:oMath>
            </m:oMathPara>
          </w:p>
        </w:tc>
        <w:tc>
          <w:tcPr>
            <w:tcW w:w="937" w:type="dxa"/>
          </w:tcPr>
          <w:p w14:paraId="26A5C298" w14:textId="77777777" w:rsidR="0060052A" w:rsidRDefault="00000000">
            <w:pPr>
              <w:pStyle w:val="TableContents"/>
            </w:pPr>
            <w:r>
              <w:t>(</w:t>
            </w:r>
            <w:ins w:id="58" w:author="Unknown Author" w:date="2025-09-25T11:38:00Z">
              <w:r>
                <w:t>8</w:t>
              </w:r>
            </w:ins>
            <w:del w:id="59" w:author="Unknown Author" w:date="2025-09-25T11:38:00Z">
              <w:r>
                <w:delText>7</w:delText>
              </w:r>
            </w:del>
            <w:r>
              <w:t>)</w:t>
            </w:r>
          </w:p>
        </w:tc>
      </w:tr>
    </w:tbl>
    <w:p w14:paraId="37543F7A" w14:textId="77777777" w:rsidR="0060052A" w:rsidRDefault="0060052A"/>
    <w:p w14:paraId="3613F01B" w14:textId="77777777" w:rsidR="0060052A" w:rsidRDefault="00000000">
      <w:r>
        <w:t xml:space="preserve">Where </w:t>
      </w:r>
      <m:oMath>
        <m:r>
          <w:rPr>
            <w:rFonts w:ascii="Cambria Math" w:hAnsi="Cambria Math"/>
          </w:rPr>
          <m:t>P</m:t>
        </m:r>
      </m:oMath>
      <w:r>
        <w:t xml:space="preserve"> is a free parameter controlling the positional overlap. This theoretical assumption is required to model the fact that confusion errors are more likely to occur between close than between distant serial positions </w:t>
      </w:r>
      <w:bookmarkStart w:id="60" w:name="ZOTERO_BREF_rBbr7fy2pb8I"/>
      <w:r>
        <w:t>(e.g., Farrell et al., 2011; Henson, 1998)</w:t>
      </w:r>
      <w:bookmarkEnd w:id="60"/>
      <w:r>
        <w:t>.</w:t>
      </w:r>
    </w:p>
    <w:p w14:paraId="35EF0BE8" w14:textId="77777777" w:rsidR="0060052A" w:rsidRDefault="00000000">
      <w:r>
        <w:tab/>
      </w:r>
      <w:ins w:id="61" w:author="Unknown Author" w:date="2025-09-25T15:00:00Z">
        <w:r>
          <w:t xml:space="preserve">The encoding strength of an item </w:t>
        </w:r>
      </w:ins>
      <m:oMath>
        <m:r>
          <w:rPr>
            <w:rFonts w:ascii="Cambria Math" w:hAnsi="Cambria Math"/>
          </w:rPr>
          <m:t>i</m:t>
        </m:r>
      </m:oMath>
      <w:ins w:id="62" w:author="Unknown Author" w:date="2025-09-25T15:00:00Z">
        <w:r>
          <w:t xml:space="preserve"> to its context </w:t>
        </w:r>
      </w:ins>
      <m:oMath>
        <m:r>
          <w:rPr>
            <w:rFonts w:ascii="Cambria Math" w:hAnsi="Cambria Math"/>
          </w:rPr>
          <m:t>k</m:t>
        </m:r>
      </m:oMath>
      <w:ins w:id="63" w:author="Unknown Author" w:date="2025-09-25T15:00:00Z">
        <w:r>
          <w:t xml:space="preserve"> is weighted by </w:t>
        </w:r>
      </w:ins>
      <w:ins w:id="64" w:author="Unknown Author" w:date="2025-09-25T10:44:00Z">
        <w:r>
          <w:t>a primacy gradient of binding strength and an automatic updating process:</w:t>
        </w:r>
      </w:ins>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7B4A6FFC" w14:textId="77777777">
        <w:trPr>
          <w:trHeight w:val="808"/>
        </w:trPr>
        <w:tc>
          <w:tcPr>
            <w:tcW w:w="8422" w:type="dxa"/>
          </w:tcPr>
          <w:p w14:paraId="2EA8A3CA"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1.0+α</m:t>
                    </m:r>
                    <m:sSup>
                      <m:sSupPr>
                        <m:ctrlPr>
                          <w:rPr>
                            <w:rFonts w:ascii="Cambria Math" w:hAnsi="Cambria Math"/>
                          </w:rPr>
                        </m:ctrlPr>
                      </m:sSupPr>
                      <m:e>
                        <m:r>
                          <w:rPr>
                            <w:rFonts w:ascii="Cambria Math" w:hAnsi="Cambria Math"/>
                          </w:rPr>
                          <m:t>γ</m:t>
                        </m:r>
                      </m:e>
                      <m:sup>
                        <m:r>
                          <w:rPr>
                            <w:rFonts w:ascii="Cambria Math" w:hAnsi="Cambria Math"/>
                          </w:rPr>
                          <m:t>k-1</m:t>
                        </m:r>
                      </m:sup>
                    </m:sSup>
                  </m:e>
                </m:d>
                <m:sSup>
                  <m:sSupPr>
                    <m:ctrlPr>
                      <w:rPr>
                        <w:rFonts w:ascii="Cambria Math" w:hAnsi="Cambria Math"/>
                      </w:rPr>
                    </m:ctrlPr>
                  </m:sSupPr>
                  <m:e>
                    <m:r>
                      <w:rPr>
                        <w:rFonts w:ascii="Cambria Math" w:hAnsi="Cambria Math"/>
                      </w:rPr>
                      <m:t>δ</m:t>
                    </m:r>
                  </m:e>
                  <m:sup>
                    <m:r>
                      <w:rPr>
                        <w:rFonts w:ascii="Cambria Math" w:hAnsi="Cambria Math"/>
                      </w:rPr>
                      <m:t>n-k</m:t>
                    </m:r>
                  </m:sup>
                </m:sSup>
              </m:oMath>
            </m:oMathPara>
          </w:p>
        </w:tc>
        <w:tc>
          <w:tcPr>
            <w:tcW w:w="937" w:type="dxa"/>
          </w:tcPr>
          <w:p w14:paraId="7B40AD6F" w14:textId="77777777" w:rsidR="0060052A" w:rsidRDefault="00000000">
            <w:pPr>
              <w:pStyle w:val="TableContents"/>
            </w:pPr>
            <w:r>
              <w:t>(</w:t>
            </w:r>
            <w:ins w:id="65" w:author="Unknown Author" w:date="2025-09-25T11:38:00Z">
              <w:r>
                <w:t>9</w:t>
              </w:r>
            </w:ins>
            <w:del w:id="66" w:author="Unknown Author" w:date="2025-09-25T11:38:00Z">
              <w:r>
                <w:delText>8</w:delText>
              </w:r>
            </w:del>
            <w:r>
              <w:t>)</w:t>
            </w:r>
          </w:p>
        </w:tc>
      </w:tr>
    </w:tbl>
    <w:p w14:paraId="71B70FB4" w14:textId="77777777" w:rsidR="0060052A" w:rsidRDefault="0060052A"/>
    <w:p w14:paraId="16E261A8" w14:textId="2AD2E507" w:rsidR="0060052A" w:rsidRDefault="00000000">
      <w:ins w:id="67" w:author="Unknown Author" w:date="2025-09-25T10:49:00Z">
        <w:r>
          <w:t>Wher</w:t>
        </w:r>
      </w:ins>
      <w:ins w:id="68" w:author="Unknown Author" w:date="2025-09-25T15:02:00Z">
        <w:r>
          <w:t>e</w:t>
        </w:r>
      </w:ins>
      <w:del w:id="69" w:author="Unknown Author" w:date="2025-09-25T15:02:00Z">
        <w:r>
          <w:delText>e</w:delText>
        </w:r>
      </w:del>
      <w:r>
        <w:t xml:space="preserve"> </w:t>
      </w:r>
      <m:oMath>
        <m:r>
          <w:rPr>
            <w:rFonts w:ascii="Cambria Math" w:hAnsi="Cambria Math"/>
          </w:rPr>
          <m:t>α</m:t>
        </m:r>
      </m:oMath>
      <w:r>
        <w:t xml:space="preserve"> </w:t>
      </w:r>
      <w:ins w:id="70" w:author="Unknown Author" w:date="2025-09-25T10:49:00Z">
        <w:r>
          <w:t xml:space="preserve">and </w:t>
        </w:r>
      </w:ins>
      <m:oMath>
        <m:r>
          <w:rPr>
            <w:rFonts w:ascii="Cambria Math" w:hAnsi="Cambria Math"/>
          </w:rPr>
          <m:t>γ</m:t>
        </m:r>
      </m:oMath>
      <w:ins w:id="71" w:author="Unknown Author" w:date="2025-09-25T10:50:00Z">
        <w:r>
          <w:t xml:space="preserve"> are free parameters controlling the initial value of the binding strength and the progressive decrease in binding strengh across serial position </w:t>
        </w:r>
      </w:ins>
      <m:oMath>
        <m:r>
          <w:rPr>
            <w:rFonts w:ascii="Cambria Math" w:hAnsi="Cambria Math"/>
          </w:rPr>
          <m:t>k</m:t>
        </m:r>
      </m:oMath>
      <w:ins w:id="72" w:author="Unknown Author" w:date="2025-09-25T10:50:00Z">
        <w:r>
          <w:t xml:space="preserve">, respectively. </w:t>
        </w:r>
      </w:ins>
      <w:ins w:id="73" w:author="Unknown Author" w:date="2025-09-25T10:58:00Z">
        <w:r>
          <w:t xml:space="preserve">The </w:t>
        </w:r>
      </w:ins>
      <m:oMath>
        <m:sSup>
          <m:sSupPr>
            <m:ctrlPr>
              <w:rPr>
                <w:rFonts w:ascii="Cambria Math" w:hAnsi="Cambria Math"/>
              </w:rPr>
            </m:ctrlPr>
          </m:sSupPr>
          <m:e>
            <m:r>
              <w:rPr>
                <w:rFonts w:ascii="Cambria Math" w:hAnsi="Cambria Math"/>
              </w:rPr>
              <m:t>δ</m:t>
            </m:r>
          </m:e>
          <m:sup>
            <m:r>
              <w:rPr>
                <w:rFonts w:ascii="Cambria Math" w:hAnsi="Cambria Math"/>
              </w:rPr>
              <m:t>n-k</m:t>
            </m:r>
          </m:sup>
        </m:sSup>
      </m:oMath>
      <w:ins w:id="74" w:author="Unknown Author" w:date="2025-09-25T10:59:00Z">
        <w:r>
          <w:t xml:space="preserve"> term is an automatic WM updating process</w:t>
        </w:r>
      </w:ins>
      <w:ins w:id="75" w:author="Klaus Oberauer" w:date="2025-10-03T16:17:00Z" w16du:dateUtc="2025-10-03T14:17:00Z">
        <w:r w:rsidR="00F5243D">
          <w:t>: After each encoding event</w:t>
        </w:r>
      </w:ins>
      <w:ins w:id="76" w:author="Unknown Author" w:date="2025-09-25T10:59:00Z">
        <w:r>
          <w:t xml:space="preserve"> </w:t>
        </w:r>
        <w:del w:id="77" w:author="Klaus Oberauer" w:date="2025-10-03T16:17:00Z" w16du:dateUtc="2025-10-03T14:17:00Z">
          <w:r w:rsidDel="00F5243D">
            <w:delText xml:space="preserve">through which </w:delText>
          </w:r>
        </w:del>
        <w:r>
          <w:t>previously encoded items are proportionally downgraded</w:t>
        </w:r>
      </w:ins>
      <w:ins w:id="78" w:author="Klaus Oberauer" w:date="2025-10-03T16:17:00Z" w16du:dateUtc="2025-10-03T14:17:00Z">
        <w:r w:rsidR="00F5243D">
          <w:t xml:space="preserve"> b</w:t>
        </w:r>
      </w:ins>
      <w:ins w:id="79" w:author="Klaus Oberauer" w:date="2025-10-03T16:18:00Z" w16du:dateUtc="2025-10-03T14:18:00Z">
        <w:r w:rsidR="00F5243D">
          <w:t xml:space="preserve">y a factor </w:t>
        </w:r>
        <w:r w:rsidR="00F5243D">
          <w:rPr>
            <w:rFonts w:cs="Times New Roman"/>
          </w:rPr>
          <w:t>δ</w:t>
        </w:r>
        <w:r w:rsidR="00F5243D">
          <w:t>; this occurs</w:t>
        </w:r>
      </w:ins>
      <w:ins w:id="80" w:author="Unknown Author" w:date="2025-09-25T10:59:00Z">
        <w:r>
          <w:t xml:space="preserve"> </w:t>
        </w:r>
      </w:ins>
      <m:oMath>
        <m:r>
          <w:rPr>
            <w:rFonts w:ascii="Cambria Math" w:hAnsi="Cambria Math"/>
          </w:rPr>
          <m:t>n-k</m:t>
        </m:r>
      </m:oMath>
      <w:ins w:id="81" w:author="Unknown Author" w:date="2025-09-25T10:59:00Z">
        <w:r>
          <w:t xml:space="preserve"> times </w:t>
        </w:r>
        <w:del w:id="82" w:author="Klaus Oberauer" w:date="2025-10-03T16:19:00Z" w16du:dateUtc="2025-10-03T14:19:00Z">
          <w:r w:rsidDel="00F5243D">
            <w:delText>after each encoding event</w:delText>
          </w:r>
        </w:del>
      </w:ins>
      <w:ins w:id="83" w:author="Klaus Oberauer" w:date="2025-10-03T16:19:00Z" w16du:dateUtc="2025-10-03T14:19:00Z">
        <w:r w:rsidR="00F5243D">
          <w:t xml:space="preserve">for an item in position k. </w:t>
        </w:r>
      </w:ins>
      <w:ins w:id="84" w:author="Unknown Author" w:date="2025-09-25T10:59:00Z">
        <w:del w:id="85" w:author="Klaus Oberauer" w:date="2025-10-03T16:19:00Z" w16du:dateUtc="2025-10-03T14:19:00Z">
          <w:r w:rsidDel="00F5243D">
            <w:delText>, which</w:delText>
          </w:r>
        </w:del>
      </w:ins>
      <w:ins w:id="86" w:author="Klaus Oberauer" w:date="2025-10-03T16:19:00Z" w16du:dateUtc="2025-10-03T14:19:00Z">
        <w:r w:rsidR="00F5243D">
          <w:t>This updating process</w:t>
        </w:r>
      </w:ins>
      <w:ins w:id="87" w:author="Unknown Author" w:date="2025-09-25T10:59:00Z">
        <w:r>
          <w:t xml:space="preserve"> has the consequence to prioritize each newly </w:t>
        </w:r>
      </w:ins>
      <w:ins w:id="88" w:author="Unknown Author" w:date="2025-09-25T11:00:00Z">
        <w:r>
          <w:t xml:space="preserve">encoded item. Together, the primacy gradient of binding strength and the </w:t>
        </w:r>
        <w:r>
          <w:lastRenderedPageBreak/>
          <w:t xml:space="preserve">automatic updating process </w:t>
        </w:r>
      </w:ins>
      <w:ins w:id="89" w:author="Unknown Author" w:date="2025-09-25T11:01:00Z">
        <w:r>
          <w:t>create the primacy</w:t>
        </w:r>
        <w:r>
          <w:rPr>
            <w:rStyle w:val="FootnoteReference"/>
          </w:rPr>
          <w:footnoteReference w:id="2"/>
        </w:r>
        <w:r>
          <w:t xml:space="preserve"> and recency effects typically observed in serial recall experiments.</w:t>
        </w:r>
      </w:ins>
    </w:p>
    <w:p w14:paraId="01B3CF73" w14:textId="4CA8135F" w:rsidR="0060052A" w:rsidRDefault="00000000">
      <w:ins w:id="94" w:author="Unknown Author" w:date="2025-09-25T11:10:00Z">
        <w:r>
          <w:tab/>
        </w:r>
      </w:ins>
      <w:r>
        <w:t xml:space="preserve">The model retrieves the items by </w:t>
      </w:r>
      <w:proofErr w:type="gramStart"/>
      <w:r>
        <w:t>cueing</w:t>
      </w:r>
      <w:proofErr w:type="gramEnd"/>
      <w:r>
        <w:t xml:space="preserve"> them with the positional context to which they were encoded. This cueing process triggers the retrieval of the representation of the target item. Due to the positional overlap, other items which were partially encoded to that positional cue are also retrieved. Hence, the representation retrieved by the model is a blend of all </w:t>
      </w:r>
      <w:del w:id="95" w:author="Klaus Oberauer" w:date="2025-10-03T16:20:00Z" w16du:dateUtc="2025-10-03T14:20:00Z">
        <w:r w:rsidDel="00091CCD">
          <w:delText xml:space="preserve">features </w:delText>
        </w:r>
      </w:del>
      <w:ins w:id="96" w:author="Klaus Oberauer" w:date="2025-10-03T16:20:00Z" w16du:dateUtc="2025-10-03T14:20:00Z">
        <w:r w:rsidR="00091CCD">
          <w:t>item representations</w:t>
        </w:r>
        <w:r w:rsidR="00091CCD">
          <w:t xml:space="preserve"> </w:t>
        </w:r>
      </w:ins>
      <w:r>
        <w:t>encoded</w:t>
      </w:r>
      <w:ins w:id="97" w:author="Unknown Author" w:date="2025-09-29T10:48:00Z">
        <w:r>
          <w:t xml:space="preserve"> </w:t>
        </w:r>
        <w:del w:id="98" w:author="Klaus Oberauer" w:date="2025-10-03T16:20:00Z" w16du:dateUtc="2025-10-03T14:20:00Z">
          <w:r w:rsidDel="00091CCD">
            <w:delText>at a particular</w:delText>
          </w:r>
        </w:del>
      </w:ins>
      <w:ins w:id="99" w:author="Klaus Oberauer" w:date="2025-10-03T16:20:00Z" w16du:dateUtc="2025-10-03T14:20:00Z">
        <w:r w:rsidR="00091CCD">
          <w:t>in the current</w:t>
        </w:r>
      </w:ins>
      <w:ins w:id="100" w:author="Unknown Author" w:date="2025-09-29T10:48:00Z">
        <w:r>
          <w:t xml:space="preserve"> trial, </w:t>
        </w:r>
      </w:ins>
      <w:r>
        <w:t xml:space="preserve"> </w:t>
      </w:r>
      <w:del w:id="101" w:author="Unknown Author" w:date="2025-09-29T10:48:00Z">
        <w:r>
          <w:delText>to the positional context which serves as a retrieval cue</w:delText>
        </w:r>
      </w:del>
      <w:ins w:id="102" w:author="Unknown Author" w:date="2025-09-25T15:04:00Z">
        <w:r>
          <w:t xml:space="preserve">weighted by </w:t>
        </w:r>
      </w:ins>
      <w:ins w:id="103" w:author="Unknown Author" w:date="2025-09-25T15:07:00Z">
        <w:r>
          <w:t>the extent to which they were associated with the context which served as a retrieval cue</w:t>
        </w:r>
      </w:ins>
      <w:r>
        <w:t>. This representation is then compared to the retrieval candidates</w:t>
      </w:r>
      <w:ins w:id="104" w:author="Unknown Author" w:date="2025-09-25T15:09:00Z">
        <w:r>
          <w:t xml:space="preserve"> </w:t>
        </w:r>
      </w:ins>
      <w:del w:id="105" w:author="Unknown Author" w:date="2025-09-25T15:09:00Z">
        <w:r>
          <w:delText xml:space="preserve"> </w:delText>
        </w:r>
      </w:del>
      <w:r>
        <w:t xml:space="preserve">via the dot product, which leads to the reactivation of all retrieval candidates in an output layer </w:t>
      </w:r>
      <m:oMath>
        <m:r>
          <w:rPr>
            <w:rFonts w:ascii="Cambria Math" w:hAnsi="Cambria Math"/>
          </w:rPr>
          <m:t>O</m:t>
        </m:r>
      </m:oMath>
      <w:r>
        <w:t xml:space="preserve"> that contains localist representations of </w:t>
      </w:r>
      <w:del w:id="106" w:author="Unknown Author" w:date="2025-09-25T15:10:00Z">
        <w:r>
          <w:delText>each retrieval candidates</w:delText>
        </w:r>
      </w:del>
      <w:ins w:id="107" w:author="Unknown Author" w:date="2025-09-25T15:10:00Z">
        <w:r>
          <w:t>each item in the vocabulary</w:t>
        </w:r>
      </w:ins>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4E4A8257" w14:textId="77777777">
        <w:trPr>
          <w:trHeight w:val="808"/>
        </w:trPr>
        <w:tc>
          <w:tcPr>
            <w:tcW w:w="8422" w:type="dxa"/>
          </w:tcPr>
          <w:p w14:paraId="6A2A1F41" w14:textId="1716DCC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n+1</m:t>
                    </m:r>
                  </m:sup>
                  <m:e>
                    <m:sSub>
                      <m:sSubPr>
                        <m:ctrlPr>
                          <w:del w:id="108" w:author="Klaus Oberauer" w:date="2025-10-03T16:23:00Z" w16du:dateUtc="2025-10-03T14:23:00Z">
                            <w:rPr>
                              <w:rFonts w:ascii="Cambria Math" w:hAnsi="Cambria Math"/>
                            </w:rPr>
                          </w:del>
                        </m:ctrlPr>
                      </m:sSubPr>
                      <m:e>
                        <m:r>
                          <w:del w:id="109" w:author="Klaus Oberauer" w:date="2025-10-03T16:23:00Z" w16du:dateUtc="2025-10-03T14:23:00Z">
                            <w:rPr>
                              <w:rFonts w:ascii="Cambria Math" w:hAnsi="Cambria Math"/>
                            </w:rPr>
                            <m:t>η</m:t>
                          </w:del>
                        </m:r>
                      </m:e>
                      <m:sub>
                        <m:r>
                          <w:del w:id="110" w:author="Klaus Oberauer" w:date="2025-10-03T16:23:00Z" w16du:dateUtc="2025-10-03T14:23:00Z">
                            <w:rPr>
                              <w:rFonts w:ascii="Cambria Math" w:hAnsi="Cambria Math"/>
                            </w:rPr>
                            <m:t>j</m:t>
                          </w:del>
                        </m:r>
                      </m:sub>
                    </m:sSub>
                    <m:sSub>
                      <m:sSubPr>
                        <m:ctrlPr>
                          <w:rPr>
                            <w:rFonts w:ascii="Cambria Math" w:hAnsi="Cambria Math"/>
                          </w:rPr>
                        </m:ctrlPr>
                      </m:sSubPr>
                      <m:e>
                        <m:r>
                          <w:rPr>
                            <w:rFonts w:ascii="Cambria Math" w:hAnsi="Cambria Math"/>
                          </w:rPr>
                          <m:t>ψ</m:t>
                        </m:r>
                      </m:e>
                      <m:sub>
                        <m:r>
                          <w:rPr>
                            <w:rFonts w:ascii="Cambria Math" w:hAnsi="Cambria Math"/>
                          </w:rPr>
                          <m:t>ij</m:t>
                        </m:r>
                      </m:sub>
                    </m:sSub>
                  </m:e>
                </m:nary>
                <m:sSub>
                  <m:sSubPr>
                    <m:ctrlPr>
                      <w:rPr>
                        <w:rFonts w:ascii="Cambria Math" w:hAnsi="Cambria Math"/>
                      </w:rPr>
                    </m:ctrlPr>
                  </m:sSubPr>
                  <m:e>
                    <m:sSub>
                      <m:sSubPr>
                        <m:ctrlPr>
                          <w:ins w:id="111" w:author="Klaus Oberauer" w:date="2025-10-03T16:23:00Z" w16du:dateUtc="2025-10-03T14:23:00Z">
                            <w:rPr>
                              <w:rFonts w:ascii="Cambria Math" w:hAnsi="Cambria Math"/>
                            </w:rPr>
                          </w:ins>
                        </m:ctrlPr>
                      </m:sSubPr>
                      <m:e>
                        <m:r>
                          <w:ins w:id="112" w:author="Klaus Oberauer" w:date="2025-10-03T16:23:00Z" w16du:dateUtc="2025-10-03T14:23:00Z">
                            <w:rPr>
                              <w:rFonts w:ascii="Cambria Math" w:hAnsi="Cambria Math"/>
                            </w:rPr>
                            <m:t>η</m:t>
                          </w:ins>
                        </m:r>
                      </m:e>
                      <m:sub>
                        <m:r>
                          <w:ins w:id="113" w:author="Klaus Oberauer" w:date="2025-10-03T16:23:00Z" w16du:dateUtc="2025-10-03T14:23:00Z">
                            <w:rPr>
                              <w:rFonts w:ascii="Cambria Math" w:hAnsi="Cambria Math"/>
                            </w:rPr>
                            <m:t>j</m:t>
                          </w:ins>
                        </m:r>
                      </m:sub>
                    </m:sSub>
                    <m:r>
                      <w:rPr>
                        <w:rFonts w:ascii="Cambria Math" w:hAnsi="Cambria Math"/>
                      </w:rPr>
                      <m:t>C</m:t>
                    </m:r>
                  </m:e>
                  <m:sub>
                    <m:r>
                      <w:rPr>
                        <w:rFonts w:ascii="Cambria Math" w:hAnsi="Cambria Math"/>
                      </w:rPr>
                      <m:t>jk</m:t>
                    </m:r>
                  </m:sub>
                </m:sSub>
              </m:oMath>
            </m:oMathPara>
          </w:p>
        </w:tc>
        <w:tc>
          <w:tcPr>
            <w:tcW w:w="937" w:type="dxa"/>
          </w:tcPr>
          <w:p w14:paraId="358F1CA4" w14:textId="77777777" w:rsidR="0060052A" w:rsidRDefault="00000000">
            <w:pPr>
              <w:pStyle w:val="TableContents"/>
            </w:pPr>
            <w:r>
              <w:t>(</w:t>
            </w:r>
            <w:ins w:id="114" w:author="Unknown Author" w:date="2025-09-25T11:38:00Z">
              <w:r>
                <w:t>10</w:t>
              </w:r>
            </w:ins>
            <w:del w:id="115" w:author="Unknown Author" w:date="2025-09-25T11:38:00Z">
              <w:r>
                <w:delText>9</w:delText>
              </w:r>
            </w:del>
            <w:r>
              <w:t>)</w:t>
            </w:r>
          </w:p>
        </w:tc>
      </w:tr>
    </w:tbl>
    <w:p w14:paraId="1B771761" w14:textId="77777777" w:rsidR="0060052A" w:rsidRDefault="0060052A"/>
    <w:p w14:paraId="42C89A90" w14:textId="6453050A" w:rsidR="0060052A" w:rsidRDefault="00000000">
      <w:r>
        <w:t xml:space="preserve">Therefore, the </w:t>
      </w:r>
      <w:del w:id="116" w:author="Unknown Author" w:date="2025-09-25T15:10:00Z">
        <w:r>
          <w:delText>re</w:delText>
        </w:r>
      </w:del>
      <w:r>
        <w:t xml:space="preserve">activation received by each item </w:t>
      </w:r>
      <m:oMath>
        <m:r>
          <w:rPr>
            <w:rFonts w:ascii="Cambria Math" w:hAnsi="Cambria Math"/>
          </w:rPr>
          <m:t>i</m:t>
        </m:r>
      </m:oMath>
      <w:r>
        <w:t xml:space="preserve"> in the output layer </w:t>
      </w:r>
      <m:oMath>
        <m:r>
          <w:rPr>
            <w:rFonts w:ascii="Cambria Math" w:hAnsi="Cambria Math"/>
          </w:rPr>
          <m:t>O</m:t>
        </m:r>
      </m:oMath>
      <w:r>
        <w:t xml:space="preserve"> is the sum of the contribution from all items </w:t>
      </w:r>
      <m:oMath>
        <m:r>
          <w:rPr>
            <w:rFonts w:ascii="Cambria Math" w:hAnsi="Cambria Math"/>
          </w:rPr>
          <m:t>j</m:t>
        </m:r>
      </m:oMath>
      <w:r>
        <w:t xml:space="preserve"> </w:t>
      </w:r>
      <w:del w:id="117" w:author="Klaus Oberauer" w:date="2025-10-03T16:51:00Z" w16du:dateUtc="2025-10-03T14:51:00Z">
        <w:r w:rsidDel="00400DC5">
          <w:delText>encoded at</w:delText>
        </w:r>
      </w:del>
      <w:commentRangeStart w:id="118"/>
      <w:ins w:id="119" w:author="Klaus Oberauer" w:date="2025-10-03T16:51:00Z" w16du:dateUtc="2025-10-03T14:51:00Z">
        <w:r w:rsidR="00400DC5">
          <w:t>reactivated by</w:t>
        </w:r>
      </w:ins>
      <w:r>
        <w:t xml:space="preserve"> </w:t>
      </w:r>
      <w:commentRangeEnd w:id="118"/>
      <w:r w:rsidR="009B4C4E">
        <w:rPr>
          <w:rStyle w:val="CommentReference"/>
          <w:rFonts w:cs="Mangal"/>
        </w:rPr>
        <w:commentReference w:id="118"/>
      </w:r>
      <w:r>
        <w:t xml:space="preserve">context </w:t>
      </w:r>
      <m:oMath>
        <m:r>
          <w:rPr>
            <w:rFonts w:ascii="Cambria Math" w:hAnsi="Cambria Math"/>
          </w:rPr>
          <m:t>k</m:t>
        </m:r>
      </m:oMath>
      <w:ins w:id="120" w:author="Unknown Author" w:date="2025-09-25T11:16:00Z">
        <w:r>
          <w:t xml:space="preserve">, weighted by the binding strength of encoding </w:t>
        </w:r>
      </w:ins>
      <m:oMath>
        <m:sSub>
          <m:sSubPr>
            <m:ctrlPr>
              <w:rPr>
                <w:rFonts w:ascii="Cambria Math" w:hAnsi="Cambria Math"/>
              </w:rPr>
            </m:ctrlPr>
          </m:sSubPr>
          <m:e>
            <m:r>
              <w:rPr>
                <w:rFonts w:ascii="Cambria Math" w:hAnsi="Cambria Math"/>
              </w:rPr>
              <m:t>η</m:t>
            </m:r>
          </m:e>
          <m:sub>
            <m:r>
              <w:rPr>
                <w:rFonts w:ascii="Cambria Math" w:hAnsi="Cambria Math"/>
              </w:rPr>
              <m:t>j</m:t>
            </m:r>
          </m:sub>
        </m:sSub>
      </m:oMath>
      <w:ins w:id="121" w:author="Unknown Author" w:date="2025-09-29T10:50:00Z">
        <w:r>
          <w:t xml:space="preserve"> at encoding step </w:t>
        </w:r>
      </w:ins>
      <m:oMath>
        <m:r>
          <w:rPr>
            <w:rFonts w:ascii="Cambria Math" w:hAnsi="Cambria Math"/>
          </w:rPr>
          <m:t>j</m:t>
        </m:r>
      </m:oMath>
      <w:ins w:id="122" w:author="Unknown Author" w:date="2025-09-29T10:50:00Z">
        <w:r>
          <w:t>.</w:t>
        </w:r>
      </w:ins>
      <w:del w:id="123" w:author="Unknown Author" w:date="2025-09-25T11:16:00Z">
        <w:r>
          <w:delText>.</w:delText>
        </w:r>
      </w:del>
      <w:r>
        <w:t xml:space="preserve"> In addition to the reactivation through the position</w:t>
      </w:r>
      <w:ins w:id="124" w:author="Unknown Author" w:date="2025-09-29T10:51:00Z">
        <w:r>
          <w:t>al</w:t>
        </w:r>
      </w:ins>
      <w:r>
        <w:t xml:space="preserve"> cue, each list item also has a persistent activation value </w:t>
      </w:r>
      <w:r>
        <w:rPr>
          <w:i/>
          <w:iCs/>
        </w:rPr>
        <w:t>a</w:t>
      </w:r>
      <w:r>
        <w:rPr>
          <w:i/>
          <w:iCs/>
          <w:vertAlign w:val="subscript"/>
        </w:rPr>
        <w:t>i</w:t>
      </w:r>
      <w:r>
        <w:t xml:space="preserve"> = A, whereas for </w:t>
      </w:r>
      <w:proofErr w:type="spellStart"/>
      <w:r>
        <w:t>extralist</w:t>
      </w:r>
      <w:proofErr w:type="spellEnd"/>
      <w:r>
        <w:t xml:space="preserve"> items that activation is set to zero.</w:t>
      </w:r>
      <w:ins w:id="125" w:author="Unknown Author" w:date="2025-09-25T12:10:00Z">
        <w:r>
          <w:t xml:space="preserve"> This persistent activation represents the general knowledge that a </w:t>
        </w:r>
        <w:r>
          <w:lastRenderedPageBreak/>
          <w:t>particular item was studied</w:t>
        </w:r>
        <w:del w:id="126" w:author="Klaus Oberauer" w:date="2025-10-03T16:52:00Z" w16du:dateUtc="2025-10-03T14:52:00Z">
          <w:r w:rsidDel="00CB0332">
            <w:delText xml:space="preserve"> </w:delText>
          </w:r>
        </w:del>
        <w:r>
          <w:t xml:space="preserve"> during encoding</w:t>
        </w:r>
      </w:ins>
      <w:ins w:id="127" w:author="Klaus Oberauer" w:date="2025-10-03T16:52:00Z" w16du:dateUtc="2025-10-03T14:52:00Z">
        <w:r w:rsidR="00CB0332">
          <w:t xml:space="preserve"> of the current list</w:t>
        </w:r>
      </w:ins>
      <w:ins w:id="128" w:author="Unknown Author" w:date="2025-09-25T12:10:00Z">
        <w:r>
          <w:t>.</w:t>
        </w:r>
      </w:ins>
      <w:r>
        <w:t xml:space="preserve"> This assumption is necessary to explain the phonological</w:t>
      </w:r>
      <w:ins w:id="129" w:author="Unknown Author" w:date="2025-09-25T11:20:00Z">
        <w:r>
          <w:t xml:space="preserve"> </w:t>
        </w:r>
      </w:ins>
      <w:del w:id="130" w:author="Unknown Author" w:date="2025-09-25T11:20:00Z">
        <w:r>
          <w:delText>-</w:delText>
        </w:r>
      </w:del>
      <w:r>
        <w:t xml:space="preserve">similarity effect: The persistent activation ensures that list items are stronger retrieval candidates than </w:t>
      </w:r>
      <w:proofErr w:type="spellStart"/>
      <w:r>
        <w:t>extralist</w:t>
      </w:r>
      <w:proofErr w:type="spellEnd"/>
      <w:r>
        <w:t xml:space="preserve"> items. Thereby, a list item that is </w:t>
      </w:r>
      <w:proofErr w:type="gramStart"/>
      <w:r>
        <w:t>similar to</w:t>
      </w:r>
      <w:proofErr w:type="gramEnd"/>
      <w:r>
        <w:t xml:space="preserve"> the target becomes a strong contender whereas an </w:t>
      </w:r>
      <w:proofErr w:type="spellStart"/>
      <w:r>
        <w:t>extralist</w:t>
      </w:r>
      <w:proofErr w:type="spellEnd"/>
      <w:r>
        <w:t xml:space="preserve"> item with equal similarity to the target does not. Without the added activation </w:t>
      </w:r>
      <w:r>
        <w:rPr>
          <w:i/>
          <w:iCs/>
        </w:rPr>
        <w:t>a</w:t>
      </w:r>
      <w:r>
        <w:rPr>
          <w:i/>
          <w:iCs/>
          <w:vertAlign w:val="subscript"/>
        </w:rPr>
        <w:t>i</w:t>
      </w:r>
      <w:r>
        <w:t xml:space="preserve"> for list items, the model would predict that targets are confused with other response candidates that are </w:t>
      </w:r>
      <w:proofErr w:type="gramStart"/>
      <w:r>
        <w:t>similar to</w:t>
      </w:r>
      <w:proofErr w:type="gramEnd"/>
      <w:r>
        <w:t xml:space="preserve"> them regardless of whether they were in the list. As the response set for serial recall includes all words of the language, it includes an equal number of response candidates that are </w:t>
      </w:r>
      <w:proofErr w:type="gramStart"/>
      <w:r>
        <w:t>similar to</w:t>
      </w:r>
      <w:proofErr w:type="gramEnd"/>
      <w:r>
        <w:t xml:space="preserve"> the target in similar </w:t>
      </w:r>
      <w:proofErr w:type="gramStart"/>
      <w:r>
        <w:t>and in</w:t>
      </w:r>
      <w:proofErr w:type="gramEnd"/>
      <w:r>
        <w:t xml:space="preserve"> dissimilar lists. Therefore, without the </w:t>
      </w:r>
      <w:r>
        <w:rPr>
          <w:i/>
          <w:iCs/>
        </w:rPr>
        <w:t>a</w:t>
      </w:r>
      <w:r>
        <w:rPr>
          <w:i/>
          <w:iCs/>
          <w:vertAlign w:val="subscript"/>
        </w:rPr>
        <w:t>i</w:t>
      </w:r>
      <w:r>
        <w:t xml:space="preserve"> term the model would not predict worse </w:t>
      </w:r>
      <w:commentRangeStart w:id="131"/>
      <w:commentRangeStart w:id="132"/>
      <w:del w:id="133" w:author="Unknown Author" w:date="2025-09-25T15:12:00Z">
        <w:r>
          <w:delText>serial</w:delText>
        </w:r>
      </w:del>
      <w:ins w:id="134" w:author="Unknown Author" w:date="2025-09-25T15:12:00Z">
        <w:r>
          <w:t>order</w:t>
        </w:r>
      </w:ins>
      <w:r>
        <w:t xml:space="preserve"> </w:t>
      </w:r>
      <w:commentRangeEnd w:id="131"/>
      <w:r>
        <w:commentReference w:id="131"/>
      </w:r>
      <w:commentRangeEnd w:id="132"/>
      <w:r w:rsidR="00CB0332">
        <w:rPr>
          <w:rStyle w:val="CommentReference"/>
          <w:rFonts w:cs="Mangal"/>
        </w:rPr>
        <w:commentReference w:id="132"/>
      </w:r>
      <w:r>
        <w:t>recall performance for similar than for dissimilar lists.</w:t>
      </w:r>
    </w:p>
    <w:p w14:paraId="1A00D607" w14:textId="28176315" w:rsidR="0060052A" w:rsidRDefault="00000000">
      <w:ins w:id="135" w:author="Unknown Author" w:date="2025-09-25T12:31:00Z">
        <w:r>
          <w:tab/>
          <w:t>In immediate serial recall, partici</w:t>
        </w:r>
        <w:del w:id="136" w:author="Klaus Oberauer" w:date="2025-10-03T16:54:00Z" w16du:dateUtc="2025-10-03T14:54:00Z">
          <w:r w:rsidDel="00A279B8">
            <w:delText>ci</w:delText>
          </w:r>
        </w:del>
        <w:r>
          <w:t>pants often fail to recall an</w:t>
        </w:r>
      </w:ins>
      <w:ins w:id="137" w:author="Klaus Oberauer" w:date="2025-10-03T16:54:00Z" w16du:dateUtc="2025-10-03T14:54:00Z">
        <w:r w:rsidR="00A279B8">
          <w:t>y</w:t>
        </w:r>
      </w:ins>
      <w:ins w:id="138" w:author="Unknown Author" w:date="2025-09-25T12:31:00Z">
        <w:r>
          <w:t xml:space="preserve"> item</w:t>
        </w:r>
        <w:del w:id="139" w:author="Klaus Oberauer" w:date="2025-10-03T16:54:00Z" w16du:dateUtc="2025-10-03T14:54:00Z">
          <w:r w:rsidDel="00A279B8">
            <w:delText xml:space="preserve"> at all</w:delText>
          </w:r>
        </w:del>
        <w:r>
          <w:t xml:space="preserve">, a type of </w:t>
        </w:r>
        <w:proofErr w:type="gramStart"/>
        <w:r>
          <w:t>errors</w:t>
        </w:r>
        <w:proofErr w:type="gramEnd"/>
        <w:r>
          <w:t xml:space="preserve"> called omissions which we model </w:t>
        </w:r>
      </w:ins>
      <w:ins w:id="140" w:author="Unknown Author" w:date="2025-09-25T12:39:00Z">
        <w:r>
          <w:t>by</w:t>
        </w:r>
      </w:ins>
      <w:ins w:id="141" w:author="Unknown Author" w:date="2025-09-25T15:14:00Z">
        <w:r>
          <w:t xml:space="preserve"> including a threshold for retrieval. If the activation of all retrieval candidates falls below this threshold for retrieval, the model produces </w:t>
        </w:r>
      </w:ins>
      <w:ins w:id="142" w:author="Unknown Author" w:date="2025-09-25T15:15:00Z">
        <w:r>
          <w:t xml:space="preserve">an omission. We implement this principle mathematically by giving the threshold for retrieval an activation value in the output layer </w:t>
        </w:r>
      </w:ins>
      <m:oMath>
        <m:r>
          <w:rPr>
            <w:rFonts w:ascii="Cambria Math" w:hAnsi="Cambria Math"/>
          </w:rPr>
          <m:t>O</m:t>
        </m:r>
      </m:oMath>
      <w:ins w:id="143" w:author="Unknown Author" w:date="2025-09-25T15:15:00Z">
        <w:r>
          <w:t xml:space="preserve">, which means that the threshold enters the competition for retrieval. The value of the threshold for retrieval is controlled by the free parameter </w:t>
        </w:r>
      </w:ins>
      <m:oMath>
        <m:r>
          <w:rPr>
            <w:rFonts w:ascii="Cambria Math" w:hAnsi="Cambria Math"/>
          </w:rPr>
          <m:t>θ</m:t>
        </m:r>
      </m:oMath>
      <w:ins w:id="144" w:author="Unknown Author" w:date="2025-09-25T15:15:00Z">
        <w:r>
          <w:t>.</w:t>
        </w:r>
      </w:ins>
    </w:p>
    <w:p w14:paraId="2D1F9865" w14:textId="77777777" w:rsidR="0060052A" w:rsidRDefault="00000000">
      <w:pPr>
        <w:ind w:firstLine="641"/>
      </w:pPr>
      <w:r>
        <w:t xml:space="preserve">Selection is based on activation values in the output layer, such that the most activated item is selected for output. However, without a source of noise, the model would repeatedly recall the same item. To produce errors such as transposition errors, a normally distributed source of noise centered around zero with a standard deviation </w:t>
      </w:r>
      <m:oMath>
        <m:r>
          <w:rPr>
            <w:rFonts w:ascii="Cambria Math" w:hAnsi="Cambria Math"/>
          </w:rPr>
          <m:t>σ</m:t>
        </m:r>
      </m:oMath>
      <w:r>
        <w:t xml:space="preserve"> is added to each localist unit in the output layer. </w:t>
      </w:r>
      <w:del w:id="145" w:author="Unknown Author" w:date="2025-09-25T15:57:00Z">
        <w:r>
          <w:delText>The</w:delText>
        </w:r>
      </w:del>
      <w:ins w:id="146" w:author="Unknown Author" w:date="2025-09-25T15:57:00Z">
        <w:r>
          <w:t>This</w:t>
        </w:r>
      </w:ins>
      <w:r>
        <w:t xml:space="preserve"> noisy selection process is modeled by transforming the activation value</w:t>
      </w:r>
      <w:ins w:id="147" w:author="Unknown Author" w:date="2025-09-25T15:27:00Z">
        <w:r>
          <w:t>s</w:t>
        </w:r>
      </w:ins>
      <w:r>
        <w:t xml:space="preserve"> in the output layer into probabilities using the exponential version of Luce’s choice rule:</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38B00EB8" w14:textId="77777777">
        <w:trPr>
          <w:trHeight w:val="808"/>
        </w:trPr>
        <w:tc>
          <w:tcPr>
            <w:tcW w:w="8422" w:type="dxa"/>
          </w:tcPr>
          <w:p w14:paraId="302629F8"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num>
                  <m:den>
                    <m:nary>
                      <m:naryPr>
                        <m:chr m:val="∑"/>
                        <m:ctrlPr>
                          <w:rPr>
                            <w:rFonts w:ascii="Cambria Math" w:hAnsi="Cambria Math"/>
                          </w:rPr>
                        </m:ctrlPr>
                      </m:naryPr>
                      <m:sub>
                        <m:r>
                          <w:rPr>
                            <w:rFonts w:ascii="Cambria Math" w:hAnsi="Cambria Math"/>
                          </w:rPr>
                          <m:t>i=1</m:t>
                        </m:r>
                      </m:sub>
                      <m:sup>
                        <m:r>
                          <w:rPr>
                            <w:rFonts w:ascii="Cambria Math" w:hAnsi="Cambria Math"/>
                          </w:rPr>
                          <m:t>n+2</m:t>
                        </m:r>
                      </m:sup>
                      <m:e>
                        <m:r>
                          <w:rPr>
                            <w:rFonts w:ascii="Cambria Math" w:hAnsi="Cambria Math"/>
                          </w:rPr>
                          <m:t>exp</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den>
                </m:f>
              </m:oMath>
            </m:oMathPara>
          </w:p>
        </w:tc>
        <w:tc>
          <w:tcPr>
            <w:tcW w:w="937" w:type="dxa"/>
          </w:tcPr>
          <w:p w14:paraId="410A06B4" w14:textId="77777777" w:rsidR="0060052A" w:rsidRDefault="00000000">
            <w:pPr>
              <w:pStyle w:val="TableContents"/>
            </w:pPr>
            <w:r>
              <w:t>(</w:t>
            </w:r>
            <w:ins w:id="148" w:author="Unknown Author" w:date="2025-09-25T11:39:00Z">
              <w:r>
                <w:t>11</w:t>
              </w:r>
            </w:ins>
            <w:del w:id="149" w:author="Unknown Author" w:date="2025-09-25T11:39:00Z">
              <w:r>
                <w:delText>9</w:delText>
              </w:r>
            </w:del>
            <w:r>
              <w:t>)</w:t>
            </w:r>
          </w:p>
        </w:tc>
      </w:tr>
    </w:tbl>
    <w:p w14:paraId="55316ED3" w14:textId="77777777" w:rsidR="0060052A" w:rsidRDefault="00000000">
      <w:pPr>
        <w:rPr>
          <w:ins w:id="150" w:author="Unknown Author" w:date="2025-09-25T11:21:00Z"/>
        </w:rPr>
      </w:pPr>
      <w:r>
        <w:t xml:space="preserve"> </w:t>
      </w:r>
    </w:p>
    <w:p w14:paraId="64758784" w14:textId="1C1143F7" w:rsidR="0060052A" w:rsidRDefault="00000000">
      <w:pPr>
        <w:rPr>
          <w:ins w:id="151" w:author="Unknown Author" w:date="2025-09-25T11:21:00Z"/>
        </w:rPr>
      </w:pPr>
      <w:ins w:id="152" w:author="Unknown Author" w:date="2025-09-25T11:21:00Z">
        <w:r>
          <w:t xml:space="preserve">In Eq. 11, the sum runs over </w:t>
        </w:r>
      </w:ins>
      <m:oMath>
        <m:r>
          <w:rPr>
            <w:rFonts w:ascii="Cambria Math" w:hAnsi="Cambria Math"/>
          </w:rPr>
          <m:t>n+2</m:t>
        </m:r>
      </m:oMath>
      <w:ins w:id="153" w:author="Unknown Author" w:date="2025-09-25T11:21:00Z">
        <w:r>
          <w:t xml:space="preserve"> items, where n+1 refers to the extralist intrusions and n+2 the threshold for retrieval. </w:t>
        </w:r>
      </w:ins>
      <w:ins w:id="154" w:author="Unknown Author" w:date="2025-09-25T15:36:00Z">
        <w:r>
          <w:t xml:space="preserve">After retrieving an item, its activation value is suppressed for the remaining retrieval attempts. This is modeled by setting the activation value </w:t>
        </w:r>
      </w:ins>
      <m:oMath>
        <m:r>
          <w:ins w:id="155" w:author="Klaus Oberauer" w:date="2025-10-03T16:59:00Z" w16du:dateUtc="2025-10-03T14:59:00Z">
            <w:rPr>
              <w:rFonts w:ascii="Cambria Math" w:hAnsi="Cambria Math"/>
            </w:rPr>
            <m:t>a</m:t>
          </w:ins>
        </m:r>
      </m:oMath>
      <w:ins w:id="156" w:author="Klaus Oberauer" w:date="2025-10-03T16:59:00Z" w16du:dateUtc="2025-10-03T14:59:00Z">
        <w:r w:rsidR="007F0376">
          <w:t xml:space="preserve"> </w:t>
        </w:r>
      </w:ins>
      <w:ins w:id="157" w:author="Unknown Author" w:date="2025-09-25T15:36:00Z">
        <w:r>
          <w:t xml:space="preserve">of the recalled item </w:t>
        </w:r>
        <w:del w:id="158" w:author="Klaus Oberauer" w:date="2025-10-03T16:59:00Z" w16du:dateUtc="2025-10-03T14:59:00Z">
          <w:r w:rsidDel="007F0376">
            <w:delText>in the persistent</w:delText>
          </w:r>
          <w:commentRangeStart w:id="159"/>
          <w:r w:rsidDel="007F0376">
            <w:delText xml:space="preserve"> activation </w:delText>
          </w:r>
        </w:del>
      </w:ins>
      <w:commentRangeEnd w:id="159"/>
      <w:r w:rsidR="007F0376">
        <w:rPr>
          <w:rStyle w:val="CommentReference"/>
          <w:rFonts w:cs="Mangal"/>
        </w:rPr>
        <w:commentReference w:id="159"/>
      </w:r>
      <w:ins w:id="160" w:author="Unknown Author" w:date="2025-09-25T15:36:00Z">
        <w:del w:id="161" w:author="Klaus Oberauer" w:date="2025-10-03T16:59:00Z" w16du:dateUtc="2025-10-03T14:59:00Z">
          <w:r w:rsidDel="007F0376">
            <w:delText xml:space="preserve">layer </w:delText>
          </w:r>
        </w:del>
      </w:ins>
      <m:oMath>
        <m:r>
          <w:del w:id="162" w:author="Klaus Oberauer" w:date="2025-10-03T16:59:00Z" w16du:dateUtc="2025-10-03T14:59:00Z">
            <w:rPr>
              <w:rFonts w:ascii="Cambria Math" w:hAnsi="Cambria Math"/>
            </w:rPr>
            <m:t>a</m:t>
          </w:del>
        </m:r>
      </m:oMath>
      <w:ins w:id="163" w:author="Unknown Author" w:date="2025-09-25T15:36:00Z">
        <w:del w:id="164" w:author="Klaus Oberauer" w:date="2025-10-03T16:59:00Z" w16du:dateUtc="2025-10-03T14:59:00Z">
          <w:r w:rsidDel="007F0376">
            <w:delText xml:space="preserve"> </w:delText>
          </w:r>
        </w:del>
        <w:r>
          <w:t>to</w:t>
        </w:r>
      </w:ins>
      <w:ins w:id="165" w:author="Unknown Author" w:date="2025-09-25T15:37:00Z">
        <w:r>
          <w:t xml:space="preserve"> –</w:t>
        </w:r>
      </w:ins>
      <m:oMath>
        <m:r>
          <w:rPr>
            <w:rFonts w:ascii="Cambria Math" w:hAnsi="Cambria Math"/>
          </w:rPr>
          <m:t>τ</m:t>
        </m:r>
      </m:oMath>
      <w:ins w:id="166" w:author="Unknown Author" w:date="2025-09-25T15:37:00Z">
        <w:r>
          <w:t>, a free parameter.</w:t>
        </w:r>
      </w:ins>
      <w:ins w:id="167" w:author="Unknown Author" w:date="2025-09-25T15:39:00Z">
        <w:r>
          <w:t xml:space="preserve"> This mechanism prevents already recalled items from being recalled and therefore avoids an excess of repetition errors.</w:t>
        </w:r>
      </w:ins>
    </w:p>
    <w:p w14:paraId="0BDCBE41" w14:textId="77777777" w:rsidR="0060052A" w:rsidRDefault="0060052A"/>
    <w:p w14:paraId="2E7B7B49" w14:textId="77777777" w:rsidR="0060052A" w:rsidRDefault="00000000">
      <w:pPr>
        <w:pStyle w:val="Heading2"/>
      </w:pPr>
      <w:r>
        <w:t xml:space="preserve"> </w:t>
      </w:r>
      <w:r>
        <w:rPr>
          <w:color w:val="000000"/>
        </w:rPr>
        <w:t>Model fitting</w:t>
      </w:r>
    </w:p>
    <w:p w14:paraId="523577C9" w14:textId="77777777" w:rsidR="0060052A" w:rsidRDefault="00000000">
      <w:pPr>
        <w:pStyle w:val="BodyText"/>
      </w:pPr>
      <w:r>
        <w:rPr>
          <w:b/>
          <w:bCs/>
          <w:color w:val="000000"/>
        </w:rPr>
        <w:tab/>
        <w:t>Table 1</w:t>
      </w:r>
      <w:r>
        <w:rPr>
          <w:color w:val="000000"/>
        </w:rPr>
        <w:t xml:space="preserve"> reports the list of free parameters used in the model, along with their definitions and permissible ranges.</w:t>
      </w:r>
    </w:p>
    <w:p w14:paraId="684132CF" w14:textId="77777777" w:rsidR="0060052A" w:rsidRDefault="0060052A"/>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183"/>
        <w:gridCol w:w="5608"/>
        <w:gridCol w:w="2679"/>
      </w:tblGrid>
      <w:tr w:rsidR="0060052A" w14:paraId="4999E623" w14:textId="77777777">
        <w:tc>
          <w:tcPr>
            <w:tcW w:w="9360" w:type="dxa"/>
            <w:gridSpan w:val="3"/>
            <w:tcBorders>
              <w:top w:val="single" w:sz="4" w:space="0" w:color="000000"/>
              <w:left w:val="single" w:sz="4" w:space="0" w:color="000000"/>
              <w:bottom w:val="single" w:sz="4" w:space="0" w:color="000000"/>
              <w:right w:val="single" w:sz="4" w:space="0" w:color="000000"/>
            </w:tcBorders>
          </w:tcPr>
          <w:p w14:paraId="28471268" w14:textId="77777777" w:rsidR="0060052A" w:rsidRDefault="00000000">
            <w:pPr>
              <w:pStyle w:val="TableContents"/>
            </w:pPr>
            <w:r>
              <w:rPr>
                <w:b/>
                <w:bCs/>
              </w:rPr>
              <w:t>Table 1</w:t>
            </w:r>
            <w:r>
              <w:t xml:space="preserve">. </w:t>
            </w:r>
            <w:r>
              <w:rPr>
                <w:i/>
                <w:iCs/>
              </w:rPr>
              <w:t>Free parameters of the working memory model</w:t>
            </w:r>
          </w:p>
        </w:tc>
      </w:tr>
      <w:tr w:rsidR="0060052A" w14:paraId="5A7D5691" w14:textId="77777777">
        <w:tc>
          <w:tcPr>
            <w:tcW w:w="1169" w:type="dxa"/>
            <w:tcBorders>
              <w:left w:val="single" w:sz="4" w:space="0" w:color="000000"/>
              <w:bottom w:val="single" w:sz="4" w:space="0" w:color="000000"/>
            </w:tcBorders>
          </w:tcPr>
          <w:p w14:paraId="301EBC0F" w14:textId="77777777" w:rsidR="0060052A" w:rsidRDefault="00000000">
            <w:pPr>
              <w:pStyle w:val="TableContents"/>
            </w:pPr>
            <w:r>
              <w:t>Symbol</w:t>
            </w:r>
          </w:p>
        </w:tc>
        <w:tc>
          <w:tcPr>
            <w:tcW w:w="5543" w:type="dxa"/>
            <w:tcBorders>
              <w:left w:val="single" w:sz="4" w:space="0" w:color="000000"/>
              <w:bottom w:val="single" w:sz="4" w:space="0" w:color="000000"/>
            </w:tcBorders>
          </w:tcPr>
          <w:p w14:paraId="26216225" w14:textId="77777777" w:rsidR="0060052A" w:rsidRDefault="00000000">
            <w:pPr>
              <w:pStyle w:val="TableContents"/>
            </w:pPr>
            <w:r>
              <w:t>Meaning</w:t>
            </w:r>
          </w:p>
        </w:tc>
        <w:tc>
          <w:tcPr>
            <w:tcW w:w="2648" w:type="dxa"/>
            <w:tcBorders>
              <w:left w:val="single" w:sz="4" w:space="0" w:color="000000"/>
              <w:bottom w:val="single" w:sz="4" w:space="0" w:color="000000"/>
              <w:right w:val="single" w:sz="4" w:space="0" w:color="000000"/>
            </w:tcBorders>
          </w:tcPr>
          <w:p w14:paraId="69BEDEFC" w14:textId="77777777" w:rsidR="0060052A" w:rsidRDefault="00000000">
            <w:pPr>
              <w:pStyle w:val="TableContents"/>
            </w:pPr>
            <w:r>
              <w:t>Range</w:t>
            </w:r>
          </w:p>
        </w:tc>
      </w:tr>
      <w:tr w:rsidR="0060052A" w14:paraId="6D6C85FC" w14:textId="77777777">
        <w:tc>
          <w:tcPr>
            <w:tcW w:w="1169" w:type="dxa"/>
            <w:tcBorders>
              <w:left w:val="single" w:sz="4" w:space="0" w:color="000000"/>
              <w:bottom w:val="single" w:sz="4" w:space="0" w:color="000000"/>
            </w:tcBorders>
          </w:tcPr>
          <w:p w14:paraId="156EDD88" w14:textId="77777777" w:rsidR="0060052A" w:rsidRDefault="00000000">
            <w:pPr>
              <w:pStyle w:val="TableContents"/>
            </w:pPr>
            <m:oMathPara>
              <m:oMathParaPr>
                <m:jc m:val="left"/>
              </m:oMathParaPr>
              <m:oMath>
                <m:r>
                  <w:rPr>
                    <w:rFonts w:ascii="Cambria Math" w:hAnsi="Cambria Math"/>
                  </w:rPr>
                  <m:t>α</m:t>
                </m:r>
              </m:oMath>
            </m:oMathPara>
          </w:p>
        </w:tc>
        <w:tc>
          <w:tcPr>
            <w:tcW w:w="5543" w:type="dxa"/>
            <w:tcBorders>
              <w:left w:val="single" w:sz="4" w:space="0" w:color="000000"/>
              <w:bottom w:val="single" w:sz="4" w:space="0" w:color="000000"/>
            </w:tcBorders>
          </w:tcPr>
          <w:p w14:paraId="5935709D" w14:textId="77777777" w:rsidR="0060052A" w:rsidRDefault="00000000">
            <w:pPr>
              <w:pStyle w:val="TableContents"/>
            </w:pPr>
            <w:r>
              <w:t>Initial value of the binding strength</w:t>
            </w:r>
          </w:p>
        </w:tc>
        <w:tc>
          <w:tcPr>
            <w:tcW w:w="2648" w:type="dxa"/>
            <w:tcBorders>
              <w:left w:val="single" w:sz="4" w:space="0" w:color="000000"/>
              <w:bottom w:val="single" w:sz="4" w:space="0" w:color="000000"/>
              <w:right w:val="single" w:sz="4" w:space="0" w:color="000000"/>
            </w:tcBorders>
          </w:tcPr>
          <w:p w14:paraId="722E1870" w14:textId="77777777" w:rsidR="0060052A" w:rsidRDefault="00000000">
            <w:pPr>
              <w:pStyle w:val="TableContents"/>
            </w:pPr>
            <w:r>
              <w:t>[0.0 – 6.0]</w:t>
            </w:r>
          </w:p>
        </w:tc>
      </w:tr>
      <w:tr w:rsidR="0060052A" w14:paraId="409413E5" w14:textId="77777777">
        <w:tc>
          <w:tcPr>
            <w:tcW w:w="1169" w:type="dxa"/>
            <w:tcBorders>
              <w:left w:val="single" w:sz="4" w:space="0" w:color="000000"/>
              <w:bottom w:val="single" w:sz="4" w:space="0" w:color="000000"/>
            </w:tcBorders>
          </w:tcPr>
          <w:p w14:paraId="775CF3C7" w14:textId="77777777" w:rsidR="0060052A" w:rsidRDefault="00000000">
            <w:pPr>
              <w:pStyle w:val="TableContents"/>
            </w:pPr>
            <m:oMathPara>
              <m:oMathParaPr>
                <m:jc m:val="left"/>
              </m:oMathParaPr>
              <m:oMath>
                <m:r>
                  <w:rPr>
                    <w:rFonts w:ascii="Cambria Math" w:hAnsi="Cambria Math"/>
                  </w:rPr>
                  <m:t>γ</m:t>
                </m:r>
              </m:oMath>
            </m:oMathPara>
          </w:p>
        </w:tc>
        <w:tc>
          <w:tcPr>
            <w:tcW w:w="5543" w:type="dxa"/>
            <w:tcBorders>
              <w:left w:val="single" w:sz="4" w:space="0" w:color="000000"/>
              <w:bottom w:val="single" w:sz="4" w:space="0" w:color="000000"/>
            </w:tcBorders>
          </w:tcPr>
          <w:p w14:paraId="44011466" w14:textId="77777777" w:rsidR="0060052A" w:rsidRDefault="00000000">
            <w:pPr>
              <w:pStyle w:val="TableContents"/>
            </w:pPr>
            <w:r>
              <w:t xml:space="preserve">Progressive decrease in binding </w:t>
            </w:r>
            <w:proofErr w:type="spellStart"/>
            <w:r>
              <w:t>strengh</w:t>
            </w:r>
            <w:proofErr w:type="spellEnd"/>
          </w:p>
        </w:tc>
        <w:tc>
          <w:tcPr>
            <w:tcW w:w="2648" w:type="dxa"/>
            <w:tcBorders>
              <w:left w:val="single" w:sz="4" w:space="0" w:color="000000"/>
              <w:bottom w:val="single" w:sz="4" w:space="0" w:color="000000"/>
              <w:right w:val="single" w:sz="4" w:space="0" w:color="000000"/>
            </w:tcBorders>
          </w:tcPr>
          <w:p w14:paraId="787877AD" w14:textId="77777777" w:rsidR="0060052A" w:rsidRDefault="00000000">
            <w:pPr>
              <w:pStyle w:val="TableContents"/>
            </w:pPr>
            <w:r>
              <w:t>[0.01 – 1.0]</w:t>
            </w:r>
          </w:p>
        </w:tc>
      </w:tr>
      <w:tr w:rsidR="0060052A" w14:paraId="451C8E75" w14:textId="77777777">
        <w:tc>
          <w:tcPr>
            <w:tcW w:w="1169" w:type="dxa"/>
            <w:tcBorders>
              <w:left w:val="single" w:sz="4" w:space="0" w:color="000000"/>
              <w:bottom w:val="single" w:sz="4" w:space="0" w:color="000000"/>
            </w:tcBorders>
          </w:tcPr>
          <w:p w14:paraId="0BCC0F56" w14:textId="77777777" w:rsidR="0060052A" w:rsidRDefault="00000000">
            <w:pPr>
              <w:pStyle w:val="TableContents"/>
            </w:pPr>
            <m:oMathPara>
              <m:oMathParaPr>
                <m:jc m:val="left"/>
              </m:oMathParaPr>
              <m:oMath>
                <m:r>
                  <w:rPr>
                    <w:rFonts w:ascii="Cambria Math" w:hAnsi="Cambria Math"/>
                  </w:rPr>
                  <m:t>δ</m:t>
                </m:r>
              </m:oMath>
            </m:oMathPara>
          </w:p>
        </w:tc>
        <w:tc>
          <w:tcPr>
            <w:tcW w:w="5543" w:type="dxa"/>
            <w:tcBorders>
              <w:left w:val="single" w:sz="4" w:space="0" w:color="000000"/>
              <w:bottom w:val="single" w:sz="4" w:space="0" w:color="000000"/>
            </w:tcBorders>
          </w:tcPr>
          <w:p w14:paraId="2E75133C" w14:textId="77777777" w:rsidR="0060052A" w:rsidRDefault="00000000">
            <w:pPr>
              <w:pStyle w:val="TableContents"/>
            </w:pPr>
            <w:r>
              <w:t>Strength of automatic updating</w:t>
            </w:r>
          </w:p>
        </w:tc>
        <w:tc>
          <w:tcPr>
            <w:tcW w:w="2648" w:type="dxa"/>
            <w:tcBorders>
              <w:left w:val="single" w:sz="4" w:space="0" w:color="000000"/>
              <w:bottom w:val="single" w:sz="4" w:space="0" w:color="000000"/>
              <w:right w:val="single" w:sz="4" w:space="0" w:color="000000"/>
            </w:tcBorders>
          </w:tcPr>
          <w:p w14:paraId="5C6FB917" w14:textId="77777777" w:rsidR="0060052A" w:rsidRDefault="00000000">
            <w:pPr>
              <w:pStyle w:val="TableContents"/>
            </w:pPr>
            <w:r>
              <w:t>[0.01 – 1.0]</w:t>
            </w:r>
          </w:p>
        </w:tc>
      </w:tr>
      <w:tr w:rsidR="0060052A" w14:paraId="090F8E93" w14:textId="77777777">
        <w:tc>
          <w:tcPr>
            <w:tcW w:w="1169" w:type="dxa"/>
            <w:tcBorders>
              <w:left w:val="single" w:sz="4" w:space="0" w:color="000000"/>
              <w:bottom w:val="single" w:sz="4" w:space="0" w:color="000000"/>
            </w:tcBorders>
          </w:tcPr>
          <w:p w14:paraId="7391F5F1" w14:textId="77777777" w:rsidR="0060052A" w:rsidRDefault="00000000">
            <w:pPr>
              <w:pStyle w:val="TableContents"/>
            </w:pPr>
            <m:oMathPara>
              <m:oMathParaPr>
                <m:jc m:val="left"/>
              </m:oMathParaPr>
              <m:oMath>
                <m:r>
                  <w:rPr>
                    <w:rFonts w:ascii="Cambria Math" w:hAnsi="Cambria Math"/>
                  </w:rPr>
                  <m:t>P</m:t>
                </m:r>
              </m:oMath>
            </m:oMathPara>
          </w:p>
        </w:tc>
        <w:tc>
          <w:tcPr>
            <w:tcW w:w="5543" w:type="dxa"/>
            <w:tcBorders>
              <w:left w:val="single" w:sz="4" w:space="0" w:color="000000"/>
              <w:bottom w:val="single" w:sz="4" w:space="0" w:color="000000"/>
            </w:tcBorders>
          </w:tcPr>
          <w:p w14:paraId="41951DC7" w14:textId="77777777" w:rsidR="0060052A" w:rsidRDefault="00000000">
            <w:pPr>
              <w:pStyle w:val="TableContents"/>
            </w:pPr>
            <w:r>
              <w:t>Contextual overlap</w:t>
            </w:r>
          </w:p>
        </w:tc>
        <w:tc>
          <w:tcPr>
            <w:tcW w:w="2648" w:type="dxa"/>
            <w:tcBorders>
              <w:left w:val="single" w:sz="4" w:space="0" w:color="000000"/>
              <w:bottom w:val="single" w:sz="4" w:space="0" w:color="000000"/>
              <w:right w:val="single" w:sz="4" w:space="0" w:color="000000"/>
            </w:tcBorders>
          </w:tcPr>
          <w:p w14:paraId="10A4459F" w14:textId="77777777" w:rsidR="0060052A" w:rsidRDefault="00000000">
            <w:pPr>
              <w:pStyle w:val="TableContents"/>
            </w:pPr>
            <w:r>
              <w:t>[0.0 – 1.0]</w:t>
            </w:r>
          </w:p>
        </w:tc>
      </w:tr>
      <w:tr w:rsidR="0060052A" w14:paraId="53639CE6" w14:textId="77777777">
        <w:tc>
          <w:tcPr>
            <w:tcW w:w="1169" w:type="dxa"/>
            <w:tcBorders>
              <w:left w:val="single" w:sz="4" w:space="0" w:color="000000"/>
              <w:bottom w:val="single" w:sz="4" w:space="0" w:color="000000"/>
            </w:tcBorders>
          </w:tcPr>
          <w:p w14:paraId="34DD5E84" w14:textId="77777777" w:rsidR="0060052A" w:rsidRDefault="00000000">
            <w:pPr>
              <w:pStyle w:val="TableContents"/>
            </w:pPr>
            <m:oMathPara>
              <m:oMathParaPr>
                <m:jc m:val="left"/>
              </m:oMathParaPr>
              <m:oMath>
                <m:r>
                  <w:rPr>
                    <w:rFonts w:ascii="Cambria Math" w:hAnsi="Cambria Math"/>
                  </w:rPr>
                  <m:t>σ</m:t>
                </m:r>
              </m:oMath>
            </m:oMathPara>
          </w:p>
        </w:tc>
        <w:tc>
          <w:tcPr>
            <w:tcW w:w="5543" w:type="dxa"/>
            <w:tcBorders>
              <w:left w:val="single" w:sz="4" w:space="0" w:color="000000"/>
              <w:bottom w:val="single" w:sz="4" w:space="0" w:color="000000"/>
            </w:tcBorders>
          </w:tcPr>
          <w:p w14:paraId="2B7FC1E0" w14:textId="77777777" w:rsidR="0060052A" w:rsidRDefault="00000000">
            <w:pPr>
              <w:pStyle w:val="TableContents"/>
            </w:pPr>
            <w:r>
              <w:t>Standard deviation of the noise added at retrieval</w:t>
            </w:r>
          </w:p>
        </w:tc>
        <w:tc>
          <w:tcPr>
            <w:tcW w:w="2648" w:type="dxa"/>
            <w:tcBorders>
              <w:left w:val="single" w:sz="4" w:space="0" w:color="000000"/>
              <w:bottom w:val="single" w:sz="4" w:space="0" w:color="000000"/>
              <w:right w:val="single" w:sz="4" w:space="0" w:color="000000"/>
            </w:tcBorders>
          </w:tcPr>
          <w:p w14:paraId="5F3D72A2" w14:textId="77777777" w:rsidR="0060052A" w:rsidRDefault="00000000">
            <w:pPr>
              <w:pStyle w:val="TableContents"/>
            </w:pPr>
            <w:r>
              <w:t>[0.01 – 1.0]</w:t>
            </w:r>
          </w:p>
        </w:tc>
      </w:tr>
      <w:tr w:rsidR="0060052A" w14:paraId="52B22EDE" w14:textId="77777777">
        <w:tc>
          <w:tcPr>
            <w:tcW w:w="1169" w:type="dxa"/>
            <w:tcBorders>
              <w:left w:val="single" w:sz="4" w:space="0" w:color="000000"/>
              <w:bottom w:val="single" w:sz="4" w:space="0" w:color="000000"/>
            </w:tcBorders>
          </w:tcPr>
          <w:p w14:paraId="2F86FA8C" w14:textId="77777777" w:rsidR="0060052A" w:rsidRDefault="00000000">
            <w:pPr>
              <w:pStyle w:val="TableContents"/>
            </w:pPr>
            <m:oMathPara>
              <m:oMathParaPr>
                <m:jc m:val="left"/>
              </m:oMathParaPr>
              <m:oMath>
                <m:r>
                  <w:rPr>
                    <w:rFonts w:ascii="Cambria Math" w:hAnsi="Cambria Math"/>
                  </w:rPr>
                  <m:t>τ</m:t>
                </m:r>
              </m:oMath>
            </m:oMathPara>
          </w:p>
        </w:tc>
        <w:tc>
          <w:tcPr>
            <w:tcW w:w="5543" w:type="dxa"/>
            <w:tcBorders>
              <w:left w:val="single" w:sz="4" w:space="0" w:color="000000"/>
              <w:bottom w:val="single" w:sz="4" w:space="0" w:color="000000"/>
            </w:tcBorders>
          </w:tcPr>
          <w:p w14:paraId="6846A247" w14:textId="77777777" w:rsidR="0060052A" w:rsidRDefault="00000000">
            <w:pPr>
              <w:pStyle w:val="TableContents"/>
            </w:pPr>
            <w:r>
              <w:t>Strength of response suppression</w:t>
            </w:r>
          </w:p>
        </w:tc>
        <w:tc>
          <w:tcPr>
            <w:tcW w:w="2648" w:type="dxa"/>
            <w:tcBorders>
              <w:left w:val="single" w:sz="4" w:space="0" w:color="000000"/>
              <w:bottom w:val="single" w:sz="4" w:space="0" w:color="000000"/>
              <w:right w:val="single" w:sz="4" w:space="0" w:color="000000"/>
            </w:tcBorders>
          </w:tcPr>
          <w:p w14:paraId="78CC5A54" w14:textId="77777777" w:rsidR="0060052A" w:rsidRDefault="00000000">
            <w:pPr>
              <w:pStyle w:val="TableContents"/>
            </w:pPr>
            <w:r>
              <w:t>[0.0 – 10.0]</w:t>
            </w:r>
          </w:p>
        </w:tc>
      </w:tr>
      <w:tr w:rsidR="0060052A" w14:paraId="29FA1705" w14:textId="77777777">
        <w:tc>
          <w:tcPr>
            <w:tcW w:w="1169" w:type="dxa"/>
            <w:tcBorders>
              <w:left w:val="single" w:sz="4" w:space="0" w:color="000000"/>
              <w:bottom w:val="single" w:sz="4" w:space="0" w:color="000000"/>
            </w:tcBorders>
          </w:tcPr>
          <w:p w14:paraId="18BCD949" w14:textId="77777777" w:rsidR="0060052A" w:rsidRDefault="00000000">
            <w:pPr>
              <w:pStyle w:val="TableContents"/>
            </w:pPr>
            <m:oMathPara>
              <m:oMathParaPr>
                <m:jc m:val="left"/>
              </m:oMathParaPr>
              <m:oMath>
                <m:r>
                  <w:rPr>
                    <w:rFonts w:ascii="Cambria Math" w:hAnsi="Cambria Math"/>
                  </w:rPr>
                  <w:lastRenderedPageBreak/>
                  <m:t>b</m:t>
                </m:r>
              </m:oMath>
            </m:oMathPara>
          </w:p>
        </w:tc>
        <w:tc>
          <w:tcPr>
            <w:tcW w:w="5543" w:type="dxa"/>
            <w:tcBorders>
              <w:left w:val="single" w:sz="4" w:space="0" w:color="000000"/>
              <w:bottom w:val="single" w:sz="4" w:space="0" w:color="000000"/>
            </w:tcBorders>
          </w:tcPr>
          <w:p w14:paraId="1FE888CF" w14:textId="77777777" w:rsidR="0060052A" w:rsidRDefault="00000000">
            <w:pPr>
              <w:pStyle w:val="TableContents"/>
            </w:pPr>
            <w:r>
              <w:t xml:space="preserve">Parameter scaling the similarity value </w:t>
            </w:r>
            <m:oMath>
              <m:r>
                <w:rPr>
                  <w:rFonts w:ascii="Cambria Math" w:hAnsi="Cambria Math"/>
                </w:rPr>
                <m:t>S</m:t>
              </m:r>
            </m:oMath>
          </w:p>
        </w:tc>
        <w:tc>
          <w:tcPr>
            <w:tcW w:w="2648" w:type="dxa"/>
            <w:tcBorders>
              <w:left w:val="single" w:sz="4" w:space="0" w:color="000000"/>
              <w:bottom w:val="single" w:sz="4" w:space="0" w:color="000000"/>
              <w:right w:val="single" w:sz="4" w:space="0" w:color="000000"/>
            </w:tcBorders>
          </w:tcPr>
          <w:p w14:paraId="36D52506" w14:textId="77777777" w:rsidR="0060052A" w:rsidRDefault="00000000">
            <w:pPr>
              <w:pStyle w:val="TableContents"/>
            </w:pPr>
            <w:r>
              <w:t>[0.0 – 100.0]</w:t>
            </w:r>
          </w:p>
        </w:tc>
      </w:tr>
      <w:tr w:rsidR="0060052A" w14:paraId="2E71297B" w14:textId="77777777">
        <w:tc>
          <w:tcPr>
            <w:tcW w:w="1169" w:type="dxa"/>
            <w:tcBorders>
              <w:left w:val="single" w:sz="4" w:space="0" w:color="000000"/>
              <w:bottom w:val="single" w:sz="4" w:space="0" w:color="000000"/>
            </w:tcBorders>
          </w:tcPr>
          <w:p w14:paraId="7A51EB5C" w14:textId="77777777" w:rsidR="0060052A" w:rsidRDefault="00000000">
            <w:pPr>
              <w:pStyle w:val="TableContents"/>
            </w:pPr>
            <m:oMathPara>
              <m:oMathParaPr>
                <m:jc m:val="left"/>
              </m:oMathParaPr>
              <m:oMath>
                <m:r>
                  <w:rPr>
                    <w:rFonts w:ascii="Cambria Math" w:hAnsi="Cambria Math"/>
                  </w:rPr>
                  <m:t>A</m:t>
                </m:r>
              </m:oMath>
            </m:oMathPara>
          </w:p>
        </w:tc>
        <w:tc>
          <w:tcPr>
            <w:tcW w:w="5543" w:type="dxa"/>
            <w:tcBorders>
              <w:left w:val="single" w:sz="4" w:space="0" w:color="000000"/>
              <w:bottom w:val="single" w:sz="4" w:space="0" w:color="000000"/>
            </w:tcBorders>
          </w:tcPr>
          <w:p w14:paraId="33BF32BE" w14:textId="77777777" w:rsidR="0060052A" w:rsidRDefault="00000000">
            <w:pPr>
              <w:pStyle w:val="TableContents"/>
            </w:pPr>
            <w:r>
              <w:t>Persistent activation of list items</w:t>
            </w:r>
          </w:p>
        </w:tc>
        <w:tc>
          <w:tcPr>
            <w:tcW w:w="2648" w:type="dxa"/>
            <w:tcBorders>
              <w:left w:val="single" w:sz="4" w:space="0" w:color="000000"/>
              <w:bottom w:val="single" w:sz="4" w:space="0" w:color="000000"/>
              <w:right w:val="single" w:sz="4" w:space="0" w:color="000000"/>
            </w:tcBorders>
          </w:tcPr>
          <w:p w14:paraId="490A627D" w14:textId="77777777" w:rsidR="0060052A" w:rsidRDefault="00000000">
            <w:pPr>
              <w:pStyle w:val="TableContents"/>
            </w:pPr>
            <w:r>
              <w:t>[0.0 – 6.0]</w:t>
            </w:r>
          </w:p>
        </w:tc>
      </w:tr>
      <w:tr w:rsidR="0060052A" w14:paraId="1E5DDA8A" w14:textId="77777777">
        <w:tc>
          <w:tcPr>
            <w:tcW w:w="1169" w:type="dxa"/>
            <w:tcBorders>
              <w:left w:val="single" w:sz="4" w:space="0" w:color="000000"/>
              <w:bottom w:val="single" w:sz="4" w:space="0" w:color="000000"/>
            </w:tcBorders>
          </w:tcPr>
          <w:p w14:paraId="465125E1" w14:textId="77777777" w:rsidR="0060052A" w:rsidRDefault="00000000">
            <w:pPr>
              <w:pStyle w:val="TableContents"/>
            </w:pPr>
            <m:oMathPara>
              <m:oMathParaPr>
                <m:jc m:val="left"/>
              </m:oMathParaPr>
              <m:oMath>
                <m:r>
                  <w:rPr>
                    <w:rFonts w:ascii="Cambria Math" w:hAnsi="Cambria Math"/>
                  </w:rPr>
                  <m:t>θ</m:t>
                </m:r>
              </m:oMath>
            </m:oMathPara>
          </w:p>
        </w:tc>
        <w:tc>
          <w:tcPr>
            <w:tcW w:w="5543" w:type="dxa"/>
            <w:tcBorders>
              <w:left w:val="single" w:sz="4" w:space="0" w:color="000000"/>
              <w:bottom w:val="single" w:sz="4" w:space="0" w:color="000000"/>
            </w:tcBorders>
          </w:tcPr>
          <w:p w14:paraId="32270C8B" w14:textId="77777777" w:rsidR="0060052A" w:rsidRDefault="00000000">
            <w:pPr>
              <w:pStyle w:val="TableContents"/>
            </w:pPr>
            <w:r>
              <w:t>Threshold for retrieval</w:t>
            </w:r>
          </w:p>
        </w:tc>
        <w:tc>
          <w:tcPr>
            <w:tcW w:w="2648" w:type="dxa"/>
            <w:tcBorders>
              <w:left w:val="single" w:sz="4" w:space="0" w:color="000000"/>
              <w:bottom w:val="single" w:sz="4" w:space="0" w:color="000000"/>
              <w:right w:val="single" w:sz="4" w:space="0" w:color="000000"/>
            </w:tcBorders>
          </w:tcPr>
          <w:p w14:paraId="1F19083D" w14:textId="77777777" w:rsidR="0060052A" w:rsidRDefault="00000000">
            <w:pPr>
              <w:pStyle w:val="TableContents"/>
            </w:pPr>
            <w:r>
              <w:t>[0.0 – 2.0]</w:t>
            </w:r>
          </w:p>
        </w:tc>
      </w:tr>
      <w:tr w:rsidR="0060052A" w14:paraId="7C665D3D" w14:textId="77777777">
        <w:tc>
          <w:tcPr>
            <w:tcW w:w="1169" w:type="dxa"/>
            <w:tcBorders>
              <w:left w:val="single" w:sz="4" w:space="0" w:color="000000"/>
              <w:bottom w:val="single" w:sz="4" w:space="0" w:color="000000"/>
            </w:tcBorders>
          </w:tcPr>
          <w:p w14:paraId="11959376" w14:textId="77777777" w:rsidR="0060052A" w:rsidRDefault="00000000">
            <w:pPr>
              <w:pStyle w:val="TableContents"/>
            </w:pPr>
            <m:oMathPara>
              <m:oMathParaPr>
                <m:jc m:val="left"/>
              </m:oMathParaPr>
              <m:oMath>
                <m:r>
                  <w:rPr>
                    <w:rFonts w:ascii="Cambria Math" w:hAnsi="Cambria Math"/>
                  </w:rPr>
                  <m:t>ω</m:t>
                </m:r>
              </m:oMath>
            </m:oMathPara>
          </w:p>
        </w:tc>
        <w:tc>
          <w:tcPr>
            <w:tcW w:w="5543" w:type="dxa"/>
            <w:tcBorders>
              <w:left w:val="single" w:sz="4" w:space="0" w:color="000000"/>
              <w:bottom w:val="single" w:sz="4" w:space="0" w:color="000000"/>
            </w:tcBorders>
          </w:tcPr>
          <w:p w14:paraId="3246D99B" w14:textId="77777777" w:rsidR="0060052A" w:rsidRDefault="00000000">
            <w:pPr>
              <w:pStyle w:val="TableContents"/>
            </w:pPr>
            <w:r>
              <w:t>Similarity between the list items and non-list items</w:t>
            </w:r>
          </w:p>
        </w:tc>
        <w:tc>
          <w:tcPr>
            <w:tcW w:w="2648" w:type="dxa"/>
            <w:tcBorders>
              <w:left w:val="single" w:sz="4" w:space="0" w:color="000000"/>
              <w:bottom w:val="single" w:sz="4" w:space="0" w:color="000000"/>
              <w:right w:val="single" w:sz="4" w:space="0" w:color="000000"/>
            </w:tcBorders>
          </w:tcPr>
          <w:p w14:paraId="6316CA93" w14:textId="77777777" w:rsidR="0060052A" w:rsidRDefault="00000000">
            <w:pPr>
              <w:pStyle w:val="TableContents"/>
            </w:pPr>
            <w:r>
              <w:t>[0.0 – 1.0]</w:t>
            </w:r>
          </w:p>
        </w:tc>
      </w:tr>
      <w:tr w:rsidR="0060052A" w14:paraId="5C77A6B0" w14:textId="77777777">
        <w:tc>
          <w:tcPr>
            <w:tcW w:w="9360" w:type="dxa"/>
            <w:gridSpan w:val="3"/>
            <w:tcBorders>
              <w:left w:val="single" w:sz="4" w:space="0" w:color="000000"/>
              <w:bottom w:val="single" w:sz="4" w:space="0" w:color="000000"/>
              <w:right w:val="single" w:sz="4" w:space="0" w:color="000000"/>
            </w:tcBorders>
          </w:tcPr>
          <w:p w14:paraId="7E13E651" w14:textId="77777777" w:rsidR="0060052A" w:rsidRDefault="00000000">
            <w:pPr>
              <w:pStyle w:val="TableContents"/>
            </w:pPr>
            <w:r>
              <w:rPr>
                <w:i/>
                <w:iCs/>
              </w:rPr>
              <w:t>Note</w:t>
            </w:r>
            <w:r>
              <w:t xml:space="preserve">. </w:t>
            </w:r>
            <w:ins w:id="168" w:author="Unknown Author" w:date="2025-09-25T16:03:00Z">
              <w:r>
                <w:t xml:space="preserve">The </w:t>
              </w:r>
            </w:ins>
            <w:del w:id="169" w:author="Unknown Author" w:date="2025-09-25T16:03:00Z">
              <w:r>
                <w:delText>Range</w:delText>
              </w:r>
            </w:del>
            <w:ins w:id="170" w:author="Unknown Author" w:date="2025-09-25T16:03:00Z">
              <w:r>
                <w:t>ranges</w:t>
              </w:r>
            </w:ins>
            <w:r>
              <w:t xml:space="preserve"> ​​refer to the range of allowed parameter values ​​set when fitting the model.</w:t>
            </w:r>
          </w:p>
        </w:tc>
      </w:tr>
    </w:tbl>
    <w:p w14:paraId="7542921D" w14:textId="77777777" w:rsidR="0060052A" w:rsidRDefault="0060052A">
      <w:pPr>
        <w:pStyle w:val="BodyText"/>
        <w:rPr>
          <w:color w:val="000000"/>
        </w:rPr>
      </w:pPr>
    </w:p>
    <w:p w14:paraId="15EC5D1F" w14:textId="77777777" w:rsidR="0060052A" w:rsidRDefault="00000000">
      <w:r>
        <w:rPr>
          <w:color w:val="000000"/>
        </w:rPr>
        <w:tab/>
      </w:r>
      <w:r>
        <w:rPr>
          <w:i/>
          <w:iCs/>
          <w:color w:val="000000"/>
        </w:rPr>
        <w:t xml:space="preserve">Fitting procedure. </w:t>
      </w:r>
      <w:r>
        <w:rPr>
          <w:color w:val="000000"/>
        </w:rPr>
        <w:t xml:space="preserve">We fitted the model to individual participants on a trial-by-trial basis. For each recall attempt, we computed the probability </w:t>
      </w:r>
      <m:oMath>
        <m:r>
          <w:rPr>
            <w:rFonts w:ascii="Cambria Math" w:hAnsi="Cambria Math"/>
          </w:rPr>
          <m:t>p</m:t>
        </m:r>
      </m:oMath>
      <w:r>
        <w:rPr>
          <w:color w:val="000000"/>
        </w:rPr>
        <w:t xml:space="preserve"> to recall each retrieval candidate using Eq. </w:t>
      </w:r>
      <w:ins w:id="171" w:author="Unknown Author" w:date="2025-09-25T16:04:00Z">
        <w:r>
          <w:rPr>
            <w:color w:val="000000"/>
          </w:rPr>
          <w:t>11</w:t>
        </w:r>
      </w:ins>
      <w:del w:id="172" w:author="Unknown Author" w:date="2025-09-25T16:04:00Z">
        <w:r>
          <w:rPr>
            <w:color w:val="000000"/>
          </w:rPr>
          <w:delText>9</w:delText>
        </w:r>
      </w:del>
      <w:r>
        <w:rPr>
          <w:color w:val="000000"/>
        </w:rPr>
        <w:t>. The log-likelihood was then computed using the recall probability of the observed response o in recall attempt r:</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32636193" w14:textId="77777777">
        <w:trPr>
          <w:trHeight w:val="808"/>
        </w:trPr>
        <w:tc>
          <w:tcPr>
            <w:tcW w:w="8422" w:type="dxa"/>
          </w:tcPr>
          <w:p w14:paraId="27BD2809" w14:textId="77777777" w:rsidR="0060052A" w:rsidRDefault="00000000">
            <w:pPr>
              <w:pStyle w:val="TableContents"/>
            </w:pPr>
            <m:oMathPara>
              <m:oMathParaPr>
                <m:jc m:val="left"/>
              </m:oMathParaPr>
              <m:oMath>
                <m:sSub>
                  <m:sSubPr>
                    <m:ctrlPr>
                      <w:rPr>
                        <w:rFonts w:ascii="Cambria Math" w:hAnsi="Cambria Math"/>
                      </w:rPr>
                    </m:ctrlPr>
                  </m:sSubPr>
                  <m:e>
                    <m:r>
                      <w:rPr>
                        <w:rFonts w:ascii="Cambria Math" w:hAnsi="Cambria Math"/>
                      </w:rPr>
                      <m:t>logL</m:t>
                    </m:r>
                  </m:e>
                  <m:sub>
                    <m:r>
                      <w:rPr>
                        <w:rFonts w:ascii="Cambria Math" w:hAnsi="Cambria Math"/>
                      </w:rPr>
                      <m:t>r</m:t>
                    </m:r>
                  </m:sub>
                </m:sSub>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m:t>
                        </m:r>
                      </m:sub>
                    </m:sSub>
                  </m:e>
                </m:d>
              </m:oMath>
            </m:oMathPara>
          </w:p>
        </w:tc>
        <w:tc>
          <w:tcPr>
            <w:tcW w:w="937" w:type="dxa"/>
          </w:tcPr>
          <w:p w14:paraId="6F307E1F" w14:textId="77777777" w:rsidR="0060052A" w:rsidRDefault="00000000">
            <w:pPr>
              <w:pStyle w:val="TableContents"/>
            </w:pPr>
            <w:r>
              <w:t>(1</w:t>
            </w:r>
            <w:ins w:id="173" w:author="Unknown Author" w:date="2025-09-25T11:39:00Z">
              <w:r>
                <w:t>2</w:t>
              </w:r>
            </w:ins>
            <w:del w:id="174" w:author="Unknown Author" w:date="2025-09-25T11:39:00Z">
              <w:r>
                <w:delText>0</w:delText>
              </w:r>
            </w:del>
            <w:r>
              <w:t>)</w:t>
            </w:r>
          </w:p>
        </w:tc>
      </w:tr>
    </w:tbl>
    <w:p w14:paraId="29A3170D" w14:textId="77777777" w:rsidR="0060052A" w:rsidRDefault="00000000">
      <w:pPr>
        <w:rPr>
          <w:color w:val="000000"/>
        </w:rPr>
      </w:pPr>
      <w:r>
        <w:rPr>
          <w:color w:val="000000"/>
        </w:rPr>
        <w:t xml:space="preserve"> </w:t>
      </w:r>
    </w:p>
    <w:p w14:paraId="70B80E9C" w14:textId="77777777" w:rsidR="0060052A" w:rsidRDefault="00000000">
      <w:pPr>
        <w:rPr>
          <w:color w:val="000000"/>
        </w:rPr>
      </w:pPr>
      <w:r>
        <w:rPr>
          <w:color w:val="000000"/>
        </w:rPr>
        <w:t>We used the deviance as a loss function by summing all log-likelihoods across trials and retrieval attempts for a given participant, and multiplying this result by -2:</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1F237013" w14:textId="77777777">
        <w:trPr>
          <w:trHeight w:val="808"/>
        </w:trPr>
        <w:tc>
          <w:tcPr>
            <w:tcW w:w="8422" w:type="dxa"/>
          </w:tcPr>
          <w:p w14:paraId="60155C0C" w14:textId="77777777" w:rsidR="0060052A" w:rsidRDefault="00000000">
            <w:pPr>
              <w:pStyle w:val="TableContents"/>
            </w:pPr>
            <m:oMathPara>
              <m:oMathParaPr>
                <m:jc m:val="left"/>
              </m:oMathParaPr>
              <m:oMath>
                <m:r>
                  <w:rPr>
                    <w:rFonts w:ascii="Cambria Math" w:hAnsi="Cambria Math"/>
                  </w:rPr>
                  <m:t>D=-2</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logL</m:t>
                        </m:r>
                      </m:e>
                      <m:sub>
                        <m:r>
                          <w:rPr>
                            <w:rFonts w:ascii="Cambria Math" w:hAnsi="Cambria Math"/>
                          </w:rPr>
                          <m:t>r</m:t>
                        </m:r>
                      </m:sub>
                    </m:sSub>
                  </m:e>
                </m:nary>
              </m:oMath>
            </m:oMathPara>
          </w:p>
        </w:tc>
        <w:tc>
          <w:tcPr>
            <w:tcW w:w="937" w:type="dxa"/>
          </w:tcPr>
          <w:p w14:paraId="2769C125" w14:textId="77777777" w:rsidR="0060052A" w:rsidRDefault="00000000">
            <w:pPr>
              <w:pStyle w:val="TableContents"/>
            </w:pPr>
            <w:r>
              <w:t>(1</w:t>
            </w:r>
            <w:ins w:id="175" w:author="Unknown Author" w:date="2025-09-25T11:39:00Z">
              <w:r>
                <w:t>3</w:t>
              </w:r>
            </w:ins>
            <w:del w:id="176" w:author="Unknown Author" w:date="2025-09-25T11:39:00Z">
              <w:r>
                <w:delText>1</w:delText>
              </w:r>
            </w:del>
            <w:r>
              <w:t>)</w:t>
            </w:r>
          </w:p>
        </w:tc>
      </w:tr>
    </w:tbl>
    <w:p w14:paraId="2D8F5541" w14:textId="77777777" w:rsidR="0060052A" w:rsidRDefault="00000000">
      <w:pPr>
        <w:rPr>
          <w:color w:val="000000"/>
        </w:rPr>
      </w:pPr>
      <w:r>
        <w:rPr>
          <w:color w:val="000000"/>
        </w:rPr>
        <w:t xml:space="preserve"> </w:t>
      </w:r>
    </w:p>
    <w:p w14:paraId="6EC67BF9" w14:textId="77777777" w:rsidR="0060052A" w:rsidRDefault="00000000">
      <w:r>
        <w:rPr>
          <w:color w:val="000000"/>
        </w:rPr>
        <w:tab/>
      </w:r>
      <w:r>
        <w:rPr>
          <w:i/>
          <w:iCs/>
          <w:color w:val="000000"/>
        </w:rPr>
        <w:t>Parameter estimation</w:t>
      </w:r>
      <w:r>
        <w:rPr>
          <w:color w:val="000000"/>
        </w:rPr>
        <w:t xml:space="preserve">. We estimate the model’s parameters using differential evolution </w:t>
      </w:r>
      <w:bookmarkStart w:id="177" w:name="ZOTERO_BREF_6gGrQuRy1e4U"/>
      <w:r>
        <w:rPr>
          <w:color w:val="000000"/>
        </w:rPr>
        <w:t>(</w:t>
      </w:r>
      <w:proofErr w:type="spellStart"/>
      <w:r>
        <w:rPr>
          <w:color w:val="000000"/>
        </w:rPr>
        <w:t>Storn</w:t>
      </w:r>
      <w:proofErr w:type="spellEnd"/>
      <w:r>
        <w:rPr>
          <w:color w:val="000000"/>
        </w:rPr>
        <w:t xml:space="preserve"> &amp; Price, 1997)</w:t>
      </w:r>
      <w:bookmarkEnd w:id="177"/>
      <w:r>
        <w:rPr>
          <w:color w:val="000000"/>
        </w:rPr>
        <w:t xml:space="preserve">, a global optimization algorithm which iteratively generates new candidate solutions by combining randomly selected individuals from </w:t>
      </w:r>
      <w:del w:id="178" w:author="Unknown Author" w:date="2025-09-25T16:08:00Z">
        <w:r>
          <w:rPr>
            <w:color w:val="000000"/>
          </w:rPr>
          <w:delText>the current</w:delText>
        </w:r>
      </w:del>
      <w:ins w:id="179" w:author="Unknown Author" w:date="2025-09-25T16:08:00Z">
        <w:r>
          <w:rPr>
            <w:color w:val="000000"/>
          </w:rPr>
          <w:t>an initial</w:t>
        </w:r>
      </w:ins>
      <w:r>
        <w:rPr>
          <w:color w:val="000000"/>
        </w:rPr>
        <w:t xml:space="preserve"> population. The algorithm runs with a fixed population size, which we set here to 10n, where n is the number of free parameters in the </w:t>
      </w:r>
      <w:ins w:id="180" w:author="Unknown Author" w:date="2025-09-25T16:08:00Z">
        <w:r>
          <w:rPr>
            <w:color w:val="000000"/>
          </w:rPr>
          <w:t xml:space="preserve">WM </w:t>
        </w:r>
      </w:ins>
      <w:r>
        <w:rPr>
          <w:color w:val="000000"/>
        </w:rPr>
        <w:t xml:space="preserve">model. For each new generation, the algorithm creates trial solutions </w:t>
      </w:r>
      <w:r>
        <w:rPr>
          <w:color w:val="000000"/>
        </w:rPr>
        <w:lastRenderedPageBreak/>
        <w:t xml:space="preserve">based on two parameters. The first is the crossover probability, which controls how much a trial solution inherits from the parent population; we set the crossover probability to 0.9. The second parameter is the differential weight, which scales the differences between individuals during mutation and affects the step size of the search; we set the differential weight to 0.8. We used the standard deviation of parameter values from individuals in the population as a stopping criterion </w:t>
      </w:r>
      <w:bookmarkStart w:id="181" w:name="ZOTERO_BREF_qX7XTlgZN2g3"/>
      <w:r>
        <w:rPr>
          <w:color w:val="000000"/>
        </w:rPr>
        <w:t>(Zielinski et al., 2006)</w:t>
      </w:r>
      <w:bookmarkEnd w:id="181"/>
      <w:r>
        <w:rPr>
          <w:color w:val="000000"/>
        </w:rPr>
        <w:t xml:space="preserve">. Convergence was considered reached if the standard deviation fell below </w:t>
      </w:r>
      <w:proofErr w:type="gramStart"/>
      <w:r>
        <w:rPr>
          <w:color w:val="000000"/>
        </w:rPr>
        <w:t>10e</w:t>
      </w:r>
      <w:proofErr w:type="gramEnd"/>
      <w:r>
        <w:rPr>
          <w:color w:val="000000"/>
        </w:rPr>
        <w:t>-8. If this criterion could not be reached, the algorithm stopped after 10,000 iterations.</w:t>
      </w:r>
    </w:p>
    <w:p w14:paraId="4F8EE5BC" w14:textId="77777777" w:rsidR="0060052A" w:rsidRDefault="00000000">
      <w:r>
        <w:rPr>
          <w:i/>
          <w:iCs/>
          <w:color w:val="000000"/>
        </w:rPr>
        <w:tab/>
        <w:t>Model comparison</w:t>
      </w:r>
      <w:r>
        <w:rPr>
          <w:color w:val="000000"/>
        </w:rPr>
        <w:t xml:space="preserve">. </w:t>
      </w:r>
      <w:commentRangeStart w:id="182"/>
      <w:commentRangeStart w:id="183"/>
      <w:r>
        <w:rPr>
          <w:color w:val="000000"/>
        </w:rPr>
        <w:t>To compare models with each other, we computed an Akaike Information Criterion (AIC) for each model:</w:t>
      </w:r>
      <w:commentRangeEnd w:id="182"/>
      <w:r>
        <w:commentReference w:id="182"/>
      </w:r>
      <w:commentRangeEnd w:id="183"/>
      <w:r w:rsidR="00DB24B3">
        <w:rPr>
          <w:rStyle w:val="CommentReference"/>
          <w:rFonts w:cs="Mangal"/>
        </w:rPr>
        <w:commentReference w:id="183"/>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60052A" w14:paraId="33B368E7" w14:textId="77777777">
        <w:trPr>
          <w:trHeight w:val="808"/>
        </w:trPr>
        <w:tc>
          <w:tcPr>
            <w:tcW w:w="8422" w:type="dxa"/>
          </w:tcPr>
          <w:p w14:paraId="60C9CF44" w14:textId="77777777" w:rsidR="0060052A" w:rsidRDefault="00000000">
            <w:pPr>
              <w:pStyle w:val="TableContents"/>
            </w:pPr>
            <m:oMathPara>
              <m:oMathParaPr>
                <m:jc m:val="left"/>
              </m:oMathParaPr>
              <m:oMath>
                <m:r>
                  <w:rPr>
                    <w:rFonts w:ascii="Cambria Math" w:hAnsi="Cambria Math"/>
                  </w:rPr>
                  <m:t>AIC=</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2K+</m:t>
                    </m:r>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tc>
        <w:tc>
          <w:tcPr>
            <w:tcW w:w="937" w:type="dxa"/>
          </w:tcPr>
          <w:p w14:paraId="37758D1D" w14:textId="77777777" w:rsidR="0060052A" w:rsidRDefault="00000000">
            <w:pPr>
              <w:pStyle w:val="TableContents"/>
            </w:pPr>
            <w:r>
              <w:t>(1</w:t>
            </w:r>
            <w:ins w:id="184" w:author="Unknown Author" w:date="2025-09-25T11:39:00Z">
              <w:r>
                <w:t>4</w:t>
              </w:r>
            </w:ins>
            <w:del w:id="185" w:author="Unknown Author" w:date="2025-09-25T11:39:00Z">
              <w:r>
                <w:delText>2</w:delText>
              </w:r>
            </w:del>
            <w:r>
              <w:t>)</w:t>
            </w:r>
          </w:p>
        </w:tc>
      </w:tr>
    </w:tbl>
    <w:p w14:paraId="04CC37D2" w14:textId="77777777" w:rsidR="0060052A" w:rsidRDefault="0060052A">
      <w:pPr>
        <w:rPr>
          <w:color w:val="000000"/>
        </w:rPr>
      </w:pPr>
    </w:p>
    <w:p w14:paraId="298614DC" w14:textId="77777777" w:rsidR="0060052A" w:rsidRDefault="00000000">
      <w:pPr>
        <w:rPr>
          <w:color w:val="000000"/>
        </w:rPr>
      </w:pPr>
      <w:r>
        <w:rPr>
          <w:color w:val="000000"/>
        </w:rPr>
        <w:t xml:space="preserve"> </w:t>
      </w:r>
      <w:r>
        <w:rPr>
          <w:color w:val="000000"/>
        </w:rPr>
        <w:tab/>
        <w:t xml:space="preserve">The sum runs over the deviances across all participants and 2K reflects a penalty term for the number of free parameters. As we fit the model separately to each participant, the number of free parameters that were estimated, K, corresponds to the number of participants times the number of free parameters of the model. We therefore computed one AIC for each participant and </w:t>
      </w:r>
      <w:proofErr w:type="gramStart"/>
      <w:r>
        <w:rPr>
          <w:color w:val="000000"/>
        </w:rPr>
        <w:t>summed</w:t>
      </w:r>
      <w:proofErr w:type="gramEnd"/>
      <w:r>
        <w:rPr>
          <w:color w:val="000000"/>
        </w:rPr>
        <w:t xml:space="preserve"> all AICs to obtain an overall assessment for a particular model. After computing one AIC for each model, models can be compared by subtracting their AICs. This difference represents the likelihood of the data under a certain model, relative to another model.</w:t>
      </w:r>
    </w:p>
    <w:p w14:paraId="17DAFDC9" w14:textId="77777777" w:rsidR="0060052A" w:rsidRDefault="0060052A">
      <w:pPr>
        <w:rPr>
          <w:color w:val="000000"/>
        </w:rPr>
      </w:pPr>
    </w:p>
    <w:p w14:paraId="4746D4E5" w14:textId="77777777" w:rsidR="0060052A" w:rsidRDefault="00000000">
      <w:pPr>
        <w:pStyle w:val="Heading1"/>
      </w:pPr>
      <w:r>
        <w:t>Preliminary Experiment</w:t>
      </w:r>
    </w:p>
    <w:p w14:paraId="03623CF9" w14:textId="77777777" w:rsidR="0060052A" w:rsidRDefault="00000000">
      <w:pPr>
        <w:ind w:firstLine="708"/>
      </w:pPr>
      <w:r>
        <w:t xml:space="preserve">Before running the main experiment, we tested the ability of the model to differentiate between competing explanations for how WM represents phonology using a preliminary dataset. </w:t>
      </w:r>
      <w:r>
        <w:lastRenderedPageBreak/>
        <w:t xml:space="preserve">We fitted the model to an unpublished dataset in which participants encoded lists of phonologically similar and dissimilar items for serial recall. There were two </w:t>
      </w:r>
      <w:proofErr w:type="gramStart"/>
      <w:r>
        <w:t>similarity</w:t>
      </w:r>
      <w:proofErr w:type="gramEnd"/>
      <w:r>
        <w:t xml:space="preserve"> conditions: </w:t>
      </w:r>
      <w:proofErr w:type="gramStart"/>
      <w:r>
        <w:t>A grouped</w:t>
      </w:r>
      <w:proofErr w:type="gramEnd"/>
      <w:r>
        <w:t xml:space="preserve"> conditions in which triplets of phonologically similar items were presented in subgroups (e.g., </w:t>
      </w:r>
      <w:r>
        <w:rPr>
          <w:u w:val="single"/>
        </w:rPr>
        <w:t>high</w:t>
      </w:r>
      <w:r>
        <w:t xml:space="preserve">, </w:t>
      </w:r>
      <w:r>
        <w:rPr>
          <w:u w:val="single"/>
        </w:rPr>
        <w:t>sky</w:t>
      </w:r>
      <w:r>
        <w:t xml:space="preserve">, </w:t>
      </w:r>
      <w:r>
        <w:rPr>
          <w:u w:val="single"/>
        </w:rPr>
        <w:t>fly</w:t>
      </w:r>
      <w:r>
        <w:t xml:space="preserve">, </w:t>
      </w:r>
      <w:r>
        <w:rPr>
          <w:i/>
          <w:iCs/>
        </w:rPr>
        <w:t>fall</w:t>
      </w:r>
      <w:r>
        <w:t xml:space="preserve">, </w:t>
      </w:r>
      <w:r>
        <w:rPr>
          <w:i/>
          <w:iCs/>
        </w:rPr>
        <w:t>ball</w:t>
      </w:r>
      <w:r>
        <w:t xml:space="preserve">, </w:t>
      </w:r>
      <w:r>
        <w:rPr>
          <w:i/>
          <w:iCs/>
        </w:rPr>
        <w:t>call</w:t>
      </w:r>
      <w:r>
        <w:t xml:space="preserve">) and an interleaved condition in which the triplets were presented in an interleaved fashion (e.g., </w:t>
      </w:r>
      <w:r>
        <w:rPr>
          <w:u w:val="single"/>
        </w:rPr>
        <w:t>tree</w:t>
      </w:r>
      <w:r>
        <w:t xml:space="preserve">, </w:t>
      </w:r>
      <w:r>
        <w:rPr>
          <w:i/>
          <w:iCs/>
        </w:rPr>
        <w:t>bright</w:t>
      </w:r>
      <w:r>
        <w:t xml:space="preserve">, </w:t>
      </w:r>
      <w:r>
        <w:rPr>
          <w:u w:val="single"/>
        </w:rPr>
        <w:t>bee</w:t>
      </w:r>
      <w:r>
        <w:t xml:space="preserve">, </w:t>
      </w:r>
      <w:r>
        <w:rPr>
          <w:i/>
          <w:iCs/>
        </w:rPr>
        <w:t>light</w:t>
      </w:r>
      <w:r>
        <w:t xml:space="preserve">, </w:t>
      </w:r>
      <w:r>
        <w:rPr>
          <w:u w:val="single"/>
        </w:rPr>
        <w:t>sea</w:t>
      </w:r>
      <w:r>
        <w:t xml:space="preserve">, </w:t>
      </w:r>
      <w:r>
        <w:rPr>
          <w:i/>
          <w:iCs/>
        </w:rPr>
        <w:t>night</w:t>
      </w:r>
      <w:r>
        <w:t>). We chose this experiment because of its proximity to the design we plan to use in the main experiment (see below).</w:t>
      </w:r>
    </w:p>
    <w:p w14:paraId="6AC9BF85" w14:textId="77777777" w:rsidR="0060052A" w:rsidRDefault="0060052A">
      <w:pPr>
        <w:ind w:firstLine="708"/>
      </w:pPr>
    </w:p>
    <w:p w14:paraId="58C551D1" w14:textId="77777777" w:rsidR="0060052A" w:rsidRDefault="00000000">
      <w:pPr>
        <w:pStyle w:val="Heading2"/>
      </w:pPr>
      <w:r>
        <w:t>Methods</w:t>
      </w:r>
    </w:p>
    <w:p w14:paraId="24E0AC8C" w14:textId="77777777" w:rsidR="0060052A" w:rsidRDefault="00000000">
      <w:r>
        <w:rPr>
          <w:b/>
        </w:rPr>
        <w:tab/>
        <w:t xml:space="preserve">Participants. </w:t>
      </w:r>
      <w:r>
        <w:t>Thirty-two participants from the University of Liège were recruited. This sample size was 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experiment had been approved by the Ethic committee of the Faculty of Psychology, Speech and Language Therapy, and Education of the University of Liège.</w:t>
      </w:r>
    </w:p>
    <w:p w14:paraId="5A4846BB" w14:textId="77777777" w:rsidR="0060052A" w:rsidRDefault="00000000">
      <w:r>
        <w:rPr>
          <w:b/>
        </w:rPr>
        <w:tab/>
        <w:t xml:space="preserve">Material. </w:t>
      </w:r>
      <w:r>
        <w:t xml:space="preserve">The stimuli used in this experiment were French nouns. The stimuli were drawn from 40 different rhyming </w:t>
      </w:r>
      <w:proofErr w:type="gramStart"/>
      <w:r>
        <w:t>categories,</w:t>
      </w:r>
      <w:proofErr w:type="gramEnd"/>
      <w:r>
        <w:t xml:space="preserve"> each composed of three rhyming items. The phonologically similar lists were built by using items from two different categories. The phonologically grouped lists were created first. The phonologically interleaved lists were created using the same sequences as the semantically grouped sequences but changing the items’ order such that the phonologically similar items were now presented in an interleaved fashion. The phonologically dissimilar lists were built by randomly sampling items from six different </w:t>
      </w:r>
      <w:r>
        <w:lastRenderedPageBreak/>
        <w:t xml:space="preserve">categories, with the constraint that all items had to have a </w:t>
      </w:r>
      <w:proofErr w:type="spellStart"/>
      <w:r>
        <w:t>Levenshtein</w:t>
      </w:r>
      <w:proofErr w:type="spellEnd"/>
      <w:r>
        <w:t xml:space="preserve"> distance between the letter strings larger than 2 from each other. Each item was used three times across the whole experiment: once in a grouped condition, once in an interleaved condition, and once in a dissimilar condition, which resulted in 20 trials per condition. </w:t>
      </w:r>
      <w:r>
        <w:rPr>
          <w:b/>
          <w:bCs/>
        </w:rPr>
        <w:t>Table 2</w:t>
      </w:r>
      <w:r>
        <w:t xml:space="preserve"> </w:t>
      </w:r>
      <w:proofErr w:type="gramStart"/>
      <w:r>
        <w:t>reports</w:t>
      </w:r>
      <w:proofErr w:type="gramEnd"/>
      <w:r>
        <w:t xml:space="preserve"> the phonological similarity values across conditions across all representational formats. Items were recorded by a native male French-speaking individual in a neutral voice in a soundproof booth. A filter was applied to all stimuli to suppress the residual background noise using the Audacity software. Items were then isolated on separate audio files.</w:t>
      </w:r>
    </w:p>
    <w:p w14:paraId="21CE65E7" w14:textId="77777777" w:rsidR="0060052A" w:rsidRDefault="0060052A"/>
    <w:tbl>
      <w:tblPr>
        <w:tblW w:w="9274" w:type="dxa"/>
        <w:tblLayout w:type="fixed"/>
        <w:tblCellMar>
          <w:left w:w="30" w:type="dxa"/>
          <w:right w:w="30" w:type="dxa"/>
        </w:tblCellMar>
        <w:tblLook w:val="04A0" w:firstRow="1" w:lastRow="0" w:firstColumn="1" w:lastColumn="0" w:noHBand="0" w:noVBand="1"/>
      </w:tblPr>
      <w:tblGrid>
        <w:gridCol w:w="3538"/>
        <w:gridCol w:w="2861"/>
        <w:gridCol w:w="2875"/>
      </w:tblGrid>
      <w:tr w:rsidR="0060052A" w14:paraId="4985FC21" w14:textId="77777777">
        <w:trPr>
          <w:trHeight w:val="516"/>
        </w:trPr>
        <w:tc>
          <w:tcPr>
            <w:tcW w:w="9274" w:type="dxa"/>
            <w:gridSpan w:val="3"/>
            <w:vAlign w:val="bottom"/>
          </w:tcPr>
          <w:p w14:paraId="06280CF6" w14:textId="77777777" w:rsidR="0060052A" w:rsidRDefault="00000000">
            <w:pPr>
              <w:pStyle w:val="TableContents"/>
              <w:spacing w:line="360" w:lineRule="auto"/>
            </w:pPr>
            <w:r>
              <w:rPr>
                <w:b/>
                <w:bCs/>
              </w:rPr>
              <w:t>Table 2</w:t>
            </w:r>
            <w:r>
              <w:t xml:space="preserve">. </w:t>
            </w:r>
            <w:r>
              <w:rPr>
                <w:i/>
                <w:iCs/>
              </w:rPr>
              <w:t>Similarity values across models – Preliminary experiment</w:t>
            </w:r>
          </w:p>
        </w:tc>
      </w:tr>
      <w:tr w:rsidR="0060052A" w14:paraId="18213252" w14:textId="77777777">
        <w:trPr>
          <w:trHeight w:val="516"/>
        </w:trPr>
        <w:tc>
          <w:tcPr>
            <w:tcW w:w="3538" w:type="dxa"/>
            <w:vAlign w:val="bottom"/>
          </w:tcPr>
          <w:p w14:paraId="342651C2" w14:textId="77777777" w:rsidR="0060052A" w:rsidRDefault="00000000">
            <w:pPr>
              <w:pStyle w:val="TableContents"/>
              <w:spacing w:line="360" w:lineRule="auto"/>
            </w:pPr>
            <w:r>
              <w:t>Metric</w:t>
            </w:r>
          </w:p>
        </w:tc>
        <w:tc>
          <w:tcPr>
            <w:tcW w:w="2861" w:type="dxa"/>
            <w:vAlign w:val="bottom"/>
          </w:tcPr>
          <w:p w14:paraId="3D1B5C2A" w14:textId="77777777" w:rsidR="0060052A" w:rsidRDefault="00000000">
            <w:pPr>
              <w:spacing w:line="360" w:lineRule="auto"/>
            </w:pPr>
            <w:r>
              <w:t>Dissimilar</w:t>
            </w:r>
          </w:p>
        </w:tc>
        <w:tc>
          <w:tcPr>
            <w:tcW w:w="2875" w:type="dxa"/>
            <w:vAlign w:val="bottom"/>
          </w:tcPr>
          <w:p w14:paraId="5DAB852F" w14:textId="77777777" w:rsidR="0060052A" w:rsidRDefault="00000000">
            <w:pPr>
              <w:spacing w:line="360" w:lineRule="auto"/>
            </w:pPr>
            <w:r>
              <w:t>Grouped / Interleaved</w:t>
            </w:r>
          </w:p>
        </w:tc>
      </w:tr>
      <w:tr w:rsidR="0060052A" w14:paraId="143A1707" w14:textId="77777777">
        <w:trPr>
          <w:trHeight w:val="516"/>
        </w:trPr>
        <w:tc>
          <w:tcPr>
            <w:tcW w:w="3538" w:type="dxa"/>
            <w:vAlign w:val="bottom"/>
          </w:tcPr>
          <w:p w14:paraId="4C9429E3" w14:textId="77777777" w:rsidR="0060052A" w:rsidRDefault="00000000">
            <w:pPr>
              <w:pStyle w:val="TableContents"/>
              <w:spacing w:line="360" w:lineRule="auto"/>
            </w:pPr>
            <w:r>
              <w:t>Slot coding</w:t>
            </w:r>
          </w:p>
        </w:tc>
        <w:tc>
          <w:tcPr>
            <w:tcW w:w="2861" w:type="dxa"/>
            <w:vAlign w:val="bottom"/>
          </w:tcPr>
          <w:p w14:paraId="6B17C8D9" w14:textId="77777777" w:rsidR="0060052A" w:rsidRDefault="00000000">
            <w:pPr>
              <w:spacing w:line="360" w:lineRule="auto"/>
            </w:pPr>
            <w:r>
              <w:t>0.077</w:t>
            </w:r>
          </w:p>
        </w:tc>
        <w:tc>
          <w:tcPr>
            <w:tcW w:w="2875" w:type="dxa"/>
            <w:vAlign w:val="bottom"/>
          </w:tcPr>
          <w:p w14:paraId="0A810F71" w14:textId="77777777" w:rsidR="0060052A" w:rsidRDefault="00000000">
            <w:pPr>
              <w:spacing w:line="360" w:lineRule="auto"/>
            </w:pPr>
            <w:r>
              <w:t>0.767</w:t>
            </w:r>
          </w:p>
        </w:tc>
      </w:tr>
      <w:tr w:rsidR="0060052A" w14:paraId="235A064B" w14:textId="77777777">
        <w:trPr>
          <w:trHeight w:val="516"/>
        </w:trPr>
        <w:tc>
          <w:tcPr>
            <w:tcW w:w="3538" w:type="dxa"/>
            <w:vAlign w:val="bottom"/>
          </w:tcPr>
          <w:p w14:paraId="13922B22" w14:textId="77777777" w:rsidR="0060052A" w:rsidRDefault="00000000">
            <w:pPr>
              <w:pStyle w:val="TableContents"/>
              <w:spacing w:line="360" w:lineRule="auto"/>
            </w:pPr>
            <w:proofErr w:type="spellStart"/>
            <w:r>
              <w:t>Levenshtein</w:t>
            </w:r>
            <w:proofErr w:type="spellEnd"/>
          </w:p>
        </w:tc>
        <w:tc>
          <w:tcPr>
            <w:tcW w:w="2861" w:type="dxa"/>
            <w:vAlign w:val="bottom"/>
          </w:tcPr>
          <w:p w14:paraId="698D64AE" w14:textId="77777777" w:rsidR="0060052A" w:rsidRDefault="00000000">
            <w:pPr>
              <w:spacing w:line="360" w:lineRule="auto"/>
            </w:pPr>
            <w:r>
              <w:t>0.099</w:t>
            </w:r>
          </w:p>
        </w:tc>
        <w:tc>
          <w:tcPr>
            <w:tcW w:w="2875" w:type="dxa"/>
            <w:vAlign w:val="bottom"/>
          </w:tcPr>
          <w:p w14:paraId="705C634A" w14:textId="77777777" w:rsidR="0060052A" w:rsidRDefault="00000000">
            <w:pPr>
              <w:spacing w:line="360" w:lineRule="auto"/>
            </w:pPr>
            <w:r>
              <w:t>0.767</w:t>
            </w:r>
          </w:p>
        </w:tc>
      </w:tr>
      <w:tr w:rsidR="0060052A" w14:paraId="68397A7C" w14:textId="77777777">
        <w:trPr>
          <w:trHeight w:val="516"/>
        </w:trPr>
        <w:tc>
          <w:tcPr>
            <w:tcW w:w="3538" w:type="dxa"/>
            <w:vAlign w:val="bottom"/>
          </w:tcPr>
          <w:p w14:paraId="4FB04130" w14:textId="77777777" w:rsidR="0060052A" w:rsidRDefault="00000000">
            <w:pPr>
              <w:pStyle w:val="TableContents"/>
              <w:spacing w:line="360" w:lineRule="auto"/>
            </w:pPr>
            <w:r>
              <w:t>Syllable</w:t>
            </w:r>
          </w:p>
        </w:tc>
        <w:tc>
          <w:tcPr>
            <w:tcW w:w="2861" w:type="dxa"/>
            <w:vAlign w:val="bottom"/>
          </w:tcPr>
          <w:p w14:paraId="37C1B564" w14:textId="77777777" w:rsidR="0060052A" w:rsidRDefault="00000000">
            <w:pPr>
              <w:spacing w:line="360" w:lineRule="auto"/>
            </w:pPr>
            <w:r>
              <w:t>0.096</w:t>
            </w:r>
          </w:p>
        </w:tc>
        <w:tc>
          <w:tcPr>
            <w:tcW w:w="2875" w:type="dxa"/>
            <w:vAlign w:val="bottom"/>
          </w:tcPr>
          <w:p w14:paraId="1D5886D6" w14:textId="77777777" w:rsidR="0060052A" w:rsidRDefault="00000000">
            <w:pPr>
              <w:spacing w:line="360" w:lineRule="auto"/>
            </w:pPr>
            <w:r>
              <w:t>0.767</w:t>
            </w:r>
          </w:p>
        </w:tc>
      </w:tr>
      <w:tr w:rsidR="0060052A" w14:paraId="1A8890AC" w14:textId="77777777">
        <w:trPr>
          <w:trHeight w:val="516"/>
        </w:trPr>
        <w:tc>
          <w:tcPr>
            <w:tcW w:w="3538" w:type="dxa"/>
            <w:vAlign w:val="bottom"/>
          </w:tcPr>
          <w:p w14:paraId="001CD07A" w14:textId="77777777" w:rsidR="0060052A" w:rsidRDefault="00000000">
            <w:pPr>
              <w:pStyle w:val="TableContents"/>
              <w:spacing w:line="360" w:lineRule="auto"/>
            </w:pPr>
            <w:r>
              <w:t xml:space="preserve">Closed </w:t>
            </w:r>
            <w:proofErr w:type="spellStart"/>
            <w:r>
              <w:t>biphone</w:t>
            </w:r>
            <w:proofErr w:type="spellEnd"/>
          </w:p>
        </w:tc>
        <w:tc>
          <w:tcPr>
            <w:tcW w:w="2861" w:type="dxa"/>
            <w:vAlign w:val="bottom"/>
          </w:tcPr>
          <w:p w14:paraId="6C767B3C" w14:textId="77777777" w:rsidR="0060052A" w:rsidRDefault="00000000">
            <w:pPr>
              <w:spacing w:line="360" w:lineRule="auto"/>
            </w:pPr>
            <w:r>
              <w:t>0.032</w:t>
            </w:r>
          </w:p>
        </w:tc>
        <w:tc>
          <w:tcPr>
            <w:tcW w:w="2875" w:type="dxa"/>
            <w:vAlign w:val="bottom"/>
          </w:tcPr>
          <w:p w14:paraId="18629F5E" w14:textId="77777777" w:rsidR="0060052A" w:rsidRDefault="00000000">
            <w:pPr>
              <w:spacing w:line="360" w:lineRule="auto"/>
            </w:pPr>
            <w:r>
              <w:t>0.624</w:t>
            </w:r>
          </w:p>
        </w:tc>
      </w:tr>
      <w:tr w:rsidR="0060052A" w14:paraId="0450EB41" w14:textId="77777777">
        <w:trPr>
          <w:trHeight w:val="516"/>
        </w:trPr>
        <w:tc>
          <w:tcPr>
            <w:tcW w:w="3538" w:type="dxa"/>
            <w:vAlign w:val="bottom"/>
          </w:tcPr>
          <w:p w14:paraId="0422E0D1" w14:textId="77777777" w:rsidR="0060052A" w:rsidRDefault="00000000">
            <w:pPr>
              <w:pStyle w:val="TableContents"/>
              <w:spacing w:line="360" w:lineRule="auto"/>
            </w:pPr>
            <w:r>
              <w:t xml:space="preserve">Open </w:t>
            </w:r>
            <w:proofErr w:type="spellStart"/>
            <w:r>
              <w:t>biphone</w:t>
            </w:r>
            <w:proofErr w:type="spellEnd"/>
            <w:r>
              <w:t xml:space="preserve"> 1</w:t>
            </w:r>
          </w:p>
        </w:tc>
        <w:tc>
          <w:tcPr>
            <w:tcW w:w="2861" w:type="dxa"/>
            <w:vAlign w:val="bottom"/>
          </w:tcPr>
          <w:p w14:paraId="49176C98" w14:textId="77777777" w:rsidR="0060052A" w:rsidRDefault="00000000">
            <w:pPr>
              <w:spacing w:line="360" w:lineRule="auto"/>
            </w:pPr>
            <w:r>
              <w:t>0.029</w:t>
            </w:r>
          </w:p>
        </w:tc>
        <w:tc>
          <w:tcPr>
            <w:tcW w:w="2875" w:type="dxa"/>
            <w:vAlign w:val="bottom"/>
          </w:tcPr>
          <w:p w14:paraId="22ADE5AD" w14:textId="77777777" w:rsidR="0060052A" w:rsidRDefault="00000000">
            <w:pPr>
              <w:spacing w:line="360" w:lineRule="auto"/>
            </w:pPr>
            <w:r>
              <w:t>0.605</w:t>
            </w:r>
          </w:p>
        </w:tc>
      </w:tr>
      <w:tr w:rsidR="0060052A" w14:paraId="3BCAAE22" w14:textId="77777777">
        <w:trPr>
          <w:trHeight w:val="516"/>
        </w:trPr>
        <w:tc>
          <w:tcPr>
            <w:tcW w:w="3538" w:type="dxa"/>
            <w:vAlign w:val="bottom"/>
          </w:tcPr>
          <w:p w14:paraId="2F5DC214" w14:textId="77777777" w:rsidR="0060052A" w:rsidRDefault="00000000">
            <w:pPr>
              <w:pStyle w:val="TableContents"/>
              <w:spacing w:line="360" w:lineRule="auto"/>
            </w:pPr>
            <w:r>
              <w:t xml:space="preserve">Open </w:t>
            </w:r>
            <w:proofErr w:type="spellStart"/>
            <w:r>
              <w:t>biphone</w:t>
            </w:r>
            <w:proofErr w:type="spellEnd"/>
            <w:r>
              <w:t xml:space="preserve"> 2</w:t>
            </w:r>
          </w:p>
        </w:tc>
        <w:tc>
          <w:tcPr>
            <w:tcW w:w="2861" w:type="dxa"/>
            <w:vAlign w:val="bottom"/>
          </w:tcPr>
          <w:p w14:paraId="3AEB4C36" w14:textId="77777777" w:rsidR="0060052A" w:rsidRDefault="00000000">
            <w:pPr>
              <w:spacing w:line="360" w:lineRule="auto"/>
            </w:pPr>
            <w:r>
              <w:t>0.03</w:t>
            </w:r>
          </w:p>
        </w:tc>
        <w:tc>
          <w:tcPr>
            <w:tcW w:w="2875" w:type="dxa"/>
            <w:vAlign w:val="bottom"/>
          </w:tcPr>
          <w:p w14:paraId="6FD79060" w14:textId="77777777" w:rsidR="0060052A" w:rsidRDefault="00000000">
            <w:pPr>
              <w:spacing w:line="360" w:lineRule="auto"/>
            </w:pPr>
            <w:r>
              <w:t>0.549</w:t>
            </w:r>
          </w:p>
        </w:tc>
      </w:tr>
      <w:tr w:rsidR="0060052A" w14:paraId="193257F4" w14:textId="77777777">
        <w:trPr>
          <w:trHeight w:val="516"/>
        </w:trPr>
        <w:tc>
          <w:tcPr>
            <w:tcW w:w="3538" w:type="dxa"/>
            <w:vAlign w:val="bottom"/>
          </w:tcPr>
          <w:p w14:paraId="6987208C" w14:textId="77777777" w:rsidR="0060052A" w:rsidRDefault="00000000">
            <w:pPr>
              <w:pStyle w:val="TableContents"/>
              <w:spacing w:line="360" w:lineRule="auto"/>
            </w:pPr>
            <w:r>
              <w:t xml:space="preserve">Open </w:t>
            </w:r>
            <w:proofErr w:type="spellStart"/>
            <w:r>
              <w:t>biphone</w:t>
            </w:r>
            <w:proofErr w:type="spellEnd"/>
            <w:r>
              <w:t xml:space="preserve"> 3</w:t>
            </w:r>
          </w:p>
        </w:tc>
        <w:tc>
          <w:tcPr>
            <w:tcW w:w="2861" w:type="dxa"/>
            <w:vAlign w:val="bottom"/>
          </w:tcPr>
          <w:p w14:paraId="7FF87EA9" w14:textId="77777777" w:rsidR="0060052A" w:rsidRDefault="00000000">
            <w:pPr>
              <w:spacing w:line="360" w:lineRule="auto"/>
            </w:pPr>
            <w:r>
              <w:t>0.029</w:t>
            </w:r>
          </w:p>
        </w:tc>
        <w:tc>
          <w:tcPr>
            <w:tcW w:w="2875" w:type="dxa"/>
            <w:vAlign w:val="bottom"/>
          </w:tcPr>
          <w:p w14:paraId="7B20177F" w14:textId="77777777" w:rsidR="0060052A" w:rsidRDefault="00000000">
            <w:pPr>
              <w:spacing w:line="360" w:lineRule="auto"/>
            </w:pPr>
            <w:r>
              <w:t>0.535</w:t>
            </w:r>
          </w:p>
        </w:tc>
      </w:tr>
      <w:tr w:rsidR="0060052A" w14:paraId="4A9BD9D7" w14:textId="77777777">
        <w:trPr>
          <w:trHeight w:val="516"/>
        </w:trPr>
        <w:tc>
          <w:tcPr>
            <w:tcW w:w="3538" w:type="dxa"/>
            <w:vAlign w:val="bottom"/>
          </w:tcPr>
          <w:p w14:paraId="3B64E603" w14:textId="77777777" w:rsidR="0060052A" w:rsidRDefault="00000000">
            <w:pPr>
              <w:pStyle w:val="TableContents"/>
              <w:spacing w:line="360" w:lineRule="auto"/>
            </w:pPr>
            <w:r>
              <w:t xml:space="preserve">Open </w:t>
            </w:r>
            <w:proofErr w:type="spellStart"/>
            <w:r>
              <w:t>biphone</w:t>
            </w:r>
            <w:proofErr w:type="spellEnd"/>
            <w:r>
              <w:t xml:space="preserve"> 4</w:t>
            </w:r>
          </w:p>
        </w:tc>
        <w:tc>
          <w:tcPr>
            <w:tcW w:w="2861" w:type="dxa"/>
            <w:vAlign w:val="bottom"/>
          </w:tcPr>
          <w:p w14:paraId="28D8C7AD" w14:textId="77777777" w:rsidR="0060052A" w:rsidRDefault="00000000">
            <w:pPr>
              <w:spacing w:line="360" w:lineRule="auto"/>
            </w:pPr>
            <w:r>
              <w:t>0.029</w:t>
            </w:r>
          </w:p>
        </w:tc>
        <w:tc>
          <w:tcPr>
            <w:tcW w:w="2875" w:type="dxa"/>
            <w:vAlign w:val="bottom"/>
          </w:tcPr>
          <w:p w14:paraId="1F70EF5F" w14:textId="77777777" w:rsidR="0060052A" w:rsidRDefault="00000000">
            <w:pPr>
              <w:spacing w:line="360" w:lineRule="auto"/>
            </w:pPr>
            <w:r>
              <w:t>0.533</w:t>
            </w:r>
          </w:p>
        </w:tc>
      </w:tr>
      <w:tr w:rsidR="0060052A" w14:paraId="30B2E1CB" w14:textId="77777777">
        <w:trPr>
          <w:trHeight w:val="516"/>
        </w:trPr>
        <w:tc>
          <w:tcPr>
            <w:tcW w:w="3538" w:type="dxa"/>
            <w:vAlign w:val="bottom"/>
          </w:tcPr>
          <w:p w14:paraId="5800EE23" w14:textId="77777777" w:rsidR="0060052A" w:rsidRDefault="00000000">
            <w:pPr>
              <w:pStyle w:val="TableContents"/>
              <w:spacing w:line="360" w:lineRule="auto"/>
            </w:pPr>
            <w:r>
              <w:t xml:space="preserve">Open </w:t>
            </w:r>
            <w:proofErr w:type="spellStart"/>
            <w:r>
              <w:t>biphone</w:t>
            </w:r>
            <w:proofErr w:type="spellEnd"/>
            <w:r>
              <w:t xml:space="preserve"> 5</w:t>
            </w:r>
          </w:p>
        </w:tc>
        <w:tc>
          <w:tcPr>
            <w:tcW w:w="2861" w:type="dxa"/>
            <w:vAlign w:val="bottom"/>
          </w:tcPr>
          <w:p w14:paraId="36BC972C" w14:textId="77777777" w:rsidR="0060052A" w:rsidRDefault="00000000">
            <w:pPr>
              <w:spacing w:line="360" w:lineRule="auto"/>
            </w:pPr>
            <w:r>
              <w:t>0.029</w:t>
            </w:r>
          </w:p>
        </w:tc>
        <w:tc>
          <w:tcPr>
            <w:tcW w:w="2875" w:type="dxa"/>
            <w:vAlign w:val="bottom"/>
          </w:tcPr>
          <w:p w14:paraId="7C004062" w14:textId="77777777" w:rsidR="0060052A" w:rsidRDefault="00000000">
            <w:pPr>
              <w:spacing w:line="360" w:lineRule="auto"/>
            </w:pPr>
            <w:r>
              <w:t>0.533</w:t>
            </w:r>
          </w:p>
        </w:tc>
      </w:tr>
      <w:tr w:rsidR="0060052A" w14:paraId="10A09211" w14:textId="77777777">
        <w:trPr>
          <w:trHeight w:val="516"/>
        </w:trPr>
        <w:tc>
          <w:tcPr>
            <w:tcW w:w="9274" w:type="dxa"/>
            <w:gridSpan w:val="3"/>
            <w:vAlign w:val="bottom"/>
          </w:tcPr>
          <w:p w14:paraId="598CFBB1" w14:textId="77777777" w:rsidR="0060052A" w:rsidRDefault="00000000">
            <w:pPr>
              <w:pStyle w:val="TableContents"/>
              <w:spacing w:line="360" w:lineRule="auto"/>
            </w:pPr>
            <w:r>
              <w:rPr>
                <w:i/>
                <w:iCs/>
              </w:rPr>
              <w:t>Note</w:t>
            </w:r>
            <w:r>
              <w:t>. Values in the grouped and interleaved conditions refer to the similarity between items within triplets of phonologically similar items. Since both the grouped and interleaved conditions were created using the same triplets of phonologically similar items, they have identical similarity values.</w:t>
            </w:r>
          </w:p>
        </w:tc>
      </w:tr>
    </w:tbl>
    <w:p w14:paraId="7B1044B4" w14:textId="77777777" w:rsidR="0060052A" w:rsidRDefault="0060052A"/>
    <w:p w14:paraId="3A28A5E0" w14:textId="77777777" w:rsidR="0060052A" w:rsidRDefault="00000000">
      <w:pPr>
        <w:rPr>
          <w:bCs/>
        </w:rPr>
      </w:pPr>
      <w:r>
        <w:rPr>
          <w:b/>
        </w:rPr>
        <w:lastRenderedPageBreak/>
        <w:tab/>
        <w:t xml:space="preserve">Procedure. </w:t>
      </w:r>
      <w:r>
        <w:t>Due to the Covid-19 pandemic, participants were tested remotely. The experimenters met the subjects via a desktop application and gave instructions. Participants performed the experiment separately on an online webpage. The auditory presentation of the stimuli was made possible using the Pizzicato library (https://alemangui.github.io/pizzicato/). Participants’ oral responses were recorded for later transcription by an internship student. The task was coded in JavaScript.</w:t>
      </w:r>
    </w:p>
    <w:p w14:paraId="44705F36" w14:textId="77777777" w:rsidR="0060052A" w:rsidRDefault="00000000">
      <w:pPr>
        <w:rPr>
          <w:bCs/>
        </w:rPr>
      </w:pPr>
      <w:r>
        <w:tab/>
        <w:t xml:space="preserve">Each trial started with the presentation of a six-item list to be remembered. Each item was auditorily presented at a pace of 1,000 </w:t>
      </w:r>
      <w:proofErr w:type="spellStart"/>
      <w:r>
        <w:t>ms</w:t>
      </w:r>
      <w:proofErr w:type="spellEnd"/>
      <w:r>
        <w:t xml:space="preserve"> per item. After the last to-be-remembered item, participants recalled the items aloud in their original presentation order. If participants could not recall an item, they were instructed to say the word “</w:t>
      </w:r>
      <w:proofErr w:type="spellStart"/>
      <w:r>
        <w:t>blanc</w:t>
      </w:r>
      <w:proofErr w:type="spellEnd"/>
      <w:r>
        <w:t xml:space="preserve">” (i.e., the </w:t>
      </w:r>
      <w:proofErr w:type="spellStart"/>
      <w:r>
        <w:t>french</w:t>
      </w:r>
      <w:proofErr w:type="spellEnd"/>
      <w:r>
        <w:t xml:space="preserve"> word for “blank”). After recalling all items, participants pressed the spacebar to initiate the next trial. Participants performed three training trials </w:t>
      </w:r>
      <w:proofErr w:type="gramStart"/>
      <w:r>
        <w:t>prior</w:t>
      </w:r>
      <w:proofErr w:type="gramEnd"/>
      <w:r>
        <w:t xml:space="preserve"> the main experiment.</w:t>
      </w:r>
    </w:p>
    <w:p w14:paraId="2601767B" w14:textId="77777777" w:rsidR="0060052A" w:rsidRDefault="00000000">
      <w:r>
        <w:rPr>
          <w:b/>
        </w:rPr>
        <w:tab/>
        <w:t>Scoring procedure</w:t>
      </w:r>
      <w:r>
        <w:rPr>
          <w:b/>
          <w:bCs/>
        </w:rPr>
        <w:t>.</w:t>
      </w:r>
      <w:r>
        <w:rPr>
          <w:bCs/>
        </w:rPr>
        <w:t xml:space="preserve"> Recall performance was assessed using two criteria. </w:t>
      </w:r>
      <w:ins w:id="186" w:author="Unknown Author" w:date="2025-09-23T14:44:00Z">
        <w:r>
          <w:rPr>
            <w:bCs/>
          </w:rPr>
          <w:t>The first criterion we use is an item recall criterion, in which an item is scored correct if recalled at all, independently of the serial position considered. For instance, given the to-be-remembered sequence “ABCDEF” and the output sequence “A*DCEZ”, the sequence would be scored as [1, 0, 1, 1, 1, 0], resulting in an average item recall score of 4/6.</w:t>
        </w:r>
      </w:ins>
      <w:r>
        <w:rPr>
          <w:bCs/>
        </w:rPr>
        <w:t xml:space="preserve"> The second criterion is a conditionalized order recall criterion in which an item </w:t>
      </w:r>
      <w:del w:id="187" w:author="Unknown Author" w:date="2025-09-29T11:01:00Z">
        <w:r>
          <w:rPr>
            <w:bCs/>
          </w:rPr>
          <w:delText>was</w:delText>
        </w:r>
      </w:del>
      <w:ins w:id="188" w:author="Unknown Author" w:date="2025-09-29T11:01:00Z">
        <w:r>
          <w:rPr>
            <w:bCs/>
          </w:rPr>
          <w:t>is</w:t>
        </w:r>
      </w:ins>
      <w:r>
        <w:rPr>
          <w:bCs/>
        </w:rPr>
        <w:t xml:space="preserve"> scored correct if recalled in the correct serial position, given that it had been recalled at all. Items not recalled at all are not diagnostic of confusion errors and are therefore scored as missing data.</w:t>
      </w:r>
      <w:ins w:id="189" w:author="Unknown Author" w:date="2025-09-23T14:44:00Z">
        <w:r>
          <w:rPr>
            <w:bCs/>
          </w:rPr>
          <w:t xml:space="preserve"> Returning to the previous example,</w:t>
        </w:r>
      </w:ins>
      <w:r>
        <w:rPr>
          <w:bCs/>
        </w:rPr>
        <w:t xml:space="preserve"> the sequence would be scored as [1, NA, 0, 0, 1, NA], resulting in an average order recall score of 2/4. </w:t>
      </w:r>
      <w:ins w:id="190" w:author="Unknown Author" w:date="2025-09-23T14:44:00Z">
        <w:r>
          <w:rPr>
            <w:bCs/>
          </w:rPr>
          <w:t xml:space="preserve">Since both criteria are differentially affected by </w:t>
        </w:r>
        <w:proofErr w:type="gramStart"/>
        <w:r>
          <w:rPr>
            <w:bCs/>
          </w:rPr>
          <w:t>similarity</w:t>
        </w:r>
        <w:proofErr w:type="gramEnd"/>
        <w:r>
          <w:rPr>
            <w:bCs/>
          </w:rPr>
          <w:t xml:space="preserve"> manipulations </w:t>
        </w:r>
        <w:bookmarkStart w:id="191" w:name="ZOTERO_BREF_pBMjnvTfP3ZH"/>
        <w:r>
          <w:rPr>
            <w:bCs/>
          </w:rPr>
          <w:t>(e.g., Gupta et al., 2005)</w:t>
        </w:r>
        <w:bookmarkEnd w:id="191"/>
        <w:r>
          <w:rPr>
            <w:bCs/>
          </w:rPr>
          <w:t>, it is important to distinguish between item and order recall.</w:t>
        </w:r>
      </w:ins>
    </w:p>
    <w:p w14:paraId="212B1AB0" w14:textId="77777777" w:rsidR="0060052A" w:rsidRDefault="00000000">
      <w:r>
        <w:rPr>
          <w:b/>
        </w:rPr>
        <w:lastRenderedPageBreak/>
        <w:tab/>
        <w:t xml:space="preserve">Statistical </w:t>
      </w:r>
      <w:proofErr w:type="gramStart"/>
      <w:r>
        <w:rPr>
          <w:b/>
        </w:rPr>
        <w:t>analyses</w:t>
      </w:r>
      <w:proofErr w:type="gramEnd"/>
      <w:r>
        <w:rPr>
          <w:b/>
        </w:rPr>
        <w:t>.</w:t>
      </w:r>
      <w:r>
        <w:t xml:space="preserve"> </w:t>
      </w:r>
      <w:r>
        <w:rPr>
          <w:color w:val="000000"/>
        </w:rPr>
        <w:t>Overall recall performance was assessed using a Bayesian logistic regression model. The full model included a fixed effect of similarity condition (grouped, interleaved, dissimilar), a random effect of similarity and a random intercept. To assess the</w:t>
      </w:r>
      <w:ins w:id="192" w:author="Unknown Author" w:date="2025-09-23T16:03:00Z">
        <w:r>
          <w:rPr>
            <w:color w:val="000000"/>
          </w:rPr>
          <w:t xml:space="preserve"> presence of a similarity condition effect, we compared the full model against the model without the similarity effect. </w:t>
        </w:r>
      </w:ins>
      <w:del w:id="193" w:author="Unknown Author" w:date="2025-09-23T16:04:00Z">
        <w:r>
          <w:rPr>
            <w:color w:val="000000"/>
          </w:rPr>
          <w:delText xml:space="preserve"> strength of evidence for or against each effect, we first identified the best possible model. This was done using a top-down approach, starting from the full model and comparing it to another model which did not include a specific effect. We repeated this operation until the best model was found. We then compared this best model against the same model without the effect of interest. </w:delText>
        </w:r>
      </w:del>
      <w:r>
        <w:rPr>
          <w:color w:val="000000"/>
        </w:rPr>
        <w:t xml:space="preserve">These analyses were performed using the brms R package </w:t>
      </w:r>
      <w:bookmarkStart w:id="194" w:name="ZOTERO_BREF_BlfmliMMxIio"/>
      <w:r>
        <w:t>(</w:t>
      </w:r>
      <w:proofErr w:type="spellStart"/>
      <w:r>
        <w:t>Bürkner</w:t>
      </w:r>
      <w:proofErr w:type="spellEnd"/>
      <w:r>
        <w:t>, 2017)</w:t>
      </w:r>
      <w:bookmarkEnd w:id="194"/>
      <w:r>
        <w:t>.</w:t>
      </w:r>
    </w:p>
    <w:p w14:paraId="0DAB88CA" w14:textId="77777777" w:rsidR="0060052A" w:rsidRDefault="0060052A">
      <w:pPr>
        <w:rPr>
          <w:color w:val="000000"/>
        </w:rPr>
      </w:pPr>
    </w:p>
    <w:p w14:paraId="08AB5F5D" w14:textId="77777777" w:rsidR="0060052A" w:rsidRDefault="00000000">
      <w:pPr>
        <w:pStyle w:val="Heading2"/>
      </w:pPr>
      <w:r>
        <w:t>Results</w:t>
      </w:r>
    </w:p>
    <w:p w14:paraId="31762C2E" w14:textId="77777777" w:rsidR="0060052A" w:rsidRDefault="00000000">
      <w:pPr>
        <w:rPr>
          <w:del w:id="195" w:author="Unknown Author" w:date="2025-09-23T16:06:00Z"/>
        </w:rPr>
      </w:pPr>
      <w:r>
        <w:tab/>
        <w:t xml:space="preserve">Results from the Bayesian logistic regression model indicate </w:t>
      </w:r>
      <w:ins w:id="196" w:author="Unknown Author" w:date="2025-09-23T16:05:00Z">
        <w:r>
          <w:t>decisive evidence for the main effect of similarity condition, both when the item recall criterion (BF</w:t>
        </w:r>
        <w:r>
          <w:rPr>
            <w:vertAlign w:val="subscript"/>
          </w:rPr>
          <w:t>10</w:t>
        </w:r>
        <w:r>
          <w:t xml:space="preserve"> = 2.082e+11) and the order recall criterion (BF</w:t>
        </w:r>
        <w:r>
          <w:rPr>
            <w:vertAlign w:val="subscript"/>
          </w:rPr>
          <w:t>10</w:t>
        </w:r>
        <w:r>
          <w:t xml:space="preserve"> = 9.439e+8) were considered. </w:t>
        </w:r>
      </w:ins>
      <w:del w:id="197" w:author="Unknown Author" w:date="2025-09-23T16:05:00Z">
        <w:r>
          <w:delText xml:space="preserve">that </w:delText>
        </w:r>
      </w:del>
    </w:p>
    <w:p w14:paraId="1D89BFCC" w14:textId="77777777" w:rsidR="0060052A" w:rsidRDefault="00000000">
      <w:del w:id="198" w:author="Unknown Author" w:date="2025-09-23T16:06:00Z">
        <w:r>
          <w:delText>Results from the Bayesian logistic regression model indicate that the best model was the model including the main effect of condition and the random intercept. Comparisons between this model and other models show that there was strong evidence against the random effect of condition (BF</w:delText>
        </w:r>
        <w:r>
          <w:rPr>
            <w:vertAlign w:val="subscript"/>
          </w:rPr>
          <w:delText>01</w:delText>
        </w:r>
        <w:r>
          <w:delText xml:space="preserve"> = 6.568) and decisive evidence for the main effect of condition (BF</w:delText>
        </w:r>
        <w:r>
          <w:rPr>
            <w:vertAlign w:val="subscript"/>
          </w:rPr>
          <w:delText>10</w:delText>
        </w:r>
        <w:r>
          <w:delText xml:space="preserve"> =  3.471e+24). </w:delText>
        </w:r>
      </w:del>
      <w:del w:id="199" w:author="Unknown Author" w:date="2025-09-29T11:19:00Z">
        <w:r>
          <w:delText>These results therefore support the presence of a phonological similarity effect.</w:delText>
        </w:r>
      </w:del>
      <w:r>
        <w:t xml:space="preserve"> As shown in </w:t>
      </w:r>
      <w:r>
        <w:rPr>
          <w:b/>
          <w:bCs/>
        </w:rPr>
        <w:t>Figure 3</w:t>
      </w:r>
      <w:r>
        <w:t>, the grouped and interleaved conditions led to</w:t>
      </w:r>
      <w:ins w:id="200" w:author="Unknown Author" w:date="2025-09-23T16:06:00Z">
        <w:r>
          <w:t xml:space="preserve"> higher item recall and </w:t>
        </w:r>
      </w:ins>
      <w:del w:id="201" w:author="Unknown Author" w:date="2025-09-23T16:06:00Z">
        <w:r>
          <w:delText xml:space="preserve"> </w:delText>
        </w:r>
      </w:del>
      <w:r>
        <w:t xml:space="preserve">lower order recall accuracy than the dissimilar condition. </w:t>
      </w:r>
      <w:ins w:id="202" w:author="Unknown Author" w:date="2025-09-23T16:08:00Z">
        <w:r>
          <w:t>Note that the beneficial effect of phonological similarity on item recall accuracy was specific to the grouped condition.</w:t>
        </w:r>
      </w:ins>
      <w:ins w:id="203" w:author="Unknown Author" w:date="2025-09-25T16:36:00Z">
        <w:r>
          <w:t xml:space="preserve"> Additional Bayesian t-</w:t>
        </w:r>
        <w:r>
          <w:lastRenderedPageBreak/>
          <w:t xml:space="preserve">tests provided decisive evidence for a phonological similarity effect </w:t>
        </w:r>
      </w:ins>
      <w:ins w:id="204" w:author="Unknown Author" w:date="2025-09-25T16:37:00Z">
        <w:r>
          <w:t>when comparing the dissimilar and grouped conditions (BF</w:t>
        </w:r>
        <w:r>
          <w:rPr>
            <w:vertAlign w:val="subscript"/>
          </w:rPr>
          <w:t>10</w:t>
        </w:r>
        <w:r>
          <w:t xml:space="preserve"> = 2.196e+8), and </w:t>
        </w:r>
      </w:ins>
      <w:ins w:id="205" w:author="Unknown Author" w:date="2025-09-25T16:38:00Z">
        <w:r>
          <w:t>moderate-to-strong evidence against such an effect when comparing the dissimilar and interleaved conditions (BF</w:t>
        </w:r>
        <w:r>
          <w:rPr>
            <w:vertAlign w:val="subscript"/>
          </w:rPr>
          <w:t>10</w:t>
        </w:r>
        <w:r>
          <w:t xml:space="preserve"> = 0.201). </w:t>
        </w:r>
      </w:ins>
      <w:ins w:id="206" w:author="Unknown Author" w:date="2025-09-25T16:39:00Z">
        <w:r>
          <w:t>In contrast, phonological similarity led to poorer order recall performance both in the grouped (BF</w:t>
        </w:r>
        <w:r>
          <w:rPr>
            <w:vertAlign w:val="subscript"/>
          </w:rPr>
          <w:t>10</w:t>
        </w:r>
        <w:r>
          <w:t xml:space="preserve"> = 662) and interleaved (BF</w:t>
        </w:r>
        <w:r>
          <w:rPr>
            <w:vertAlign w:val="subscript"/>
          </w:rPr>
          <w:t>10</w:t>
        </w:r>
        <w:r>
          <w:t xml:space="preserve"> = 1.360e+7) conditions.</w:t>
        </w:r>
      </w:ins>
    </w:p>
    <w:p w14:paraId="488FBBD7" w14:textId="77777777" w:rsidR="0060052A" w:rsidRDefault="00000000">
      <w:r>
        <w:tab/>
      </w:r>
    </w:p>
    <w:p w14:paraId="4D2612ED" w14:textId="77777777" w:rsidR="0060052A" w:rsidRDefault="00000000">
      <w:pPr>
        <w:rPr>
          <w:b/>
          <w:bCs/>
        </w:rPr>
      </w:pPr>
      <w:r>
        <w:rPr>
          <w:b/>
          <w:bCs/>
        </w:rPr>
        <w:t xml:space="preserve">Figure </w:t>
      </w:r>
      <w:ins w:id="207" w:author="Unknown Author" w:date="2025-09-29T11:21:00Z">
        <w:r>
          <w:rPr>
            <w:b/>
            <w:bCs/>
          </w:rPr>
          <w:t>2</w:t>
        </w:r>
      </w:ins>
      <w:del w:id="208" w:author="Unknown Author" w:date="2025-09-29T11:21:00Z">
        <w:r>
          <w:rPr>
            <w:b/>
            <w:bCs/>
          </w:rPr>
          <w:delText>3</w:delText>
        </w:r>
      </w:del>
    </w:p>
    <w:p w14:paraId="48B0F68C" w14:textId="77777777" w:rsidR="0060052A" w:rsidRDefault="00000000">
      <w:pPr>
        <w:rPr>
          <w:i/>
          <w:iCs/>
        </w:rPr>
      </w:pPr>
      <w:r>
        <w:rPr>
          <w:i/>
          <w:iCs/>
        </w:rPr>
        <w:t>Main behavioral results – Preliminary experiment</w:t>
      </w:r>
    </w:p>
    <w:p w14:paraId="47EF3AA4" w14:textId="77777777" w:rsidR="0060052A" w:rsidRDefault="00000000">
      <w:r>
        <w:rPr>
          <w:noProof/>
        </w:rPr>
        <w:drawing>
          <wp:anchor distT="0" distB="0" distL="0" distR="0" simplePos="0" relativeHeight="6" behindDoc="0" locked="0" layoutInCell="0" allowOverlap="1" wp14:anchorId="071F872F" wp14:editId="5F91BEE9">
            <wp:simplePos x="0" y="0"/>
            <wp:positionH relativeFrom="column">
              <wp:align>left</wp:align>
            </wp:positionH>
            <wp:positionV relativeFrom="paragraph">
              <wp:posOffset>635</wp:posOffset>
            </wp:positionV>
            <wp:extent cx="4572000" cy="274320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4572000" cy="2743200"/>
                    </a:xfrm>
                    <a:prstGeom prst="rect">
                      <a:avLst/>
                    </a:prstGeom>
                    <a:noFill/>
                  </pic:spPr>
                </pic:pic>
              </a:graphicData>
            </a:graphic>
          </wp:anchor>
        </w:drawing>
      </w:r>
      <w:r>
        <w:rPr>
          <w:i/>
          <w:iCs/>
        </w:rPr>
        <w:t>Note</w:t>
      </w:r>
      <w:r>
        <w:t xml:space="preserve">. Errors bars indicate the 95% confidence intervals </w:t>
      </w:r>
      <w:bookmarkStart w:id="209" w:name="ZOTERO_BREF_rCc3zegg6GHZ"/>
      <w:r>
        <w:t>(Morey, 2008)</w:t>
      </w:r>
      <w:bookmarkEnd w:id="209"/>
    </w:p>
    <w:p w14:paraId="3FA980FE" w14:textId="77777777" w:rsidR="0060052A" w:rsidRDefault="0060052A"/>
    <w:p w14:paraId="64C65AD3" w14:textId="7543D257" w:rsidR="0060052A" w:rsidRDefault="00000000">
      <w:pPr>
        <w:rPr>
          <w:ins w:id="210" w:author="Unknown Author" w:date="2025-09-29T11:38:00Z"/>
        </w:rPr>
      </w:pPr>
      <w:r>
        <w:tab/>
        <w:t xml:space="preserve">Next, we fitted the WM model to the data nine times, once for each similarity metric. </w:t>
      </w:r>
      <w:r>
        <w:rPr>
          <w:b/>
          <w:bCs/>
        </w:rPr>
        <w:t xml:space="preserve">Figure </w:t>
      </w:r>
      <w:ins w:id="211" w:author="Unknown Author" w:date="2025-09-29T11:21:00Z">
        <w:r>
          <w:rPr>
            <w:b/>
            <w:bCs/>
          </w:rPr>
          <w:t>3</w:t>
        </w:r>
      </w:ins>
      <w:del w:id="212" w:author="Unknown Author" w:date="2025-09-29T11:21:00Z">
        <w:r>
          <w:rPr>
            <w:b/>
            <w:bCs/>
          </w:rPr>
          <w:delText>4</w:delText>
        </w:r>
      </w:del>
      <w:ins w:id="213" w:author="Unknown Author" w:date="2025-09-25T17:18:00Z">
        <w:r>
          <w:rPr>
            <w:b/>
            <w:bCs/>
          </w:rPr>
          <w:t xml:space="preserve"> </w:t>
        </w:r>
        <w:r>
          <w:t xml:space="preserve">and </w:t>
        </w:r>
        <w:r>
          <w:rPr>
            <w:b/>
            <w:bCs/>
          </w:rPr>
          <w:t xml:space="preserve">Figure </w:t>
        </w:r>
      </w:ins>
      <w:ins w:id="214" w:author="Unknown Author" w:date="2025-09-29T11:21:00Z">
        <w:r>
          <w:rPr>
            <w:b/>
            <w:bCs/>
          </w:rPr>
          <w:t>4</w:t>
        </w:r>
      </w:ins>
      <w:ins w:id="215" w:author="Unknown Author" w:date="2025-09-29T13:38:00Z">
        <w:r>
          <w:t xml:space="preserve"> show</w:t>
        </w:r>
      </w:ins>
      <w:r>
        <w:t xml:space="preserve"> the predictions for all models.</w:t>
      </w:r>
      <w:ins w:id="216" w:author="Unknown Author" w:date="2025-09-29T15:49:00Z">
        <w:r>
          <w:t xml:space="preserve"> </w:t>
        </w:r>
      </w:ins>
      <w:del w:id="217" w:author="Unknown Author" w:date="2025-09-29T15:49:00Z">
        <w:r>
          <w:delText xml:space="preserve"> </w:delText>
        </w:r>
      </w:del>
      <w:del w:id="218" w:author="Klaus Oberauer" w:date="2025-10-03T17:04:00Z" w16du:dateUtc="2025-10-03T15:04:00Z">
        <w:r w:rsidDel="00DF6582">
          <w:delText>As seen, a</w:delText>
        </w:r>
      </w:del>
      <w:ins w:id="219" w:author="Klaus Oberauer" w:date="2025-10-03T17:04:00Z" w16du:dateUtc="2025-10-03T15:04:00Z">
        <w:r w:rsidR="00DF6582">
          <w:t>A</w:t>
        </w:r>
      </w:ins>
      <w:r>
        <w:t>ll models reproduce the data very closely</w:t>
      </w:r>
      <w:ins w:id="220" w:author="Unknown Author" w:date="2025-09-29T11:36:00Z">
        <w:r>
          <w:t>. The model can also reproduce typical serial position effects</w:t>
        </w:r>
      </w:ins>
      <w:ins w:id="221" w:author="Unknown Author" w:date="2025-09-29T15:50:00Z">
        <w:r>
          <w:t xml:space="preserve">, </w:t>
        </w:r>
        <w:del w:id="222" w:author="Klaus Oberauer" w:date="2025-10-03T17:04:00Z" w16du:dateUtc="2025-10-03T15:04:00Z">
          <w:r w:rsidDel="00DF6582">
            <w:delText>that</w:delText>
          </w:r>
        </w:del>
      </w:ins>
      <w:ins w:id="223" w:author="Klaus Oberauer" w:date="2025-10-03T17:04:00Z" w16du:dateUtc="2025-10-03T15:04:00Z">
        <w:r w:rsidR="00DF6582">
          <w:t>which</w:t>
        </w:r>
      </w:ins>
      <w:ins w:id="224" w:author="Unknown Author" w:date="2025-09-29T15:50:00Z">
        <w:r>
          <w:t xml:space="preserve"> we report in </w:t>
        </w:r>
        <w:r>
          <w:rPr>
            <w:b/>
            <w:bCs/>
          </w:rPr>
          <w:t>Appendix A</w:t>
        </w:r>
        <w:r>
          <w:t>.</w:t>
        </w:r>
      </w:ins>
      <w:ins w:id="225" w:author="Unknown Author" w:date="2025-09-29T11:36:00Z">
        <w:r>
          <w:t xml:space="preserve"> The model reproduces the beneficial effect of phonological similarity on item recall in the grouped condition </w:t>
        </w:r>
        <w:r>
          <w:softHyphen/>
          <w:t xml:space="preserve">through a reduction of interference via superposition </w:t>
        </w:r>
      </w:ins>
      <w:bookmarkStart w:id="226" w:name="ZOTERO_BREF_SsjIwcSeb2gi"/>
      <w:r>
        <w:t>(Kowialiewski &amp; Oberauer, 2025; Oberauer et al., 2016)</w:t>
      </w:r>
      <w:bookmarkEnd w:id="226"/>
      <w:ins w:id="227" w:author="Unknown Author" w:date="2025-09-29T11:38:00Z">
        <w:r>
          <w:t xml:space="preserve">: When the model tries to retrieve an </w:t>
        </w:r>
        <w:r>
          <w:lastRenderedPageBreak/>
          <w:t xml:space="preserve">item from a positional cue, it generates a distorted representation which is a blend of all encoded items, weighted by their similarity to the positional cue (see also </w:t>
        </w:r>
        <w:r>
          <w:rPr>
            <w:b/>
            <w:bCs/>
          </w:rPr>
          <w:t>Figure 1</w:t>
        </w:r>
        <w:r>
          <w:t xml:space="preserve">). When the non-target items most strongly associated </w:t>
        </w:r>
        <w:proofErr w:type="gramStart"/>
        <w:r>
          <w:t>to</w:t>
        </w:r>
        <w:proofErr w:type="gramEnd"/>
        <w:r>
          <w:t xml:space="preserve"> that cue are phonologically </w:t>
        </w:r>
        <w:proofErr w:type="gramStart"/>
        <w:r>
          <w:t>similar to</w:t>
        </w:r>
        <w:proofErr w:type="gramEnd"/>
        <w:r>
          <w:t xml:space="preserve"> the target item, their contributions add</w:t>
        </w:r>
      </w:ins>
      <w:ins w:id="228" w:author="Klaus Oberauer" w:date="2025-10-03T17:04:00Z" w16du:dateUtc="2025-10-03T15:04:00Z">
        <w:r w:rsidR="00A20157">
          <w:t xml:space="preserve"> </w:t>
        </w:r>
      </w:ins>
      <w:ins w:id="229" w:author="Unknown Author" w:date="2025-09-29T11:38:00Z">
        <w:del w:id="230" w:author="Klaus Oberauer" w:date="2025-10-03T17:04:00Z" w16du:dateUtc="2025-10-03T15:04:00Z">
          <w:r w:rsidDel="00A20157">
            <w:delText>-</w:delText>
          </w:r>
        </w:del>
        <w:r>
          <w:t xml:space="preserve">up in the distorted representation, reinforcing their shared features. When this representation is compared to the retrieval candidates, this gives the list items a strong activation in the output layer which helps them to surpass the threshold for retrieval. This reduces the rate of omission errors and increases item recall. </w:t>
        </w:r>
      </w:ins>
      <w:ins w:id="231" w:author="Unknown Author" w:date="2025-09-29T13:43:00Z">
        <w:r>
          <w:t xml:space="preserve">In the interleaved condition, the effect is weaker: Non-targets </w:t>
        </w:r>
        <w:proofErr w:type="gramStart"/>
        <w:r>
          <w:t>similar to</w:t>
        </w:r>
        <w:proofErr w:type="gramEnd"/>
        <w:r>
          <w:t xml:space="preserve"> the target are bound to more distant positional cues, contributing less to the distorted representation than in the grouped condition. As a result, the model produces more omissions than in the grouped condition.</w:t>
        </w:r>
      </w:ins>
    </w:p>
    <w:p w14:paraId="28974697" w14:textId="77777777" w:rsidR="0060052A" w:rsidRDefault="00000000">
      <w:ins w:id="232" w:author="Unknown Author" w:date="2025-09-29T11:38:00Z">
        <w:r>
          <w:tab/>
          <w:t xml:space="preserve">One important aspect of the simulations reported in </w:t>
        </w:r>
        <w:r>
          <w:rPr>
            <w:b/>
            <w:bCs/>
          </w:rPr>
          <w:t>Figure 3 and 4</w:t>
        </w:r>
        <w:r>
          <w:t xml:space="preserve"> is the fact that the models </w:t>
        </w:r>
      </w:ins>
      <w:del w:id="233" w:author="Unknown Author" w:date="2025-09-29T12:59:00Z">
        <w:r>
          <w:delText xml:space="preserve"> and </w:delText>
        </w:r>
      </w:del>
      <w:r>
        <w:t xml:space="preserve">cannot be qualitatively distinguished. This is not surprising, because all lists were constructed from rhyming categories and were not built to distinguish similarity metrics from each other. It was nonetheless possible to distinguish </w:t>
      </w:r>
      <w:ins w:id="234" w:author="Unknown Author" w:date="2025-09-29T13:00:00Z">
        <w:r>
          <w:t xml:space="preserve">some of the </w:t>
        </w:r>
      </w:ins>
      <w:r>
        <w:t xml:space="preserve">models </w:t>
      </w:r>
      <w:del w:id="235" w:author="Unknown Author" w:date="2025-09-30T10:19:00Z">
        <w:r>
          <w:delText>with different metrics</w:delText>
        </w:r>
      </w:del>
      <w:r>
        <w:t xml:space="preserve"> based on quantitative predictions. </w:t>
      </w:r>
      <w:r>
        <w:rPr>
          <w:b/>
          <w:bCs/>
        </w:rPr>
        <w:t xml:space="preserve">Table </w:t>
      </w:r>
      <w:del w:id="236" w:author="Unknown Author" w:date="2025-09-25T17:18:00Z">
        <w:r>
          <w:rPr>
            <w:b/>
            <w:bCs/>
          </w:rPr>
          <w:delText>2</w:delText>
        </w:r>
      </w:del>
      <w:ins w:id="237" w:author="Unknown Author" w:date="2025-09-25T17:18:00Z">
        <w:r>
          <w:rPr>
            <w:b/>
            <w:bCs/>
          </w:rPr>
          <w:t>3</w:t>
        </w:r>
      </w:ins>
      <w:r>
        <w:t xml:space="preserve"> lists all metrics and their associated AIC values. For ease of interpretation, this table also shows the </w:t>
      </w:r>
      <m:oMath>
        <m:r>
          <w:rPr>
            <w:rFonts w:ascii="Cambria Math" w:hAnsi="Cambria Math"/>
          </w:rPr>
          <m:t>ΔAIC</m:t>
        </m:r>
      </m:oMath>
      <w:r>
        <w:t xml:space="preserve"> values, which are AIC differences with the best model. The model with the lowest AIC is the best model and has therefore a </w:t>
      </w:r>
      <m:oMath>
        <m:r>
          <w:rPr>
            <w:rFonts w:ascii="Cambria Math" w:hAnsi="Cambria Math"/>
          </w:rPr>
          <m:t>ΔAIC</m:t>
        </m:r>
      </m:oMath>
      <w:r>
        <w:t xml:space="preserve"> value of zero. The best model is the syllable model. As shown by the AIC difference, </w:t>
      </w:r>
      <w:commentRangeStart w:id="238"/>
      <w:r>
        <w:t xml:space="preserve">the data are </w:t>
      </w:r>
      <w:del w:id="239" w:author="Unknown Author" w:date="2025-09-29T13:08:00Z">
        <w:r>
          <w:delText>25.95</w:delText>
        </w:r>
      </w:del>
      <w:ins w:id="240" w:author="Unknown Author" w:date="2025-09-29T13:08:00Z">
        <w:r>
          <w:rPr>
            <w:color w:val="000000"/>
          </w:rPr>
          <w:t>0.864</w:t>
        </w:r>
      </w:ins>
      <w:r>
        <w:t xml:space="preserve"> times more likely under the syllable model than under the </w:t>
      </w:r>
      <w:proofErr w:type="spellStart"/>
      <w:r>
        <w:t>Levenshtein</w:t>
      </w:r>
      <w:proofErr w:type="spellEnd"/>
      <w:r>
        <w:t xml:space="preserve"> model</w:t>
      </w:r>
      <w:commentRangeEnd w:id="238"/>
      <w:r w:rsidR="00A20157">
        <w:rPr>
          <w:rStyle w:val="CommentReference"/>
          <w:rFonts w:cs="Mangal"/>
        </w:rPr>
        <w:commentReference w:id="238"/>
      </w:r>
      <w:r>
        <w:t xml:space="preserve">, which was the </w:t>
      </w:r>
      <w:proofErr w:type="gramStart"/>
      <w:r>
        <w:t>second best</w:t>
      </w:r>
      <w:proofErr w:type="gramEnd"/>
      <w:r>
        <w:t xml:space="preserve"> model. The slot coding</w:t>
      </w:r>
      <w:ins w:id="241" w:author="Unknown Author" w:date="2025-09-29T13:09:00Z">
        <w:r>
          <w:t xml:space="preserve"> model was the third best model </w:t>
        </w:r>
      </w:ins>
      <w:del w:id="242" w:author="Unknown Author" w:date="2025-09-29T13:09:00Z">
        <w:r>
          <w:delText xml:space="preserve"> and closed biphone models had very close AIC values,</w:delText>
        </w:r>
      </w:del>
      <w:r>
        <w:t xml:space="preserve"> with</w:t>
      </w:r>
      <w:ins w:id="243" w:author="Unknown Author" w:date="2025-09-29T13:45:00Z">
        <w:r>
          <w:t xml:space="preserve"> an</w:t>
        </w:r>
      </w:ins>
      <w:r>
        <w:t xml:space="preserve"> AIC difference</w:t>
      </w:r>
      <w:del w:id="244" w:author="Unknown Author" w:date="2025-09-29T13:45:00Z">
        <w:r>
          <w:delText>s</w:delText>
        </w:r>
      </w:del>
      <w:r>
        <w:t xml:space="preserve"> of </w:t>
      </w:r>
      <w:del w:id="245" w:author="Unknown Author" w:date="2025-09-29T13:09:00Z">
        <w:r>
          <w:delText>~76</w:delText>
        </w:r>
      </w:del>
      <w:ins w:id="246" w:author="Unknown Author" w:date="2025-09-29T13:09:00Z">
        <w:r>
          <w:rPr>
            <w:color w:val="000000"/>
          </w:rPr>
          <w:t>1.612</w:t>
        </w:r>
      </w:ins>
      <w:r>
        <w:t xml:space="preserve"> from the syllable model. Finally, all </w:t>
      </w:r>
      <w:del w:id="247" w:author="Unknown Author" w:date="2025-09-29T13:10:00Z">
        <w:r>
          <w:delText xml:space="preserve">open </w:delText>
        </w:r>
      </w:del>
      <w:proofErr w:type="spellStart"/>
      <w:r>
        <w:t>biphone</w:t>
      </w:r>
      <w:proofErr w:type="spellEnd"/>
      <w:r>
        <w:t xml:space="preserve"> models performed worse than all other models, with AIC differences of more than </w:t>
      </w:r>
      <w:del w:id="248" w:author="Unknown Author" w:date="2025-09-29T13:10:00Z">
        <w:r>
          <w:delText>160</w:delText>
        </w:r>
      </w:del>
      <w:ins w:id="249" w:author="Unknown Author" w:date="2025-09-29T13:10:00Z">
        <w:r>
          <w:t>40</w:t>
        </w:r>
      </w:ins>
      <w:r>
        <w:t xml:space="preserve"> to the syllable model. The level of openness did not improve model predictions.</w:t>
      </w:r>
    </w:p>
    <w:p w14:paraId="4E7BE4F3" w14:textId="77777777" w:rsidR="0060052A" w:rsidRDefault="0060052A"/>
    <w:p w14:paraId="020B0CCE" w14:textId="77777777" w:rsidR="0060052A" w:rsidRDefault="00000000">
      <w:pPr>
        <w:rPr>
          <w:b/>
          <w:bCs/>
        </w:rPr>
      </w:pPr>
      <w:r>
        <w:rPr>
          <w:b/>
          <w:bCs/>
        </w:rPr>
        <w:t xml:space="preserve">Figure </w:t>
      </w:r>
      <w:ins w:id="250" w:author="Unknown Author" w:date="2025-09-29T11:21:00Z">
        <w:r>
          <w:rPr>
            <w:b/>
            <w:bCs/>
          </w:rPr>
          <w:t>3</w:t>
        </w:r>
      </w:ins>
      <w:del w:id="251" w:author="Unknown Author" w:date="2025-09-29T11:21:00Z">
        <w:r>
          <w:rPr>
            <w:b/>
            <w:bCs/>
          </w:rPr>
          <w:delText>4</w:delText>
        </w:r>
      </w:del>
    </w:p>
    <w:p w14:paraId="7CF6FC18" w14:textId="77777777" w:rsidR="0060052A" w:rsidRDefault="00000000">
      <w:pPr>
        <w:rPr>
          <w:i/>
          <w:iCs/>
        </w:rPr>
      </w:pPr>
      <w:r>
        <w:rPr>
          <w:i/>
          <w:iCs/>
        </w:rPr>
        <w:t>Model predictions</w:t>
      </w:r>
      <w:ins w:id="252" w:author="Unknown Author" w:date="2025-09-29T11:21:00Z">
        <w:r>
          <w:rPr>
            <w:i/>
            <w:iCs/>
          </w:rPr>
          <w:t xml:space="preserve"> on item recall</w:t>
        </w:r>
      </w:ins>
      <w:r>
        <w:rPr>
          <w:i/>
          <w:iCs/>
        </w:rPr>
        <w:t xml:space="preserve"> – Preliminary experiment</w:t>
      </w:r>
    </w:p>
    <w:p w14:paraId="2A322CF1" w14:textId="77777777" w:rsidR="0060052A" w:rsidRDefault="00000000">
      <w:pPr>
        <w:rPr>
          <w:i/>
          <w:iCs/>
        </w:rPr>
      </w:pPr>
      <w:r>
        <w:rPr>
          <w:i/>
          <w:iCs/>
          <w:noProof/>
        </w:rPr>
        <w:drawing>
          <wp:anchor distT="0" distB="0" distL="0" distR="0" simplePos="0" relativeHeight="7" behindDoc="0" locked="0" layoutInCell="0" allowOverlap="1" wp14:anchorId="7555CA41" wp14:editId="773D291B">
            <wp:simplePos x="0" y="0"/>
            <wp:positionH relativeFrom="column">
              <wp:align>left</wp:align>
            </wp:positionH>
            <wp:positionV relativeFrom="paragraph">
              <wp:posOffset>635</wp:posOffset>
            </wp:positionV>
            <wp:extent cx="5943600" cy="520065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943600" cy="5200650"/>
                    </a:xfrm>
                    <a:prstGeom prst="rect">
                      <a:avLst/>
                    </a:prstGeom>
                    <a:noFill/>
                  </pic:spPr>
                </pic:pic>
              </a:graphicData>
            </a:graphic>
          </wp:anchor>
        </w:drawing>
      </w:r>
    </w:p>
    <w:p w14:paraId="61F2ECA5" w14:textId="77777777" w:rsidR="0060052A" w:rsidRDefault="00000000">
      <w:r>
        <w:rPr>
          <w:i/>
          <w:iCs/>
        </w:rPr>
        <w:t>Note</w:t>
      </w:r>
      <w:r>
        <w:t xml:space="preserve">. </w:t>
      </w:r>
      <w:ins w:id="253" w:author="Unknown Author" w:date="2025-09-30T10:31:00Z">
        <w:r>
          <w:t>XXX</w:t>
        </w:r>
      </w:ins>
    </w:p>
    <w:p w14:paraId="3F6D60A4" w14:textId="77777777" w:rsidR="0060052A" w:rsidRDefault="0060052A"/>
    <w:p w14:paraId="6221403A" w14:textId="77777777" w:rsidR="0060052A" w:rsidRDefault="00000000">
      <w:pPr>
        <w:rPr>
          <w:b/>
          <w:bCs/>
        </w:rPr>
      </w:pPr>
      <w:r>
        <w:rPr>
          <w:b/>
          <w:bCs/>
        </w:rPr>
        <w:t xml:space="preserve">Figure </w:t>
      </w:r>
      <w:ins w:id="254" w:author="Unknown Author" w:date="2025-09-29T11:23:00Z">
        <w:r>
          <w:rPr>
            <w:b/>
            <w:bCs/>
          </w:rPr>
          <w:t>4</w:t>
        </w:r>
      </w:ins>
    </w:p>
    <w:p w14:paraId="30A9EA4E" w14:textId="77777777" w:rsidR="0060052A" w:rsidRDefault="00000000">
      <w:pPr>
        <w:rPr>
          <w:i/>
          <w:iCs/>
        </w:rPr>
      </w:pPr>
      <w:r>
        <w:rPr>
          <w:i/>
          <w:iCs/>
        </w:rPr>
        <w:t>Model predictions on order recall – Preliminary experiment</w:t>
      </w:r>
    </w:p>
    <w:p w14:paraId="018E8822" w14:textId="77777777" w:rsidR="0060052A" w:rsidRDefault="00000000">
      <w:r>
        <w:rPr>
          <w:noProof/>
        </w:rPr>
        <w:lastRenderedPageBreak/>
        <w:drawing>
          <wp:anchor distT="0" distB="0" distL="0" distR="0" simplePos="0" relativeHeight="8" behindDoc="0" locked="0" layoutInCell="0" allowOverlap="1" wp14:anchorId="005ED6A4" wp14:editId="515CFF5C">
            <wp:simplePos x="0" y="0"/>
            <wp:positionH relativeFrom="column">
              <wp:align>left</wp:align>
            </wp:positionH>
            <wp:positionV relativeFrom="paragraph">
              <wp:posOffset>635</wp:posOffset>
            </wp:positionV>
            <wp:extent cx="5943600" cy="5200650"/>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943600" cy="5200650"/>
                    </a:xfrm>
                    <a:prstGeom prst="rect">
                      <a:avLst/>
                    </a:prstGeom>
                    <a:noFill/>
                  </pic:spPr>
                </pic:pic>
              </a:graphicData>
            </a:graphic>
          </wp:anchor>
        </w:drawing>
      </w:r>
      <w:r>
        <w:rPr>
          <w:i/>
          <w:iCs/>
        </w:rPr>
        <w:t>Note</w:t>
      </w:r>
      <w:r>
        <w:t xml:space="preserve">. </w:t>
      </w:r>
      <w:ins w:id="255" w:author="Unknown Author" w:date="2025-09-30T10:31:00Z">
        <w:r>
          <w:t>XXX</w:t>
        </w:r>
      </w:ins>
    </w:p>
    <w:p w14:paraId="54093301" w14:textId="77777777" w:rsidR="0060052A" w:rsidRDefault="0060052A"/>
    <w:p w14:paraId="7FF67F1C" w14:textId="77777777" w:rsidR="0060052A" w:rsidRDefault="0060052A"/>
    <w:tbl>
      <w:tblPr>
        <w:tblW w:w="5000" w:type="pct"/>
        <w:tblLayout w:type="fixed"/>
        <w:tblCellMar>
          <w:left w:w="0" w:type="dxa"/>
          <w:right w:w="0" w:type="dxa"/>
        </w:tblCellMar>
        <w:tblLook w:val="04A0" w:firstRow="1" w:lastRow="0" w:firstColumn="1" w:lastColumn="0" w:noHBand="0" w:noVBand="1"/>
      </w:tblPr>
      <w:tblGrid>
        <w:gridCol w:w="4107"/>
        <w:gridCol w:w="2965"/>
        <w:gridCol w:w="2288"/>
      </w:tblGrid>
      <w:tr w:rsidR="0060052A" w14:paraId="300538CD" w14:textId="77777777">
        <w:trPr>
          <w:trHeight w:val="579"/>
        </w:trPr>
        <w:tc>
          <w:tcPr>
            <w:tcW w:w="9360" w:type="dxa"/>
            <w:gridSpan w:val="3"/>
            <w:tcBorders>
              <w:top w:val="single" w:sz="6" w:space="0" w:color="000000"/>
              <w:bottom w:val="single" w:sz="6" w:space="0" w:color="000000"/>
            </w:tcBorders>
          </w:tcPr>
          <w:p w14:paraId="2E7740FF" w14:textId="77777777" w:rsidR="0060052A" w:rsidRDefault="00000000">
            <w:pPr>
              <w:pStyle w:val="TableContents"/>
            </w:pPr>
            <w:r>
              <w:rPr>
                <w:b/>
                <w:bCs/>
                <w:color w:val="000000"/>
              </w:rPr>
              <w:t>Table 3</w:t>
            </w:r>
            <w:r>
              <w:rPr>
                <w:color w:val="000000"/>
              </w:rPr>
              <w:t xml:space="preserve">. </w:t>
            </w:r>
            <w:r>
              <w:rPr>
                <w:i/>
                <w:iCs/>
                <w:color w:val="000000"/>
              </w:rPr>
              <w:t>AIC values for each model – Preliminary experiment</w:t>
            </w:r>
          </w:p>
        </w:tc>
      </w:tr>
      <w:tr w:rsidR="0060052A" w14:paraId="05C23FB3" w14:textId="77777777">
        <w:trPr>
          <w:trHeight w:val="579"/>
        </w:trPr>
        <w:tc>
          <w:tcPr>
            <w:tcW w:w="4107" w:type="dxa"/>
          </w:tcPr>
          <w:p w14:paraId="5360D2DC" w14:textId="77777777" w:rsidR="0060052A" w:rsidRDefault="00000000">
            <w:pPr>
              <w:pStyle w:val="TableContents"/>
            </w:pPr>
            <w:r>
              <w:rPr>
                <w:color w:val="000000"/>
              </w:rPr>
              <w:t>Metric</w:t>
            </w:r>
          </w:p>
        </w:tc>
        <w:tc>
          <w:tcPr>
            <w:tcW w:w="2965" w:type="dxa"/>
          </w:tcPr>
          <w:p w14:paraId="44861937" w14:textId="77777777" w:rsidR="0060052A" w:rsidRDefault="00000000">
            <w:pPr>
              <w:pStyle w:val="TableContents"/>
            </w:pPr>
            <w:r>
              <w:rPr>
                <w:color w:val="000000"/>
              </w:rPr>
              <w:t>AIC</w:t>
            </w:r>
          </w:p>
        </w:tc>
        <w:tc>
          <w:tcPr>
            <w:tcW w:w="2288" w:type="dxa"/>
          </w:tcPr>
          <w:p w14:paraId="67821DE8" w14:textId="77777777" w:rsidR="0060052A" w:rsidRDefault="00000000">
            <w:pPr>
              <w:pStyle w:val="TableContents"/>
            </w:pPr>
            <m:oMathPara>
              <m:oMathParaPr>
                <m:jc m:val="left"/>
              </m:oMathParaPr>
              <m:oMath>
                <m:r>
                  <w:rPr>
                    <w:rFonts w:ascii="Cambria Math" w:hAnsi="Cambria Math"/>
                  </w:rPr>
                  <m:t>ΔAIC</m:t>
                </m:r>
              </m:oMath>
            </m:oMathPara>
          </w:p>
        </w:tc>
      </w:tr>
      <w:tr w:rsidR="0060052A" w14:paraId="4B07A909" w14:textId="77777777">
        <w:trPr>
          <w:trHeight w:val="579"/>
        </w:trPr>
        <w:tc>
          <w:tcPr>
            <w:tcW w:w="4107" w:type="dxa"/>
          </w:tcPr>
          <w:p w14:paraId="08127785" w14:textId="77777777" w:rsidR="0060052A" w:rsidRDefault="00000000">
            <w:pPr>
              <w:pStyle w:val="TableContents"/>
            </w:pPr>
            <w:r>
              <w:rPr>
                <w:color w:val="000000"/>
              </w:rPr>
              <w:t>Slot coding</w:t>
            </w:r>
          </w:p>
        </w:tc>
        <w:tc>
          <w:tcPr>
            <w:tcW w:w="2965" w:type="dxa"/>
          </w:tcPr>
          <w:p w14:paraId="477FD35A" w14:textId="77777777" w:rsidR="0060052A" w:rsidRDefault="00000000">
            <w:pPr>
              <w:pStyle w:val="TableContents"/>
              <w:rPr>
                <w:color w:val="000000"/>
              </w:rPr>
            </w:pPr>
            <w:r>
              <w:rPr>
                <w:color w:val="000000"/>
              </w:rPr>
              <w:t>22,162.594</w:t>
            </w:r>
          </w:p>
        </w:tc>
        <w:tc>
          <w:tcPr>
            <w:tcW w:w="2288" w:type="dxa"/>
          </w:tcPr>
          <w:p w14:paraId="0DDBF9B7" w14:textId="77777777" w:rsidR="0060052A" w:rsidRDefault="00000000">
            <w:pPr>
              <w:pStyle w:val="TableContents"/>
              <w:rPr>
                <w:color w:val="000000"/>
              </w:rPr>
            </w:pPr>
            <w:r>
              <w:rPr>
                <w:color w:val="000000"/>
              </w:rPr>
              <w:t>1.612</w:t>
            </w:r>
          </w:p>
        </w:tc>
      </w:tr>
      <w:tr w:rsidR="0060052A" w14:paraId="6FF7D47A" w14:textId="77777777">
        <w:trPr>
          <w:trHeight w:val="579"/>
        </w:trPr>
        <w:tc>
          <w:tcPr>
            <w:tcW w:w="4107" w:type="dxa"/>
          </w:tcPr>
          <w:p w14:paraId="7FECAA03" w14:textId="77777777" w:rsidR="0060052A" w:rsidRDefault="00000000">
            <w:pPr>
              <w:pStyle w:val="TableContents"/>
            </w:pPr>
            <w:proofErr w:type="spellStart"/>
            <w:r>
              <w:rPr>
                <w:color w:val="000000"/>
              </w:rPr>
              <w:t>Levenshtein</w:t>
            </w:r>
            <w:proofErr w:type="spellEnd"/>
          </w:p>
        </w:tc>
        <w:tc>
          <w:tcPr>
            <w:tcW w:w="2965" w:type="dxa"/>
          </w:tcPr>
          <w:p w14:paraId="35433CF0" w14:textId="77777777" w:rsidR="0060052A" w:rsidRDefault="00000000">
            <w:pPr>
              <w:pStyle w:val="TableContents"/>
              <w:rPr>
                <w:color w:val="000000"/>
              </w:rPr>
            </w:pPr>
            <w:r>
              <w:rPr>
                <w:color w:val="000000"/>
              </w:rPr>
              <w:t>22,161.846</w:t>
            </w:r>
          </w:p>
        </w:tc>
        <w:tc>
          <w:tcPr>
            <w:tcW w:w="2288" w:type="dxa"/>
          </w:tcPr>
          <w:p w14:paraId="6F8582CD" w14:textId="77777777" w:rsidR="0060052A" w:rsidRDefault="00000000">
            <w:pPr>
              <w:pStyle w:val="TableContents"/>
              <w:rPr>
                <w:color w:val="000000"/>
              </w:rPr>
            </w:pPr>
            <w:r>
              <w:rPr>
                <w:color w:val="000000"/>
              </w:rPr>
              <w:t>0.864</w:t>
            </w:r>
          </w:p>
        </w:tc>
      </w:tr>
      <w:tr w:rsidR="0060052A" w14:paraId="2F98691F" w14:textId="77777777">
        <w:trPr>
          <w:trHeight w:val="579"/>
        </w:trPr>
        <w:tc>
          <w:tcPr>
            <w:tcW w:w="4107" w:type="dxa"/>
          </w:tcPr>
          <w:p w14:paraId="119F3CA4" w14:textId="77777777" w:rsidR="0060052A" w:rsidRDefault="00000000">
            <w:pPr>
              <w:pStyle w:val="TableContents"/>
            </w:pPr>
            <w:r>
              <w:rPr>
                <w:color w:val="000000"/>
              </w:rPr>
              <w:t>Syllable</w:t>
            </w:r>
          </w:p>
        </w:tc>
        <w:tc>
          <w:tcPr>
            <w:tcW w:w="2965" w:type="dxa"/>
          </w:tcPr>
          <w:p w14:paraId="24E61DD8" w14:textId="77777777" w:rsidR="0060052A" w:rsidRDefault="00000000">
            <w:pPr>
              <w:pStyle w:val="TableContents"/>
              <w:rPr>
                <w:color w:val="000000"/>
              </w:rPr>
            </w:pPr>
            <w:r>
              <w:rPr>
                <w:color w:val="000000"/>
              </w:rPr>
              <w:t>22,160.982</w:t>
            </w:r>
          </w:p>
        </w:tc>
        <w:tc>
          <w:tcPr>
            <w:tcW w:w="2288" w:type="dxa"/>
          </w:tcPr>
          <w:p w14:paraId="2B13BF23" w14:textId="77777777" w:rsidR="0060052A" w:rsidRDefault="00000000">
            <w:pPr>
              <w:pStyle w:val="TableContents"/>
              <w:rPr>
                <w:color w:val="000000"/>
              </w:rPr>
            </w:pPr>
            <w:r>
              <w:rPr>
                <w:color w:val="000000"/>
              </w:rPr>
              <w:t>0.0</w:t>
            </w:r>
          </w:p>
        </w:tc>
      </w:tr>
      <w:tr w:rsidR="0060052A" w14:paraId="7FB85ADA" w14:textId="77777777">
        <w:trPr>
          <w:trHeight w:val="579"/>
        </w:trPr>
        <w:tc>
          <w:tcPr>
            <w:tcW w:w="4107" w:type="dxa"/>
          </w:tcPr>
          <w:p w14:paraId="0505A813" w14:textId="77777777" w:rsidR="0060052A" w:rsidRDefault="00000000">
            <w:pPr>
              <w:pStyle w:val="TableContents"/>
            </w:pPr>
            <w:r>
              <w:rPr>
                <w:color w:val="000000"/>
              </w:rPr>
              <w:lastRenderedPageBreak/>
              <w:t xml:space="preserve">Closed </w:t>
            </w:r>
            <w:proofErr w:type="spellStart"/>
            <w:r>
              <w:rPr>
                <w:color w:val="000000"/>
              </w:rPr>
              <w:t>biphone</w:t>
            </w:r>
            <w:proofErr w:type="spellEnd"/>
          </w:p>
        </w:tc>
        <w:tc>
          <w:tcPr>
            <w:tcW w:w="2965" w:type="dxa"/>
          </w:tcPr>
          <w:p w14:paraId="450DA443" w14:textId="77777777" w:rsidR="0060052A" w:rsidRDefault="00000000">
            <w:pPr>
              <w:pStyle w:val="TableContents"/>
              <w:rPr>
                <w:color w:val="000000"/>
              </w:rPr>
            </w:pPr>
            <w:r>
              <w:rPr>
                <w:color w:val="000000"/>
              </w:rPr>
              <w:t>22,203.746</w:t>
            </w:r>
          </w:p>
        </w:tc>
        <w:tc>
          <w:tcPr>
            <w:tcW w:w="2288" w:type="dxa"/>
          </w:tcPr>
          <w:p w14:paraId="3763837E" w14:textId="77777777" w:rsidR="0060052A" w:rsidRDefault="00000000">
            <w:pPr>
              <w:pStyle w:val="TableContents"/>
              <w:rPr>
                <w:color w:val="000000"/>
              </w:rPr>
            </w:pPr>
            <w:r>
              <w:rPr>
                <w:color w:val="000000"/>
              </w:rPr>
              <w:t>42.764</w:t>
            </w:r>
          </w:p>
        </w:tc>
      </w:tr>
      <w:tr w:rsidR="0060052A" w14:paraId="42497677" w14:textId="77777777">
        <w:trPr>
          <w:trHeight w:val="579"/>
        </w:trPr>
        <w:tc>
          <w:tcPr>
            <w:tcW w:w="4107" w:type="dxa"/>
          </w:tcPr>
          <w:p w14:paraId="5E82547B" w14:textId="77777777" w:rsidR="0060052A" w:rsidRDefault="00000000">
            <w:pPr>
              <w:pStyle w:val="TableContents"/>
            </w:pPr>
            <w:r>
              <w:rPr>
                <w:color w:val="000000"/>
              </w:rPr>
              <w:t xml:space="preserve">Open </w:t>
            </w:r>
            <w:proofErr w:type="spellStart"/>
            <w:r>
              <w:rPr>
                <w:color w:val="000000"/>
              </w:rPr>
              <w:t>biphone</w:t>
            </w:r>
            <w:proofErr w:type="spellEnd"/>
            <w:r>
              <w:rPr>
                <w:color w:val="000000"/>
              </w:rPr>
              <w:t xml:space="preserve"> 1</w:t>
            </w:r>
          </w:p>
        </w:tc>
        <w:tc>
          <w:tcPr>
            <w:tcW w:w="2965" w:type="dxa"/>
          </w:tcPr>
          <w:p w14:paraId="48EFD31E" w14:textId="77777777" w:rsidR="0060052A" w:rsidRDefault="00000000">
            <w:pPr>
              <w:pStyle w:val="TableContents"/>
              <w:rPr>
                <w:color w:val="000000"/>
              </w:rPr>
            </w:pPr>
            <w:r>
              <w:rPr>
                <w:color w:val="000000"/>
              </w:rPr>
              <w:t>22,236.77</w:t>
            </w:r>
          </w:p>
        </w:tc>
        <w:tc>
          <w:tcPr>
            <w:tcW w:w="2288" w:type="dxa"/>
          </w:tcPr>
          <w:p w14:paraId="3382F6F9" w14:textId="77777777" w:rsidR="0060052A" w:rsidRDefault="00000000">
            <w:pPr>
              <w:pStyle w:val="TableContents"/>
              <w:rPr>
                <w:color w:val="000000"/>
              </w:rPr>
            </w:pPr>
            <w:r>
              <w:rPr>
                <w:color w:val="000000"/>
              </w:rPr>
              <w:t>75.788</w:t>
            </w:r>
          </w:p>
        </w:tc>
      </w:tr>
      <w:tr w:rsidR="0060052A" w14:paraId="7A2AEEEC" w14:textId="77777777">
        <w:trPr>
          <w:trHeight w:val="579"/>
        </w:trPr>
        <w:tc>
          <w:tcPr>
            <w:tcW w:w="4107" w:type="dxa"/>
          </w:tcPr>
          <w:p w14:paraId="17527C10" w14:textId="77777777" w:rsidR="0060052A" w:rsidRDefault="00000000">
            <w:pPr>
              <w:pStyle w:val="TableContents"/>
            </w:pPr>
            <w:r>
              <w:rPr>
                <w:color w:val="000000"/>
              </w:rPr>
              <w:t xml:space="preserve">Open </w:t>
            </w:r>
            <w:proofErr w:type="spellStart"/>
            <w:r>
              <w:rPr>
                <w:color w:val="000000"/>
              </w:rPr>
              <w:t>biphone</w:t>
            </w:r>
            <w:proofErr w:type="spellEnd"/>
            <w:r>
              <w:rPr>
                <w:color w:val="000000"/>
              </w:rPr>
              <w:t xml:space="preserve"> 2</w:t>
            </w:r>
          </w:p>
        </w:tc>
        <w:tc>
          <w:tcPr>
            <w:tcW w:w="2965" w:type="dxa"/>
          </w:tcPr>
          <w:p w14:paraId="526E3A91" w14:textId="77777777" w:rsidR="0060052A" w:rsidRDefault="00000000">
            <w:pPr>
              <w:pStyle w:val="TableContents"/>
              <w:rPr>
                <w:color w:val="000000"/>
              </w:rPr>
            </w:pPr>
            <w:r>
              <w:rPr>
                <w:color w:val="000000"/>
              </w:rPr>
              <w:t>22,316.625</w:t>
            </w:r>
          </w:p>
        </w:tc>
        <w:tc>
          <w:tcPr>
            <w:tcW w:w="2288" w:type="dxa"/>
          </w:tcPr>
          <w:p w14:paraId="69C9B4D3" w14:textId="77777777" w:rsidR="0060052A" w:rsidRDefault="00000000">
            <w:pPr>
              <w:pStyle w:val="TableContents"/>
              <w:rPr>
                <w:color w:val="000000"/>
              </w:rPr>
            </w:pPr>
            <w:r>
              <w:rPr>
                <w:color w:val="000000"/>
              </w:rPr>
              <w:t>155.643</w:t>
            </w:r>
          </w:p>
        </w:tc>
      </w:tr>
      <w:tr w:rsidR="0060052A" w14:paraId="1957F857" w14:textId="77777777">
        <w:trPr>
          <w:trHeight w:val="579"/>
        </w:trPr>
        <w:tc>
          <w:tcPr>
            <w:tcW w:w="4107" w:type="dxa"/>
          </w:tcPr>
          <w:p w14:paraId="5C1CBFA1" w14:textId="77777777" w:rsidR="0060052A" w:rsidRDefault="00000000">
            <w:pPr>
              <w:pStyle w:val="TableContents"/>
            </w:pPr>
            <w:r>
              <w:rPr>
                <w:color w:val="000000"/>
              </w:rPr>
              <w:t xml:space="preserve">Open </w:t>
            </w:r>
            <w:proofErr w:type="spellStart"/>
            <w:r>
              <w:rPr>
                <w:color w:val="000000"/>
              </w:rPr>
              <w:t>biphone</w:t>
            </w:r>
            <w:proofErr w:type="spellEnd"/>
            <w:r>
              <w:rPr>
                <w:color w:val="000000"/>
              </w:rPr>
              <w:t xml:space="preserve"> 3</w:t>
            </w:r>
          </w:p>
        </w:tc>
        <w:tc>
          <w:tcPr>
            <w:tcW w:w="2965" w:type="dxa"/>
          </w:tcPr>
          <w:p w14:paraId="55F072E8" w14:textId="77777777" w:rsidR="0060052A" w:rsidRDefault="00000000">
            <w:pPr>
              <w:pStyle w:val="TableContents"/>
              <w:rPr>
                <w:color w:val="000000"/>
              </w:rPr>
            </w:pPr>
            <w:r>
              <w:rPr>
                <w:color w:val="000000"/>
              </w:rPr>
              <w:t>22,303.954</w:t>
            </w:r>
          </w:p>
        </w:tc>
        <w:tc>
          <w:tcPr>
            <w:tcW w:w="2288" w:type="dxa"/>
          </w:tcPr>
          <w:p w14:paraId="04750BF2" w14:textId="77777777" w:rsidR="0060052A" w:rsidRDefault="00000000">
            <w:pPr>
              <w:pStyle w:val="TableContents"/>
              <w:rPr>
                <w:color w:val="000000"/>
              </w:rPr>
            </w:pPr>
            <w:r>
              <w:rPr>
                <w:color w:val="000000"/>
              </w:rPr>
              <w:t>142.972</w:t>
            </w:r>
          </w:p>
        </w:tc>
      </w:tr>
      <w:tr w:rsidR="0060052A" w14:paraId="401C91EF" w14:textId="77777777">
        <w:trPr>
          <w:trHeight w:val="579"/>
        </w:trPr>
        <w:tc>
          <w:tcPr>
            <w:tcW w:w="4107" w:type="dxa"/>
          </w:tcPr>
          <w:p w14:paraId="5EDEE8A3" w14:textId="77777777" w:rsidR="0060052A" w:rsidRDefault="00000000">
            <w:pPr>
              <w:pStyle w:val="TableContents"/>
            </w:pPr>
            <w:r>
              <w:rPr>
                <w:color w:val="000000"/>
              </w:rPr>
              <w:t xml:space="preserve">Open </w:t>
            </w:r>
            <w:proofErr w:type="spellStart"/>
            <w:r>
              <w:rPr>
                <w:color w:val="000000"/>
              </w:rPr>
              <w:t>biphone</w:t>
            </w:r>
            <w:proofErr w:type="spellEnd"/>
            <w:r>
              <w:rPr>
                <w:color w:val="000000"/>
              </w:rPr>
              <w:t xml:space="preserve"> 4</w:t>
            </w:r>
          </w:p>
        </w:tc>
        <w:tc>
          <w:tcPr>
            <w:tcW w:w="2965" w:type="dxa"/>
          </w:tcPr>
          <w:p w14:paraId="288F968C" w14:textId="77777777" w:rsidR="0060052A" w:rsidRDefault="00000000">
            <w:pPr>
              <w:pStyle w:val="TableContents"/>
              <w:rPr>
                <w:color w:val="000000"/>
              </w:rPr>
            </w:pPr>
            <w:r>
              <w:rPr>
                <w:color w:val="000000"/>
              </w:rPr>
              <w:t>22,296.406</w:t>
            </w:r>
          </w:p>
        </w:tc>
        <w:tc>
          <w:tcPr>
            <w:tcW w:w="2288" w:type="dxa"/>
          </w:tcPr>
          <w:p w14:paraId="278F50D4" w14:textId="77777777" w:rsidR="0060052A" w:rsidRDefault="00000000">
            <w:pPr>
              <w:pStyle w:val="TableContents"/>
              <w:rPr>
                <w:color w:val="000000"/>
              </w:rPr>
            </w:pPr>
            <w:r>
              <w:rPr>
                <w:color w:val="000000"/>
              </w:rPr>
              <w:t>135.424</w:t>
            </w:r>
          </w:p>
        </w:tc>
      </w:tr>
      <w:tr w:rsidR="0060052A" w14:paraId="5474700F" w14:textId="77777777">
        <w:trPr>
          <w:trHeight w:val="579"/>
        </w:trPr>
        <w:tc>
          <w:tcPr>
            <w:tcW w:w="4107" w:type="dxa"/>
          </w:tcPr>
          <w:p w14:paraId="23174B27" w14:textId="77777777" w:rsidR="0060052A" w:rsidRDefault="00000000">
            <w:pPr>
              <w:pStyle w:val="TableContents"/>
            </w:pPr>
            <w:r>
              <w:rPr>
                <w:color w:val="000000"/>
              </w:rPr>
              <w:t xml:space="preserve">Open </w:t>
            </w:r>
            <w:proofErr w:type="spellStart"/>
            <w:r>
              <w:rPr>
                <w:color w:val="000000"/>
              </w:rPr>
              <w:t>biphone</w:t>
            </w:r>
            <w:proofErr w:type="spellEnd"/>
            <w:r>
              <w:rPr>
                <w:color w:val="000000"/>
              </w:rPr>
              <w:t xml:space="preserve"> 5</w:t>
            </w:r>
          </w:p>
        </w:tc>
        <w:tc>
          <w:tcPr>
            <w:tcW w:w="2965" w:type="dxa"/>
          </w:tcPr>
          <w:p w14:paraId="4FAADC07" w14:textId="77777777" w:rsidR="0060052A" w:rsidRDefault="00000000">
            <w:pPr>
              <w:pStyle w:val="TableContents"/>
              <w:rPr>
                <w:color w:val="000000"/>
              </w:rPr>
            </w:pPr>
            <w:r>
              <w:rPr>
                <w:color w:val="000000"/>
              </w:rPr>
              <w:t>22,296.406</w:t>
            </w:r>
          </w:p>
        </w:tc>
        <w:tc>
          <w:tcPr>
            <w:tcW w:w="2288" w:type="dxa"/>
          </w:tcPr>
          <w:p w14:paraId="68C7CF9C" w14:textId="77777777" w:rsidR="0060052A" w:rsidRDefault="00000000">
            <w:pPr>
              <w:pStyle w:val="TableContents"/>
              <w:rPr>
                <w:color w:val="000000"/>
              </w:rPr>
            </w:pPr>
            <w:r>
              <w:rPr>
                <w:color w:val="000000"/>
              </w:rPr>
              <w:t>135.424</w:t>
            </w:r>
          </w:p>
        </w:tc>
      </w:tr>
      <w:tr w:rsidR="0060052A" w14:paraId="032F5004" w14:textId="77777777">
        <w:trPr>
          <w:trHeight w:val="579"/>
        </w:trPr>
        <w:tc>
          <w:tcPr>
            <w:tcW w:w="9360" w:type="dxa"/>
            <w:gridSpan w:val="3"/>
            <w:tcBorders>
              <w:bottom w:val="single" w:sz="6" w:space="0" w:color="000000"/>
            </w:tcBorders>
          </w:tcPr>
          <w:p w14:paraId="11FBC7DE" w14:textId="77777777" w:rsidR="0060052A" w:rsidRDefault="00000000">
            <w:pPr>
              <w:pStyle w:val="TableContents"/>
            </w:pPr>
            <w:r>
              <w:rPr>
                <w:i/>
                <w:iCs/>
                <w:color w:val="000000"/>
              </w:rPr>
              <w:t>Note</w:t>
            </w:r>
            <w:r>
              <w:rPr>
                <w:color w:val="000000"/>
              </w:rPr>
              <w:t xml:space="preserve">. The </w:t>
            </w:r>
            <m:oMath>
              <m:r>
                <w:rPr>
                  <w:rFonts w:ascii="Cambria Math" w:hAnsi="Cambria Math"/>
                </w:rPr>
                <m:t>ΔAIC</m:t>
              </m:r>
            </m:oMath>
            <w:r>
              <w:rPr>
                <w:color w:val="000000"/>
              </w:rPr>
              <w:t xml:space="preserve"> values are AIC differences with the best model, which is the syllable model.</w:t>
            </w:r>
          </w:p>
        </w:tc>
      </w:tr>
    </w:tbl>
    <w:p w14:paraId="491D5E0D" w14:textId="77777777" w:rsidR="0060052A" w:rsidRDefault="0060052A"/>
    <w:p w14:paraId="06AE0633" w14:textId="7625BF4D" w:rsidR="0060052A" w:rsidRDefault="00000000">
      <w:pPr>
        <w:rPr>
          <w:ins w:id="256" w:author="Unknown Author" w:date="2025-09-29T13:10:00Z"/>
        </w:rPr>
      </w:pPr>
      <w:ins w:id="257" w:author="Unknown Author" w:date="2025-09-29T13:10:00Z">
        <w:r>
          <w:tab/>
          <w:t xml:space="preserve">Based on their AIC values, the slot coding, </w:t>
        </w:r>
        <w:proofErr w:type="spellStart"/>
        <w:r>
          <w:t>Levenshtein</w:t>
        </w:r>
        <w:proofErr w:type="spellEnd"/>
        <w:r>
          <w:t xml:space="preserve">, and syllable models have nearly equal support. This shows a limitation of the preliminary experiment: The similarity values of the item pairs were strongly correlated. One way to visualize this is by looking at the differences in </w:t>
        </w:r>
        <w:proofErr w:type="gramStart"/>
        <w:r>
          <w:t>similarity</w:t>
        </w:r>
        <w:proofErr w:type="gramEnd"/>
        <w:r>
          <w:t xml:space="preserve"> values for the same item pairs across metrics. </w:t>
        </w:r>
        <w:r>
          <w:rPr>
            <w:b/>
            <w:bCs/>
          </w:rPr>
          <w:t>Figure 5</w:t>
        </w:r>
        <w:r>
          <w:t xml:space="preserve"> shows the distribution of these differences. For simplicity, we used the syllable model as the reference, subtracting its similarity values from those of the other models. As shown, the distributions for the slot coding and </w:t>
        </w:r>
        <w:proofErr w:type="spellStart"/>
        <w:r>
          <w:t>Levenshtein</w:t>
        </w:r>
        <w:proofErr w:type="spellEnd"/>
        <w:r>
          <w:t xml:space="preserve"> models are heavily centered around zero, reflecting strong correlations with the syllable model</w:t>
        </w:r>
      </w:ins>
      <w:ins w:id="258" w:author="Klaus Oberauer" w:date="2025-10-03T17:10:00Z" w16du:dateUtc="2025-10-03T15:10:00Z">
        <w:r w:rsidR="00C3265E">
          <w:t>: The similarity values from the two metrics barely differ for most word pairs</w:t>
        </w:r>
      </w:ins>
      <w:ins w:id="259" w:author="Unknown Author" w:date="2025-09-29T13:10:00Z">
        <w:r>
          <w:t xml:space="preserve">. By contrast, differences with the closed </w:t>
        </w:r>
        <w:proofErr w:type="spellStart"/>
        <w:r>
          <w:t>biphone</w:t>
        </w:r>
        <w:proofErr w:type="spellEnd"/>
        <w:r>
          <w:t xml:space="preserve"> and open </w:t>
        </w:r>
        <w:proofErr w:type="spellStart"/>
        <w:r>
          <w:t>biphone</w:t>
        </w:r>
        <w:proofErr w:type="spellEnd"/>
        <w:r>
          <w:t xml:space="preserve"> models yield </w:t>
        </w:r>
        <w:del w:id="260" w:author="Klaus Oberauer" w:date="2025-10-03T17:11:00Z" w16du:dateUtc="2025-10-03T15:11:00Z">
          <w:r w:rsidDel="00C3265E">
            <w:delText xml:space="preserve">more </w:delText>
          </w:r>
        </w:del>
        <w:r>
          <w:t>bimodal distributions</w:t>
        </w:r>
      </w:ins>
      <w:ins w:id="261" w:author="Klaus Oberauer" w:date="2025-10-03T17:11:00Z" w16du:dateUtc="2025-10-03T15:11:00Z">
        <w:r w:rsidR="00C3265E">
          <w:t xml:space="preserve"> including some large differences between the two metrics</w:t>
        </w:r>
      </w:ins>
      <w:ins w:id="262" w:author="Unknown Author" w:date="2025-09-29T13:10:00Z">
        <w:r>
          <w:t>, indicating a higher degree of decorrelation.</w:t>
        </w:r>
      </w:ins>
    </w:p>
    <w:p w14:paraId="5D30851A" w14:textId="77777777" w:rsidR="0060052A" w:rsidRDefault="0060052A">
      <w:pPr>
        <w:rPr>
          <w:ins w:id="263" w:author="Unknown Author" w:date="2025-09-29T13:10:00Z"/>
        </w:rPr>
      </w:pPr>
    </w:p>
    <w:p w14:paraId="296F2797" w14:textId="77777777" w:rsidR="0060052A" w:rsidRDefault="00000000">
      <w:pPr>
        <w:rPr>
          <w:ins w:id="264" w:author="Unknown Author" w:date="2025-09-29T13:10:00Z"/>
          <w:b/>
          <w:bCs/>
        </w:rPr>
      </w:pPr>
      <w:commentRangeStart w:id="265"/>
      <w:commentRangeStart w:id="266"/>
      <w:ins w:id="267" w:author="Unknown Author" w:date="2025-09-29T13:10:00Z">
        <w:r>
          <w:rPr>
            <w:b/>
            <w:bCs/>
          </w:rPr>
          <w:t>Figure 5</w:t>
        </w:r>
      </w:ins>
      <w:commentRangeEnd w:id="265"/>
      <w:r>
        <w:commentReference w:id="265"/>
      </w:r>
      <w:commentRangeEnd w:id="266"/>
      <w:r w:rsidR="006046EF">
        <w:rPr>
          <w:rStyle w:val="CommentReference"/>
          <w:rFonts w:cs="Mangal"/>
        </w:rPr>
        <w:commentReference w:id="266"/>
      </w:r>
    </w:p>
    <w:p w14:paraId="680FDF2F" w14:textId="77777777" w:rsidR="0060052A" w:rsidRDefault="00000000">
      <w:pPr>
        <w:rPr>
          <w:ins w:id="268" w:author="Unknown Author" w:date="2025-09-29T13:10:00Z"/>
        </w:rPr>
      </w:pPr>
      <w:ins w:id="269" w:author="Unknown Author" w:date="2025-09-29T13:10:00Z">
        <w:r>
          <w:t>XXX</w:t>
        </w:r>
      </w:ins>
    </w:p>
    <w:p w14:paraId="43F20416" w14:textId="77777777" w:rsidR="0060052A" w:rsidRDefault="00000000">
      <w:pPr>
        <w:rPr>
          <w:ins w:id="270" w:author="Unknown Author" w:date="2025-09-29T13:10:00Z"/>
        </w:rPr>
      </w:pPr>
      <w:ins w:id="271" w:author="Unknown Author" w:date="2025-09-29T13:10:00Z">
        <w:r>
          <w:rPr>
            <w:noProof/>
          </w:rPr>
          <w:lastRenderedPageBreak/>
          <w:drawing>
            <wp:anchor distT="0" distB="0" distL="0" distR="0" simplePos="0" relativeHeight="4" behindDoc="0" locked="0" layoutInCell="0" allowOverlap="1" wp14:anchorId="77BD4596" wp14:editId="33237990">
              <wp:simplePos x="0" y="0"/>
              <wp:positionH relativeFrom="column">
                <wp:align>left</wp:align>
              </wp:positionH>
              <wp:positionV relativeFrom="paragraph">
                <wp:posOffset>635</wp:posOffset>
              </wp:positionV>
              <wp:extent cx="5943600" cy="3657600"/>
              <wp:effectExtent l="0" t="0" r="0" b="0"/>
              <wp:wrapTopAndBottom/>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943600" cy="3657600"/>
                      </a:xfrm>
                      <a:prstGeom prst="rect">
                        <a:avLst/>
                      </a:prstGeom>
                      <a:noFill/>
                    </pic:spPr>
                  </pic:pic>
                </a:graphicData>
              </a:graphic>
            </wp:anchor>
          </w:drawing>
        </w:r>
        <w:r>
          <w:rPr>
            <w:i/>
            <w:iCs/>
          </w:rPr>
          <w:t>Note</w:t>
        </w:r>
        <w:r>
          <w:t xml:space="preserve">. For simplicity, we report only the open </w:t>
        </w:r>
        <w:proofErr w:type="spellStart"/>
        <w:r>
          <w:t>biphone</w:t>
        </w:r>
        <w:proofErr w:type="spellEnd"/>
        <w:r>
          <w:t xml:space="preserve"> model with a level of openness of one.</w:t>
        </w:r>
      </w:ins>
    </w:p>
    <w:p w14:paraId="36939D0E" w14:textId="77777777" w:rsidR="0060052A" w:rsidRDefault="0060052A"/>
    <w:p w14:paraId="57FCEC7D" w14:textId="77777777" w:rsidR="0060052A" w:rsidRDefault="00000000">
      <w:pPr>
        <w:pStyle w:val="Heading2"/>
        <w:rPr>
          <w:szCs w:val="24"/>
        </w:rPr>
      </w:pPr>
      <w:r>
        <w:rPr>
          <w:szCs w:val="24"/>
        </w:rPr>
        <w:t>Discussion</w:t>
      </w:r>
    </w:p>
    <w:p w14:paraId="1D095F6A" w14:textId="77777777" w:rsidR="0060052A" w:rsidRDefault="00000000">
      <w:r>
        <w:tab/>
        <w:t xml:space="preserve">Results from this preliminary experiment show the presence of a phonological similarity effect when items are presented in triplets of phonologically similar items. Under these conditions, we were able to differentiate </w:t>
      </w:r>
      <w:del w:id="272" w:author="Unknown Author" w:date="2025-09-29T13:25:00Z">
        <w:r>
          <w:delText>all</w:delText>
        </w:r>
      </w:del>
      <w:ins w:id="273" w:author="Unknown Author" w:date="2025-09-29T13:25:00Z">
        <w:r>
          <w:t>some, but not all</w:t>
        </w:r>
      </w:ins>
      <w:r>
        <w:t xml:space="preserve"> representational models based on quantitative predictions. An important limitation of this experiment is the fact that its material was not originally designed to differentiate these representational models. As shown in </w:t>
      </w:r>
      <w:del w:id="274" w:author="Unknown Author" w:date="2025-09-29T13:26:00Z">
        <w:r>
          <w:rPr>
            <w:b/>
            <w:bCs/>
          </w:rPr>
          <w:delText>Table 2</w:delText>
        </w:r>
      </w:del>
      <w:ins w:id="275" w:author="Unknown Author" w:date="2025-09-29T13:26:00Z">
        <w:r>
          <w:rPr>
            <w:b/>
            <w:bCs/>
          </w:rPr>
          <w:t>Figure 5</w:t>
        </w:r>
      </w:ins>
      <w:r>
        <w:t>,</w:t>
      </w:r>
      <w:ins w:id="276" w:author="Unknown Author" w:date="2025-09-29T13:26:00Z">
        <w:r>
          <w:t xml:space="preserve"> the similarity values in the slot coding, </w:t>
        </w:r>
        <w:proofErr w:type="spellStart"/>
        <w:r>
          <w:t>Levenshtein</w:t>
        </w:r>
        <w:proofErr w:type="spellEnd"/>
        <w:r>
          <w:t xml:space="preserve">, and syllable models are strongly correlated, which likely explains why these models could not be differentiated based on quantitative predictions. </w:t>
        </w:r>
      </w:ins>
      <w:del w:id="277" w:author="Unknown Author" w:date="2025-09-29T13:27:00Z">
        <w:r>
          <w:delText xml:space="preserve"> the averaged similarity values across conditions were very similar across several representational models. </w:delText>
        </w:r>
      </w:del>
      <w:del w:id="278" w:author="Unknown Author" w:date="2025-09-29T13:50:00Z">
        <w:r>
          <w:delText>The next experiment will aim to overcome these limitations.</w:delText>
        </w:r>
      </w:del>
      <w:ins w:id="279" w:author="Unknown Author" w:date="2025-09-29T13:50:00Z">
        <w:r>
          <w:t xml:space="preserve">These results suggest that representational models can be differentiated quantitatively, </w:t>
        </w:r>
        <w:r>
          <w:lastRenderedPageBreak/>
          <w:t>provided that the experimental material is appropriately designed. The main experiment addresses this limitation.</w:t>
        </w:r>
      </w:ins>
    </w:p>
    <w:p w14:paraId="0B9E1D7C" w14:textId="77777777" w:rsidR="0060052A" w:rsidRDefault="0060052A"/>
    <w:p w14:paraId="4BDDC575" w14:textId="77777777" w:rsidR="0060052A" w:rsidRDefault="00000000">
      <w:pPr>
        <w:pStyle w:val="Heading1"/>
      </w:pPr>
      <w:r>
        <w:t>Experiment</w:t>
      </w:r>
    </w:p>
    <w:p w14:paraId="15ED082D" w14:textId="77777777" w:rsidR="0060052A" w:rsidRDefault="00000000">
      <w:pPr>
        <w:ind w:firstLine="708"/>
      </w:pPr>
      <w:r>
        <w:t xml:space="preserve">We will run a large-scale experiment involving participants encoding and recalling lists of phonologically dissimilar and similar words. We constructed the lists such that they maximize the difference between predictions. Specifically, we constructed ten conditions: one dissimilar condition and one similar condition for each </w:t>
      </w:r>
      <w:proofErr w:type="gramStart"/>
      <w:r>
        <w:t>five similarity</w:t>
      </w:r>
      <w:proofErr w:type="gramEnd"/>
      <w:r>
        <w:t xml:space="preserve"> metrics. </w:t>
      </w:r>
      <w:proofErr w:type="gramStart"/>
      <w:r>
        <w:t>The similar</w:t>
      </w:r>
      <w:proofErr w:type="gramEnd"/>
      <w:r>
        <w:t xml:space="preserve"> conditions were constructed to maximize similarity along one metric and minimize similarity along all other metrics. The dissimilar conditions were constructed by recombining the words from the similar conditions. After data collection, we will fit the WM model to the </w:t>
      </w:r>
      <w:proofErr w:type="gramStart"/>
      <w:r>
        <w:t>data, and</w:t>
      </w:r>
      <w:proofErr w:type="gramEnd"/>
      <w:r>
        <w:t xml:space="preserve"> quantitatively compare the competing representational models following a similar procedure as the preliminary experiment.</w:t>
      </w:r>
    </w:p>
    <w:p w14:paraId="415F64B0" w14:textId="77777777" w:rsidR="0060052A" w:rsidRDefault="00000000">
      <w:pPr>
        <w:ind w:firstLine="708"/>
      </w:pPr>
      <w:r>
        <w:t xml:space="preserve">When planning this experiment, we initially considered comparing the different metrics based qualitative patterns of results. This meant that, for each metric, we would have had to maximize the similarity of one metric while minimizing that of all others, so that they would have produced a similarity value close to zero. This goal turned out to be unrealistic because all </w:t>
      </w:r>
      <w:proofErr w:type="gramStart"/>
      <w:r>
        <w:t>similarity</w:t>
      </w:r>
      <w:proofErr w:type="gramEnd"/>
      <w:r>
        <w:t xml:space="preserve"> metrics are highly correlated with each other (see </w:t>
      </w:r>
      <w:r>
        <w:rPr>
          <w:b/>
          <w:bCs/>
        </w:rPr>
        <w:t xml:space="preserve">Appendix </w:t>
      </w:r>
      <w:ins w:id="280" w:author="Unknown Author" w:date="2025-09-29T15:42:00Z">
        <w:r>
          <w:rPr>
            <w:b/>
            <w:bCs/>
          </w:rPr>
          <w:t>B</w:t>
        </w:r>
      </w:ins>
      <w:del w:id="281" w:author="Unknown Author" w:date="2025-09-29T15:42:00Z">
        <w:r>
          <w:rPr>
            <w:b/>
            <w:bCs/>
          </w:rPr>
          <w:delText>A</w:delText>
        </w:r>
      </w:del>
      <w:r>
        <w:t>). We therefore decided to compare models on a quantitative basis.</w:t>
      </w:r>
    </w:p>
    <w:p w14:paraId="03A69293" w14:textId="77777777" w:rsidR="0060052A" w:rsidRDefault="0060052A">
      <w:pPr>
        <w:ind w:firstLine="708"/>
      </w:pPr>
    </w:p>
    <w:p w14:paraId="2851D4B1" w14:textId="77777777" w:rsidR="0060052A" w:rsidRDefault="00000000">
      <w:pPr>
        <w:pStyle w:val="Heading2"/>
      </w:pPr>
      <w:r>
        <w:t>Methods</w:t>
      </w:r>
    </w:p>
    <w:p w14:paraId="6659421F" w14:textId="77777777" w:rsidR="0060052A" w:rsidRDefault="00000000">
      <w:r>
        <w:rPr>
          <w:b/>
        </w:rPr>
        <w:tab/>
        <w:t xml:space="preserve">Participants. </w:t>
      </w:r>
      <w:r>
        <w:t>We will recruit at least 300 French-speaking young adults aged between 18 and 35 years on the online platform Prolific (</w:t>
      </w:r>
      <w:hyperlink r:id="rId23">
        <w:r>
          <w:rPr>
            <w:rStyle w:val="Hyperlink"/>
          </w:rPr>
          <w:t>https://prolific.co/</w:t>
        </w:r>
      </w:hyperlink>
      <w:r>
        <w:t xml:space="preserve">). We will specifically recruit </w:t>
      </w:r>
      <w:r>
        <w:lastRenderedPageBreak/>
        <w:t xml:space="preserve">French-speaking individuals because a syllabic decomposition of each word is available for this language (see also the Materials section below), which is necessary for the syllabic model. Results from the preliminary experiment show that a sample size of 32 participants is sufficient to quantitatively differentiate the competing representational models. Given the importance of this theoretical question, we decided </w:t>
      </w:r>
      <w:proofErr w:type="gramStart"/>
      <w:r>
        <w:t>for</w:t>
      </w:r>
      <w:proofErr w:type="gramEnd"/>
      <w:r>
        <w:t xml:space="preserve"> a larger sample size (N = 300 valid participants after applying all exclusion criteria). We will exclude participants who (1) recall less than 15% of the words correctly, or (2) report in a post-experimental questionnaire that they used external aids (e.g., writing down the words), or (3) indicate in a post-experimental questionnaire that we should not use their data because they did not do the experiment properly and with full concentration. The questionnaire will state that participants should answer these questions honestly as their approval and payment on Prolific will not depend on their answers. </w:t>
      </w:r>
    </w:p>
    <w:p w14:paraId="094A8578" w14:textId="77777777" w:rsidR="0060052A" w:rsidRDefault="00000000">
      <w:r>
        <w:t>The experiment will be carried out in accordance with the ethical guidelines of the Faculty of Arts and Social Sciences at the University of Zurich.</w:t>
      </w:r>
    </w:p>
    <w:p w14:paraId="0AEEF6C8" w14:textId="77777777" w:rsidR="0060052A" w:rsidRDefault="00000000">
      <w:r>
        <w:rPr>
          <w:b/>
        </w:rPr>
        <w:tab/>
        <w:t xml:space="preserve">Material. </w:t>
      </w:r>
      <w:r>
        <w:t xml:space="preserve">The stimuli were constructed using the French </w:t>
      </w:r>
      <w:proofErr w:type="spellStart"/>
      <w:r>
        <w:t>Lexique</w:t>
      </w:r>
      <w:proofErr w:type="spellEnd"/>
      <w:r>
        <w:t xml:space="preserve"> database (</w:t>
      </w:r>
      <w:hyperlink r:id="rId24">
        <w:r>
          <w:rPr>
            <w:rStyle w:val="Hyperlink"/>
          </w:rPr>
          <w:t>http://www.lexique.org/</w:t>
        </w:r>
      </w:hyperlink>
      <w:r>
        <w:t xml:space="preserve">). We considered constructing our material in English, but the </w:t>
      </w:r>
      <w:proofErr w:type="spellStart"/>
      <w:r>
        <w:t>syllablic</w:t>
      </w:r>
      <w:proofErr w:type="spellEnd"/>
      <w:r>
        <w:t xml:space="preserve"> decomposition of words is currently</w:t>
      </w:r>
      <w:commentRangeStart w:id="282"/>
      <w:commentRangeStart w:id="283"/>
      <w:r>
        <w:t xml:space="preserve"> behind a paywall</w:t>
      </w:r>
      <w:commentRangeEnd w:id="282"/>
      <w:r>
        <w:commentReference w:id="282"/>
      </w:r>
      <w:commentRangeEnd w:id="283"/>
      <w:r>
        <w:commentReference w:id="283"/>
      </w:r>
      <w:r>
        <w:t xml:space="preserve"> </w:t>
      </w:r>
      <w:ins w:id="284" w:author="Unknown Author" w:date="2025-09-29T14:08:00Z">
        <w:r>
          <w:t>(</w:t>
        </w:r>
      </w:ins>
      <w:r>
        <w:fldChar w:fldCharType="begin"/>
      </w:r>
      <w:r>
        <w:instrText>HYPERLINK "https://catalog.ldc.upenn.edu/LDC96L14" \h</w:instrText>
      </w:r>
      <w:r>
        <w:fldChar w:fldCharType="separate"/>
      </w:r>
      <w:ins w:id="285" w:author="Unknown Author" w:date="2025-09-29T14:08:00Z">
        <w:r>
          <w:rPr>
            <w:rStyle w:val="Hyperlink"/>
          </w:rPr>
          <w:t>https://catalog.ldc.upenn.edu/LDC96L14</w:t>
        </w:r>
      </w:ins>
      <w:r>
        <w:fldChar w:fldCharType="end"/>
      </w:r>
      <w:ins w:id="286" w:author="Unknown Author" w:date="2025-09-29T14:08:00Z">
        <w:r>
          <w:t>)</w:t>
        </w:r>
      </w:ins>
      <w:r>
        <w:t>, which prevented us from using this language. The construction of the material started by “cleaning-up” the lexicon. First, we ignored subtle phonemic features. The French language officially distinguishes between the phonemes /œ̃/ and /ɛ̃/ (e.g., “</w:t>
      </w:r>
      <w:proofErr w:type="spellStart"/>
      <w:r>
        <w:t>br</w:t>
      </w:r>
      <w:r>
        <w:rPr>
          <w:u w:val="single"/>
        </w:rPr>
        <w:t>un</w:t>
      </w:r>
      <w:proofErr w:type="spellEnd"/>
      <w:r>
        <w:t>” and “br</w:t>
      </w:r>
      <w:r>
        <w:rPr>
          <w:u w:val="single"/>
        </w:rPr>
        <w:t>in</w:t>
      </w:r>
      <w:r>
        <w:t>”),  /ǫ/ and /ọ/ (e.g., “b</w:t>
      </w:r>
      <w:r>
        <w:rPr>
          <w:u w:val="single"/>
        </w:rPr>
        <w:t>o</w:t>
      </w:r>
      <w:r>
        <w:t>rd” and “</w:t>
      </w:r>
      <w:proofErr w:type="spellStart"/>
      <w:r>
        <w:t>bât</w:t>
      </w:r>
      <w:r>
        <w:rPr>
          <w:u w:val="single"/>
        </w:rPr>
        <w:t>eau</w:t>
      </w:r>
      <w:proofErr w:type="spellEnd"/>
      <w:r>
        <w:t>”), /ę/ and /ẹ/ (e.g., “</w:t>
      </w:r>
      <w:proofErr w:type="spellStart"/>
      <w:r>
        <w:t>m</w:t>
      </w:r>
      <w:r>
        <w:rPr>
          <w:u w:val="single"/>
        </w:rPr>
        <w:t>e</w:t>
      </w:r>
      <w:r>
        <w:t>r</w:t>
      </w:r>
      <w:proofErr w:type="spellEnd"/>
      <w:r>
        <w:t>” and “mang</w:t>
      </w:r>
      <w:r>
        <w:rPr>
          <w:u w:val="single"/>
        </w:rPr>
        <w:t>er</w:t>
      </w:r>
      <w:r>
        <w:t>”), /œ̨/ and /œ̣/ (e.g., “</w:t>
      </w:r>
      <w:proofErr w:type="spellStart"/>
      <w:r>
        <w:t>n</w:t>
      </w:r>
      <w:r>
        <w:rPr>
          <w:u w:val="single"/>
        </w:rPr>
        <w:t>eu</w:t>
      </w:r>
      <w:r>
        <w:t>f</w:t>
      </w:r>
      <w:proofErr w:type="spellEnd"/>
      <w:r>
        <w:t>” and “</w:t>
      </w:r>
      <w:proofErr w:type="spellStart"/>
      <w:r>
        <w:t>h</w:t>
      </w:r>
      <w:r>
        <w:rPr>
          <w:u w:val="single"/>
        </w:rPr>
        <w:t>eu</w:t>
      </w:r>
      <w:r>
        <w:t>r</w:t>
      </w:r>
      <w:r>
        <w:rPr>
          <w:u w:val="single"/>
        </w:rPr>
        <w:t>eu</w:t>
      </w:r>
      <w:r>
        <w:t>x</w:t>
      </w:r>
      <w:proofErr w:type="spellEnd"/>
      <w:r>
        <w:t xml:space="preserve">”), but in practice native speakers no longer make these distinctions and are unlikely to notice them. These subtle differences were therefore canceled by using the same symbol to represent both sounds. Second, we restricted the lexicon to </w:t>
      </w:r>
      <w:r>
        <w:lastRenderedPageBreak/>
        <w:t>the lemma form of nouns, which removed forms such as “prendre” and “</w:t>
      </w:r>
      <w:proofErr w:type="spellStart"/>
      <w:r>
        <w:t>reprendre</w:t>
      </w:r>
      <w:proofErr w:type="spellEnd"/>
      <w:r>
        <w:t>” (“take” and “retake”) and plural forms such as “</w:t>
      </w:r>
      <w:proofErr w:type="spellStart"/>
      <w:r>
        <w:t>entend</w:t>
      </w:r>
      <w:proofErr w:type="spellEnd"/>
      <w:r>
        <w:t>” and “</w:t>
      </w:r>
      <w:proofErr w:type="spellStart"/>
      <w:r>
        <w:t>entendent</w:t>
      </w:r>
      <w:proofErr w:type="spellEnd"/>
      <w:r>
        <w:t>” (the singular and plural forms of the verb “listening”) or “cheval” and “</w:t>
      </w:r>
      <w:proofErr w:type="spellStart"/>
      <w:r>
        <w:t>chevaux</w:t>
      </w:r>
      <w:proofErr w:type="spellEnd"/>
      <w:r>
        <w:t xml:space="preserve">” (“horse” and “horses”). All duplicate entries were removed based on their phonological form. Third, we included only words with a phonological length superior to two. Fourth, we restricted the lexicon to the 3,000 most frequent words based on the freqlemfilms2 variable provided by </w:t>
      </w:r>
      <w:proofErr w:type="spellStart"/>
      <w:r>
        <w:t>Lexique</w:t>
      </w:r>
      <w:proofErr w:type="spellEnd"/>
      <w:r>
        <w:t>.</w:t>
      </w:r>
    </w:p>
    <w:p w14:paraId="12C572D0" w14:textId="77777777" w:rsidR="0060052A" w:rsidRDefault="00000000">
      <w:r>
        <w:tab/>
        <w:t xml:space="preserve">The experimental trials were built by generating triplets of phonologically similar words which we combined to form lists composed of two triplets. We decided to use triplets to maximize the similarity between phonologically similar words, which was much harder to achieve with complete lists. The preliminary experiment reported above shows that strong phonological similarity effects can be observed using triplets of phonologically similar words. The triplets were built by an algorithm maximizing the within-triplet similarity along a target metric, while minimizing similarity within these triplets according to all other metrics. We started by constructing </w:t>
      </w:r>
      <w:proofErr w:type="gramStart"/>
      <w:r>
        <w:t>similarity</w:t>
      </w:r>
      <w:proofErr w:type="gramEnd"/>
      <w:r>
        <w:t xml:space="preserve"> matrices of the 3,000 words from the lexicon for all metrics. For each target metric we then built a delta matrix </w:t>
      </w:r>
      <w:proofErr w:type="gramStart"/>
      <w:r>
        <w:t>summing</w:t>
      </w:r>
      <w:proofErr w:type="gramEnd"/>
      <w:r>
        <w:t xml:space="preserve"> the absolute differences of the similarity values between the target metric and all other metrics. For example, remember that the similarity between “ring” and “bring” according to the </w:t>
      </w:r>
      <w:proofErr w:type="spellStart"/>
      <w:r>
        <w:t>Levenshtein</w:t>
      </w:r>
      <w:proofErr w:type="spellEnd"/>
      <w:r>
        <w:t xml:space="preserve"> metric is ¾, whereas according to the slot metric it is 0. Taking the </w:t>
      </w:r>
      <w:proofErr w:type="spellStart"/>
      <w:r>
        <w:t>Levenshtein</w:t>
      </w:r>
      <w:proofErr w:type="spellEnd"/>
      <w:r>
        <w:t xml:space="preserve"> metric as the target metric, the delta for this word pair starts at 0, and the comparison with the similarity matrix of the slot metric increases it by ¾. The comparison to the similarity matrix of the Syllable, the closed-</w:t>
      </w:r>
      <w:proofErr w:type="spellStart"/>
      <w:r>
        <w:t>biphone</w:t>
      </w:r>
      <w:proofErr w:type="spellEnd"/>
      <w:r>
        <w:t xml:space="preserve"> and the open-</w:t>
      </w:r>
      <w:proofErr w:type="spellStart"/>
      <w:r>
        <w:t>biphone</w:t>
      </w:r>
      <w:proofErr w:type="spellEnd"/>
      <w:r>
        <w:t xml:space="preserve"> metrics add further absolute differences to the delta value. </w:t>
      </w:r>
    </w:p>
    <w:p w14:paraId="3BD249A3" w14:textId="77777777" w:rsidR="0060052A" w:rsidRDefault="00000000">
      <w:pPr>
        <w:ind w:firstLine="641"/>
      </w:pPr>
      <w:r>
        <w:t xml:space="preserve">To build </w:t>
      </w:r>
      <w:proofErr w:type="gramStart"/>
      <w:r>
        <w:t>similarity</w:t>
      </w:r>
      <w:proofErr w:type="gramEnd"/>
      <w:r>
        <w:t xml:space="preserve"> triplets we started by choosing a first pair of words maximizing their delta value from the delta matrix. The third word was selected so that the sum of its two delta </w:t>
      </w:r>
      <w:r>
        <w:lastRenderedPageBreak/>
        <w:t xml:space="preserve">values when paired with the two first selected words was minimized. To ensure that the words were </w:t>
      </w:r>
      <w:proofErr w:type="gramStart"/>
      <w:r>
        <w:t>similar to</w:t>
      </w:r>
      <w:proofErr w:type="gramEnd"/>
      <w:r>
        <w:t xml:space="preserve"> each other along the target metric, we considered only the pairs with a similarity value above a certain threshold. The thresholds differ between metrics and were adjusted manually based on the running time of the algorithm. We built 16 triplets for each of the </w:t>
      </w:r>
      <w:proofErr w:type="gramStart"/>
      <w:r>
        <w:t>5 similarity</w:t>
      </w:r>
      <w:proofErr w:type="gramEnd"/>
      <w:r>
        <w:t xml:space="preserve"> metrics described above, resulting in a total of 80 triplets. Note that for practical reasons, for the triplet construction we considered only one open </w:t>
      </w:r>
      <w:proofErr w:type="spellStart"/>
      <w:r>
        <w:t>biphone</w:t>
      </w:r>
      <w:proofErr w:type="spellEnd"/>
      <w:r>
        <w:t xml:space="preserve"> model with an openness level of one, as the results from the preliminary experiment indicated that increasing the level of </w:t>
      </w:r>
      <w:proofErr w:type="spellStart"/>
      <w:r>
        <w:t>opennesss</w:t>
      </w:r>
      <w:proofErr w:type="spellEnd"/>
      <w:r>
        <w:t xml:space="preserve"> </w:t>
      </w:r>
      <w:r>
        <w:rPr>
          <w:i/>
          <w:iCs/>
        </w:rPr>
        <w:t>worsened</w:t>
      </w:r>
      <w:r>
        <w:t xml:space="preserve"> the predictions. The final model comparison will nonetheless consider five levels of openness (see also the preliminary experiment above).</w:t>
      </w:r>
    </w:p>
    <w:p w14:paraId="0D5FD546" w14:textId="77777777" w:rsidR="0060052A" w:rsidRDefault="00000000">
      <w:r>
        <w:tab/>
        <w:t xml:space="preserve">The phonologically similar lists were built by re-combining the triplets such as </w:t>
      </w:r>
      <w:proofErr w:type="gramStart"/>
      <w:r>
        <w:t>to minimize</w:t>
      </w:r>
      <w:proofErr w:type="gramEnd"/>
      <w:r>
        <w:t xml:space="preserve"> the </w:t>
      </w:r>
      <w:proofErr w:type="gramStart"/>
      <w:r>
        <w:t>similarity</w:t>
      </w:r>
      <w:proofErr w:type="gramEnd"/>
      <w:r>
        <w:t xml:space="preserve"> values between members of different triplets. For each target metric we formed 8 phonologically similar lists. The phonologically dissimilar lists for each target metric were built by recombining the words from different triplets of that metric in such a way that their similarity was minimized across all metrics. Note that when minimizing the </w:t>
      </w:r>
      <w:proofErr w:type="gramStart"/>
      <w:r>
        <w:t>similarity</w:t>
      </w:r>
      <w:proofErr w:type="gramEnd"/>
      <w:r>
        <w:t xml:space="preserve"> values between words, we summed the values across all metrics. </w:t>
      </w:r>
      <w:r>
        <w:rPr>
          <w:b/>
          <w:bCs/>
        </w:rPr>
        <w:t>Table 4</w:t>
      </w:r>
      <w:r>
        <w:t xml:space="preserve"> reports the averaged within-triplet similarity values and within-list similarity values for the phonologically similar and dissimilar lists across all metrics. As the table shows, some metrics hardly differ in terms of </w:t>
      </w:r>
      <w:proofErr w:type="gramStart"/>
      <w:r>
        <w:t>similarity</w:t>
      </w:r>
      <w:proofErr w:type="gramEnd"/>
      <w:r>
        <w:t xml:space="preserve"> values. A particularly good example is the slot coding model, which, when considered as the target model, always produces </w:t>
      </w:r>
      <w:proofErr w:type="gramStart"/>
      <w:r>
        <w:t>similarity</w:t>
      </w:r>
      <w:proofErr w:type="gramEnd"/>
      <w:r>
        <w:t xml:space="preserve"> values identical to that of the </w:t>
      </w:r>
      <w:proofErr w:type="spellStart"/>
      <w:r>
        <w:t>Levenshtein</w:t>
      </w:r>
      <w:proofErr w:type="spellEnd"/>
      <w:r>
        <w:t xml:space="preserve"> model. Due to the lack of flexibility of the slot coding model, there is no word pair for which the similarity value is higher than that of the </w:t>
      </w:r>
      <w:proofErr w:type="spellStart"/>
      <w:r>
        <w:t>Levenshtein</w:t>
      </w:r>
      <w:proofErr w:type="spellEnd"/>
      <w:r>
        <w:t xml:space="preserve"> model. This can be visualized by looking at the correlation between both metrics, as reported in </w:t>
      </w:r>
      <w:r>
        <w:rPr>
          <w:b/>
          <w:bCs/>
        </w:rPr>
        <w:t xml:space="preserve">Appendix </w:t>
      </w:r>
      <w:ins w:id="287" w:author="Unknown Author" w:date="2025-09-29T15:44:00Z">
        <w:r>
          <w:rPr>
            <w:b/>
            <w:bCs/>
          </w:rPr>
          <w:t>B</w:t>
        </w:r>
      </w:ins>
      <w:del w:id="288" w:author="Unknown Author" w:date="2025-09-29T15:44:00Z">
        <w:r>
          <w:rPr>
            <w:b/>
            <w:bCs/>
          </w:rPr>
          <w:delText>A</w:delText>
        </w:r>
      </w:del>
      <w:r>
        <w:t xml:space="preserve">. The converse is </w:t>
      </w:r>
      <w:r>
        <w:lastRenderedPageBreak/>
        <w:t xml:space="preserve">nonetheless possible: We could produce high similarity values in the </w:t>
      </w:r>
      <w:proofErr w:type="spellStart"/>
      <w:r>
        <w:t>Levenshtein</w:t>
      </w:r>
      <w:proofErr w:type="spellEnd"/>
      <w:r>
        <w:t xml:space="preserve"> model when it was considered as the target metric, and low similarity values in the slot coding metric.</w:t>
      </w:r>
    </w:p>
    <w:p w14:paraId="308596DA" w14:textId="7221F595" w:rsidR="0060052A" w:rsidRDefault="00000000">
      <w:pPr>
        <w:rPr>
          <w:ins w:id="289" w:author="Unknown Author" w:date="2025-09-30T10:36:00Z"/>
        </w:rPr>
      </w:pPr>
      <w:r>
        <w:tab/>
      </w:r>
      <w:ins w:id="290" w:author="Unknown Author" w:date="2025-09-30T10:34:00Z">
        <w:r>
          <w:t>Overall, the item pairs displayed a stronger level of decorrelation across metrics</w:t>
        </w:r>
      </w:ins>
      <w:ins w:id="291" w:author="Klaus Oberauer" w:date="2025-10-05T17:45:00Z" w16du:dateUtc="2025-10-05T15:45:00Z">
        <w:r w:rsidR="00355D3F">
          <w:t xml:space="preserve"> than the randomly generated item pairs from the preliminary experiment</w:t>
        </w:r>
      </w:ins>
      <w:ins w:id="292" w:author="Unknown Author" w:date="2025-09-30T10:34:00Z">
        <w:r>
          <w:t xml:space="preserve">. </w:t>
        </w:r>
        <w:r>
          <w:rPr>
            <w:b/>
            <w:bCs/>
          </w:rPr>
          <w:t>Figure 6</w:t>
        </w:r>
      </w:ins>
      <w:ins w:id="293" w:author="Unknown Author" w:date="2025-09-30T10:36:00Z">
        <w:r>
          <w:t xml:space="preserve"> shows the </w:t>
        </w:r>
        <w:proofErr w:type="spellStart"/>
        <w:r>
          <w:t>distributio</w:t>
        </w:r>
      </w:ins>
      <w:ins w:id="294" w:author="Unknown Author" w:date="2025-09-30T10:37:00Z">
        <w:r>
          <w:t>n</w:t>
        </w:r>
      </w:ins>
      <w:del w:id="295" w:author="Unknown Author" w:date="2025-09-30T10:37:00Z">
        <w:r>
          <w:delText xml:space="preserve"> </w:delText>
        </w:r>
      </w:del>
      <w:ins w:id="296" w:author="Unknown Author" w:date="2025-09-30T10:37:00Z">
        <w:r>
          <w:t>differences</w:t>
        </w:r>
        <w:proofErr w:type="spellEnd"/>
        <w:r>
          <w:t xml:space="preserve"> in similarity values for the same item pairs across metrics. These differences now show larger variations than in the preliminary experiment.</w:t>
        </w:r>
      </w:ins>
      <w:ins w:id="297" w:author="Unknown Author" w:date="2025-09-30T10:39:00Z">
        <w:r>
          <w:t xml:space="preserve"> We are therefore confident that the material used in this experiment is appropriate to disentangle the different similarity metrics.</w:t>
        </w:r>
      </w:ins>
    </w:p>
    <w:p w14:paraId="0FF8FA6C" w14:textId="77777777" w:rsidR="0060052A" w:rsidRDefault="0060052A">
      <w:pPr>
        <w:rPr>
          <w:ins w:id="298" w:author="Unknown Author" w:date="2025-09-30T10:36:00Z"/>
        </w:rPr>
      </w:pPr>
    </w:p>
    <w:p w14:paraId="5DABB0D0" w14:textId="77777777" w:rsidR="0060052A" w:rsidRDefault="00000000">
      <w:pPr>
        <w:rPr>
          <w:ins w:id="299" w:author="Unknown Author" w:date="2025-09-30T10:36:00Z"/>
          <w:b/>
          <w:bCs/>
        </w:rPr>
      </w:pPr>
      <w:ins w:id="300" w:author="Unknown Author" w:date="2025-09-30T10:36:00Z">
        <w:r>
          <w:rPr>
            <w:b/>
            <w:bCs/>
          </w:rPr>
          <w:t>Figure 6</w:t>
        </w:r>
      </w:ins>
    </w:p>
    <w:p w14:paraId="1EAB0284" w14:textId="77777777" w:rsidR="0060052A" w:rsidRDefault="00000000">
      <w:pPr>
        <w:rPr>
          <w:ins w:id="301" w:author="Unknown Author" w:date="2025-09-30T10:36:00Z"/>
        </w:rPr>
      </w:pPr>
      <w:ins w:id="302" w:author="Unknown Author" w:date="2025-09-30T10:36:00Z">
        <w:r>
          <w:t>XXX</w:t>
        </w:r>
      </w:ins>
    </w:p>
    <w:p w14:paraId="218C4B76" w14:textId="77777777" w:rsidR="0060052A" w:rsidRDefault="00000000">
      <w:pPr>
        <w:rPr>
          <w:ins w:id="303" w:author="Unknown Author" w:date="2025-09-30T10:36:00Z"/>
        </w:rPr>
      </w:pPr>
      <w:ins w:id="304" w:author="Unknown Author" w:date="2025-09-30T10:36:00Z">
        <w:r>
          <w:rPr>
            <w:noProof/>
          </w:rPr>
          <w:lastRenderedPageBreak/>
          <w:drawing>
            <wp:inline distT="0" distB="0" distL="0" distR="0" wp14:anchorId="72FB5CB4" wp14:editId="30206BF7">
              <wp:extent cx="5943600" cy="4829175"/>
              <wp:effectExtent l="0" t="0" r="0" b="0"/>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943600" cy="4829175"/>
                      </a:xfrm>
                      <a:prstGeom prst="rect">
                        <a:avLst/>
                      </a:prstGeom>
                      <a:noFill/>
                    </pic:spPr>
                  </pic:pic>
                </a:graphicData>
              </a:graphic>
            </wp:inline>
          </w:drawing>
        </w:r>
      </w:ins>
    </w:p>
    <w:p w14:paraId="1E37A89D" w14:textId="77777777" w:rsidR="0060052A" w:rsidRDefault="00000000">
      <w:pPr>
        <w:rPr>
          <w:ins w:id="305" w:author="Unknown Author" w:date="2025-09-30T10:36:00Z"/>
        </w:rPr>
      </w:pPr>
      <w:ins w:id="306" w:author="Unknown Author" w:date="2025-09-30T10:36:00Z">
        <w:r>
          <w:t>Note. XXX</w:t>
        </w:r>
      </w:ins>
    </w:p>
    <w:p w14:paraId="584C5218" w14:textId="77777777" w:rsidR="0060052A" w:rsidRDefault="0060052A"/>
    <w:p w14:paraId="02F6525E" w14:textId="77777777" w:rsidR="0060052A" w:rsidRDefault="00000000">
      <w:r>
        <w:tab/>
        <w:t xml:space="preserve">We will create 300 versions of the task, by first assigning a random presentation order to each list. The testing condition (serial order recall or order reconstruction, see procedure below) will be randomly assigned within each metric and similarity conditions, with the constraint that they should be spread equally across lists. For instance, in the 8 similar lists in the slot coding metric condition, the serial recall condition will be randomly assigned to 4 lists, and the order reconstruction condition will be assigned to the remaining lists. For each version of the task, we will assign a random within-list position to each item. In </w:t>
      </w:r>
      <w:proofErr w:type="gramStart"/>
      <w:r>
        <w:t>the dissimilar</w:t>
      </w:r>
      <w:proofErr w:type="gramEnd"/>
      <w:r>
        <w:t xml:space="preserve"> conditions, this will be </w:t>
      </w:r>
      <w:r>
        <w:lastRenderedPageBreak/>
        <w:t xml:space="preserve">done by shuffling the items within each list. In </w:t>
      </w:r>
      <w:proofErr w:type="gramStart"/>
      <w:r>
        <w:t>the similar</w:t>
      </w:r>
      <w:proofErr w:type="gramEnd"/>
      <w:r>
        <w:t xml:space="preserve"> conditions, we will not only shuffle the within-triplet positions of each item, but also the within-list position of each triplet. Each participant will be randomly assigned to one of those 300 versions. </w:t>
      </w:r>
    </w:p>
    <w:p w14:paraId="3EC285FD" w14:textId="77777777" w:rsidR="0060052A" w:rsidRDefault="0060052A"/>
    <w:tbl>
      <w:tblPr>
        <w:tblW w:w="9991" w:type="dxa"/>
        <w:tblLayout w:type="fixed"/>
        <w:tblCellMar>
          <w:left w:w="30" w:type="dxa"/>
          <w:right w:w="30" w:type="dxa"/>
        </w:tblCellMar>
        <w:tblLook w:val="04A0" w:firstRow="1" w:lastRow="0" w:firstColumn="1" w:lastColumn="0" w:noHBand="0" w:noVBand="1"/>
      </w:tblPr>
      <w:tblGrid>
        <w:gridCol w:w="1920"/>
        <w:gridCol w:w="1794"/>
        <w:gridCol w:w="1039"/>
        <w:gridCol w:w="1487"/>
        <w:gridCol w:w="987"/>
        <w:gridCol w:w="1447"/>
        <w:gridCol w:w="1317"/>
      </w:tblGrid>
      <w:tr w:rsidR="0060052A" w14:paraId="21E86467" w14:textId="77777777">
        <w:trPr>
          <w:trHeight w:val="256"/>
        </w:trPr>
        <w:tc>
          <w:tcPr>
            <w:tcW w:w="9990" w:type="dxa"/>
            <w:gridSpan w:val="7"/>
            <w:vAlign w:val="bottom"/>
          </w:tcPr>
          <w:p w14:paraId="479B0A56" w14:textId="77777777" w:rsidR="0060052A" w:rsidRDefault="00000000">
            <w:pPr>
              <w:pStyle w:val="TableContents"/>
              <w:spacing w:line="360" w:lineRule="auto"/>
            </w:pPr>
            <w:r>
              <w:rPr>
                <w:b/>
                <w:bCs/>
              </w:rPr>
              <w:t>Table 4</w:t>
            </w:r>
            <w:r>
              <w:t xml:space="preserve">. </w:t>
            </w:r>
            <w:r>
              <w:rPr>
                <w:i/>
                <w:iCs/>
              </w:rPr>
              <w:t>Similarity Values Across metrics – Main Experiment</w:t>
            </w:r>
          </w:p>
        </w:tc>
      </w:tr>
      <w:tr w:rsidR="0060052A" w14:paraId="331CBB98" w14:textId="77777777">
        <w:trPr>
          <w:trHeight w:val="256"/>
        </w:trPr>
        <w:tc>
          <w:tcPr>
            <w:tcW w:w="1919" w:type="dxa"/>
            <w:vAlign w:val="bottom"/>
          </w:tcPr>
          <w:p w14:paraId="6B60911E" w14:textId="77777777" w:rsidR="0060052A" w:rsidRDefault="00000000">
            <w:r>
              <w:t>Similarity condition</w:t>
            </w:r>
          </w:p>
        </w:tc>
        <w:tc>
          <w:tcPr>
            <w:tcW w:w="1794" w:type="dxa"/>
            <w:vAlign w:val="bottom"/>
          </w:tcPr>
          <w:p w14:paraId="72AC1399" w14:textId="77777777" w:rsidR="0060052A" w:rsidRDefault="00000000">
            <w:r>
              <w:t>Target metric</w:t>
            </w:r>
          </w:p>
        </w:tc>
        <w:tc>
          <w:tcPr>
            <w:tcW w:w="1039" w:type="dxa"/>
            <w:vAlign w:val="bottom"/>
          </w:tcPr>
          <w:p w14:paraId="4E78BD68" w14:textId="77777777" w:rsidR="0060052A" w:rsidRDefault="00000000">
            <w:r>
              <w:t>Slot coding</w:t>
            </w:r>
          </w:p>
        </w:tc>
        <w:tc>
          <w:tcPr>
            <w:tcW w:w="1487" w:type="dxa"/>
            <w:vAlign w:val="bottom"/>
          </w:tcPr>
          <w:p w14:paraId="09071D1F" w14:textId="77777777" w:rsidR="0060052A" w:rsidRDefault="00000000">
            <w:proofErr w:type="spellStart"/>
            <w:r>
              <w:t>Levenshtein</w:t>
            </w:r>
            <w:proofErr w:type="spellEnd"/>
          </w:p>
        </w:tc>
        <w:tc>
          <w:tcPr>
            <w:tcW w:w="987" w:type="dxa"/>
            <w:vAlign w:val="bottom"/>
          </w:tcPr>
          <w:p w14:paraId="70F4D5AC" w14:textId="77777777" w:rsidR="0060052A" w:rsidRDefault="00000000">
            <w:r>
              <w:t>Syllable</w:t>
            </w:r>
          </w:p>
        </w:tc>
        <w:tc>
          <w:tcPr>
            <w:tcW w:w="1447" w:type="dxa"/>
            <w:vAlign w:val="bottom"/>
          </w:tcPr>
          <w:p w14:paraId="7BB61626" w14:textId="77777777" w:rsidR="0060052A" w:rsidRDefault="00000000">
            <w:r>
              <w:t xml:space="preserve">Closed </w:t>
            </w:r>
            <w:proofErr w:type="spellStart"/>
            <w:r>
              <w:t>biphone</w:t>
            </w:r>
            <w:proofErr w:type="spellEnd"/>
          </w:p>
        </w:tc>
        <w:tc>
          <w:tcPr>
            <w:tcW w:w="1317" w:type="dxa"/>
            <w:vAlign w:val="bottom"/>
          </w:tcPr>
          <w:p w14:paraId="137CBAF3" w14:textId="77777777" w:rsidR="0060052A" w:rsidRDefault="00000000">
            <w:r>
              <w:t xml:space="preserve">Open </w:t>
            </w:r>
            <w:proofErr w:type="spellStart"/>
            <w:r>
              <w:t>biphone</w:t>
            </w:r>
            <w:proofErr w:type="spellEnd"/>
            <w:r>
              <w:t xml:space="preserve"> 1</w:t>
            </w:r>
          </w:p>
        </w:tc>
      </w:tr>
      <w:tr w:rsidR="0060052A" w14:paraId="007BA5A9" w14:textId="77777777">
        <w:trPr>
          <w:trHeight w:val="256"/>
        </w:trPr>
        <w:tc>
          <w:tcPr>
            <w:tcW w:w="1919" w:type="dxa"/>
            <w:vAlign w:val="bottom"/>
          </w:tcPr>
          <w:p w14:paraId="70557C59" w14:textId="77777777" w:rsidR="0060052A" w:rsidRDefault="00000000">
            <w:r>
              <w:t>Similar</w:t>
            </w:r>
          </w:p>
        </w:tc>
        <w:tc>
          <w:tcPr>
            <w:tcW w:w="1794" w:type="dxa"/>
            <w:vAlign w:val="bottom"/>
          </w:tcPr>
          <w:p w14:paraId="1A906323" w14:textId="77777777" w:rsidR="0060052A" w:rsidRDefault="00000000">
            <w:r>
              <w:t>Slot coding</w:t>
            </w:r>
          </w:p>
        </w:tc>
        <w:tc>
          <w:tcPr>
            <w:tcW w:w="1039" w:type="dxa"/>
            <w:vAlign w:val="bottom"/>
          </w:tcPr>
          <w:p w14:paraId="3037F27C" w14:textId="77777777" w:rsidR="0060052A" w:rsidRDefault="00000000">
            <w:pPr>
              <w:pStyle w:val="TableContents"/>
            </w:pPr>
            <w:r>
              <w:t>0.63</w:t>
            </w:r>
          </w:p>
        </w:tc>
        <w:tc>
          <w:tcPr>
            <w:tcW w:w="1487" w:type="dxa"/>
            <w:vAlign w:val="bottom"/>
          </w:tcPr>
          <w:p w14:paraId="6D5E3E6F" w14:textId="77777777" w:rsidR="0060052A" w:rsidRDefault="00000000">
            <w:pPr>
              <w:pStyle w:val="TableContents"/>
            </w:pPr>
            <w:r>
              <w:t>0.63</w:t>
            </w:r>
          </w:p>
        </w:tc>
        <w:tc>
          <w:tcPr>
            <w:tcW w:w="987" w:type="dxa"/>
            <w:vAlign w:val="bottom"/>
          </w:tcPr>
          <w:p w14:paraId="538E1BCA" w14:textId="77777777" w:rsidR="0060052A" w:rsidRDefault="00000000">
            <w:pPr>
              <w:pStyle w:val="TableContents"/>
            </w:pPr>
            <w:r>
              <w:t>0.34</w:t>
            </w:r>
          </w:p>
        </w:tc>
        <w:tc>
          <w:tcPr>
            <w:tcW w:w="1447" w:type="dxa"/>
            <w:vAlign w:val="bottom"/>
          </w:tcPr>
          <w:p w14:paraId="0DCCEAC7" w14:textId="77777777" w:rsidR="0060052A" w:rsidRDefault="00000000">
            <w:pPr>
              <w:pStyle w:val="TableContents"/>
            </w:pPr>
            <w:r>
              <w:t>0.39</w:t>
            </w:r>
          </w:p>
        </w:tc>
        <w:tc>
          <w:tcPr>
            <w:tcW w:w="1317" w:type="dxa"/>
            <w:vAlign w:val="bottom"/>
          </w:tcPr>
          <w:p w14:paraId="09579855" w14:textId="77777777" w:rsidR="0060052A" w:rsidRDefault="00000000">
            <w:pPr>
              <w:pStyle w:val="TableContents"/>
            </w:pPr>
            <w:r>
              <w:t>0.38</w:t>
            </w:r>
          </w:p>
        </w:tc>
      </w:tr>
      <w:tr w:rsidR="0060052A" w14:paraId="176FCF64" w14:textId="77777777">
        <w:trPr>
          <w:trHeight w:val="256"/>
        </w:trPr>
        <w:tc>
          <w:tcPr>
            <w:tcW w:w="1919" w:type="dxa"/>
            <w:vAlign w:val="bottom"/>
          </w:tcPr>
          <w:p w14:paraId="228F0163" w14:textId="77777777" w:rsidR="0060052A" w:rsidRDefault="00000000">
            <w:r>
              <w:t>Similar</w:t>
            </w:r>
          </w:p>
        </w:tc>
        <w:tc>
          <w:tcPr>
            <w:tcW w:w="1794" w:type="dxa"/>
            <w:vAlign w:val="bottom"/>
          </w:tcPr>
          <w:p w14:paraId="63350742" w14:textId="77777777" w:rsidR="0060052A" w:rsidRDefault="00000000">
            <w:proofErr w:type="spellStart"/>
            <w:r>
              <w:t>Levenshtein</w:t>
            </w:r>
            <w:proofErr w:type="spellEnd"/>
          </w:p>
        </w:tc>
        <w:tc>
          <w:tcPr>
            <w:tcW w:w="1039" w:type="dxa"/>
            <w:vAlign w:val="bottom"/>
          </w:tcPr>
          <w:p w14:paraId="04646195" w14:textId="77777777" w:rsidR="0060052A" w:rsidRDefault="00000000">
            <w:pPr>
              <w:pStyle w:val="TableContents"/>
            </w:pPr>
            <w:r>
              <w:t>0.08</w:t>
            </w:r>
          </w:p>
        </w:tc>
        <w:tc>
          <w:tcPr>
            <w:tcW w:w="1487" w:type="dxa"/>
            <w:vAlign w:val="bottom"/>
          </w:tcPr>
          <w:p w14:paraId="1A0050D2" w14:textId="77777777" w:rsidR="0060052A" w:rsidRDefault="00000000">
            <w:pPr>
              <w:pStyle w:val="TableContents"/>
            </w:pPr>
            <w:r>
              <w:t>0.65</w:t>
            </w:r>
          </w:p>
        </w:tc>
        <w:tc>
          <w:tcPr>
            <w:tcW w:w="987" w:type="dxa"/>
            <w:vAlign w:val="bottom"/>
          </w:tcPr>
          <w:p w14:paraId="19294AE7" w14:textId="77777777" w:rsidR="0060052A" w:rsidRDefault="00000000">
            <w:pPr>
              <w:pStyle w:val="TableContents"/>
            </w:pPr>
            <w:r>
              <w:t>0.33</w:t>
            </w:r>
          </w:p>
        </w:tc>
        <w:tc>
          <w:tcPr>
            <w:tcW w:w="1447" w:type="dxa"/>
            <w:vAlign w:val="bottom"/>
          </w:tcPr>
          <w:p w14:paraId="602B45C0" w14:textId="77777777" w:rsidR="0060052A" w:rsidRDefault="00000000">
            <w:pPr>
              <w:pStyle w:val="TableContents"/>
            </w:pPr>
            <w:r>
              <w:t>0.44</w:t>
            </w:r>
          </w:p>
        </w:tc>
        <w:tc>
          <w:tcPr>
            <w:tcW w:w="1317" w:type="dxa"/>
            <w:vAlign w:val="bottom"/>
          </w:tcPr>
          <w:p w14:paraId="771FBBAD" w14:textId="77777777" w:rsidR="0060052A" w:rsidRDefault="00000000">
            <w:pPr>
              <w:pStyle w:val="TableContents"/>
            </w:pPr>
            <w:r>
              <w:t>0.42</w:t>
            </w:r>
          </w:p>
        </w:tc>
      </w:tr>
      <w:tr w:rsidR="0060052A" w14:paraId="28009DFC" w14:textId="77777777">
        <w:trPr>
          <w:trHeight w:val="256"/>
        </w:trPr>
        <w:tc>
          <w:tcPr>
            <w:tcW w:w="1919" w:type="dxa"/>
            <w:vAlign w:val="bottom"/>
          </w:tcPr>
          <w:p w14:paraId="3773E667" w14:textId="77777777" w:rsidR="0060052A" w:rsidRDefault="00000000">
            <w:r>
              <w:t>Similar</w:t>
            </w:r>
          </w:p>
        </w:tc>
        <w:tc>
          <w:tcPr>
            <w:tcW w:w="1794" w:type="dxa"/>
            <w:vAlign w:val="bottom"/>
          </w:tcPr>
          <w:p w14:paraId="745AC44C" w14:textId="77777777" w:rsidR="0060052A" w:rsidRDefault="00000000">
            <w:r>
              <w:t>Syllable</w:t>
            </w:r>
          </w:p>
        </w:tc>
        <w:tc>
          <w:tcPr>
            <w:tcW w:w="1039" w:type="dxa"/>
            <w:vAlign w:val="bottom"/>
          </w:tcPr>
          <w:p w14:paraId="5929915E" w14:textId="77777777" w:rsidR="0060052A" w:rsidRDefault="00000000">
            <w:pPr>
              <w:pStyle w:val="TableContents"/>
            </w:pPr>
            <w:r>
              <w:t>0.04</w:t>
            </w:r>
          </w:p>
        </w:tc>
        <w:tc>
          <w:tcPr>
            <w:tcW w:w="1487" w:type="dxa"/>
            <w:vAlign w:val="bottom"/>
          </w:tcPr>
          <w:p w14:paraId="2ABAA36F" w14:textId="77777777" w:rsidR="0060052A" w:rsidRDefault="00000000">
            <w:pPr>
              <w:pStyle w:val="TableContents"/>
            </w:pPr>
            <w:r>
              <w:t>0.71</w:t>
            </w:r>
          </w:p>
        </w:tc>
        <w:tc>
          <w:tcPr>
            <w:tcW w:w="987" w:type="dxa"/>
            <w:vAlign w:val="bottom"/>
          </w:tcPr>
          <w:p w14:paraId="551C9C76" w14:textId="77777777" w:rsidR="0060052A" w:rsidRDefault="00000000">
            <w:pPr>
              <w:pStyle w:val="TableContents"/>
            </w:pPr>
            <w:r>
              <w:t>0.71</w:t>
            </w:r>
          </w:p>
        </w:tc>
        <w:tc>
          <w:tcPr>
            <w:tcW w:w="1447" w:type="dxa"/>
            <w:vAlign w:val="bottom"/>
          </w:tcPr>
          <w:p w14:paraId="45AB2B1E" w14:textId="77777777" w:rsidR="0060052A" w:rsidRDefault="00000000">
            <w:pPr>
              <w:pStyle w:val="TableContents"/>
            </w:pPr>
            <w:r>
              <w:t>0.54</w:t>
            </w:r>
          </w:p>
        </w:tc>
        <w:tc>
          <w:tcPr>
            <w:tcW w:w="1317" w:type="dxa"/>
            <w:vAlign w:val="bottom"/>
          </w:tcPr>
          <w:p w14:paraId="52A1E5FB" w14:textId="77777777" w:rsidR="0060052A" w:rsidRDefault="00000000">
            <w:pPr>
              <w:pStyle w:val="TableContents"/>
            </w:pPr>
            <w:r>
              <w:t>0.54</w:t>
            </w:r>
          </w:p>
        </w:tc>
      </w:tr>
      <w:tr w:rsidR="0060052A" w14:paraId="14F0E608" w14:textId="77777777">
        <w:trPr>
          <w:trHeight w:val="256"/>
        </w:trPr>
        <w:tc>
          <w:tcPr>
            <w:tcW w:w="1919" w:type="dxa"/>
            <w:vAlign w:val="bottom"/>
          </w:tcPr>
          <w:p w14:paraId="3AB9912F" w14:textId="77777777" w:rsidR="0060052A" w:rsidRDefault="00000000">
            <w:r>
              <w:t>Similar</w:t>
            </w:r>
          </w:p>
        </w:tc>
        <w:tc>
          <w:tcPr>
            <w:tcW w:w="1794" w:type="dxa"/>
            <w:vAlign w:val="bottom"/>
          </w:tcPr>
          <w:p w14:paraId="7C037A3C" w14:textId="77777777" w:rsidR="0060052A" w:rsidRDefault="00000000">
            <w:r>
              <w:t xml:space="preserve">Closed </w:t>
            </w:r>
            <w:proofErr w:type="spellStart"/>
            <w:r>
              <w:t>biphone</w:t>
            </w:r>
            <w:proofErr w:type="spellEnd"/>
          </w:p>
        </w:tc>
        <w:tc>
          <w:tcPr>
            <w:tcW w:w="1039" w:type="dxa"/>
            <w:vAlign w:val="bottom"/>
          </w:tcPr>
          <w:p w14:paraId="2C75388C" w14:textId="77777777" w:rsidR="0060052A" w:rsidRDefault="00000000">
            <w:pPr>
              <w:pStyle w:val="TableContents"/>
            </w:pPr>
            <w:r>
              <w:t>0.15</w:t>
            </w:r>
          </w:p>
        </w:tc>
        <w:tc>
          <w:tcPr>
            <w:tcW w:w="1487" w:type="dxa"/>
            <w:vAlign w:val="bottom"/>
          </w:tcPr>
          <w:p w14:paraId="28072A4D" w14:textId="77777777" w:rsidR="0060052A" w:rsidRDefault="00000000">
            <w:pPr>
              <w:pStyle w:val="TableContents"/>
            </w:pPr>
            <w:r>
              <w:t>0.42</w:t>
            </w:r>
          </w:p>
        </w:tc>
        <w:tc>
          <w:tcPr>
            <w:tcW w:w="987" w:type="dxa"/>
            <w:vAlign w:val="bottom"/>
          </w:tcPr>
          <w:p w14:paraId="35EEA4D7" w14:textId="77777777" w:rsidR="0060052A" w:rsidRDefault="00000000">
            <w:pPr>
              <w:pStyle w:val="TableContents"/>
            </w:pPr>
            <w:r>
              <w:t>0.34</w:t>
            </w:r>
          </w:p>
        </w:tc>
        <w:tc>
          <w:tcPr>
            <w:tcW w:w="1447" w:type="dxa"/>
            <w:vAlign w:val="bottom"/>
          </w:tcPr>
          <w:p w14:paraId="1F368FEB" w14:textId="77777777" w:rsidR="0060052A" w:rsidRDefault="00000000">
            <w:pPr>
              <w:pStyle w:val="TableContents"/>
            </w:pPr>
            <w:r>
              <w:t>0.53</w:t>
            </w:r>
          </w:p>
        </w:tc>
        <w:tc>
          <w:tcPr>
            <w:tcW w:w="1317" w:type="dxa"/>
            <w:vAlign w:val="bottom"/>
          </w:tcPr>
          <w:p w14:paraId="0B3BEC9C" w14:textId="77777777" w:rsidR="0060052A" w:rsidRDefault="00000000">
            <w:pPr>
              <w:pStyle w:val="TableContents"/>
            </w:pPr>
            <w:r>
              <w:t>0.42</w:t>
            </w:r>
          </w:p>
        </w:tc>
      </w:tr>
      <w:tr w:rsidR="0060052A" w14:paraId="52B01C32" w14:textId="77777777">
        <w:trPr>
          <w:trHeight w:val="256"/>
        </w:trPr>
        <w:tc>
          <w:tcPr>
            <w:tcW w:w="1919" w:type="dxa"/>
            <w:vAlign w:val="bottom"/>
          </w:tcPr>
          <w:p w14:paraId="78B56DB6" w14:textId="77777777" w:rsidR="0060052A" w:rsidRDefault="00000000">
            <w:r>
              <w:t>Similar</w:t>
            </w:r>
          </w:p>
        </w:tc>
        <w:tc>
          <w:tcPr>
            <w:tcW w:w="1794" w:type="dxa"/>
            <w:vAlign w:val="bottom"/>
          </w:tcPr>
          <w:p w14:paraId="633ED0C8" w14:textId="77777777" w:rsidR="0060052A" w:rsidRDefault="00000000">
            <w:r>
              <w:t xml:space="preserve">Open </w:t>
            </w:r>
            <w:proofErr w:type="spellStart"/>
            <w:r>
              <w:t>biphone</w:t>
            </w:r>
            <w:proofErr w:type="spellEnd"/>
            <w:r>
              <w:t xml:space="preserve"> 1</w:t>
            </w:r>
          </w:p>
        </w:tc>
        <w:tc>
          <w:tcPr>
            <w:tcW w:w="1039" w:type="dxa"/>
            <w:vAlign w:val="bottom"/>
          </w:tcPr>
          <w:p w14:paraId="7BDC779F" w14:textId="77777777" w:rsidR="0060052A" w:rsidRDefault="00000000">
            <w:pPr>
              <w:pStyle w:val="TableContents"/>
            </w:pPr>
            <w:r>
              <w:t>0.17</w:t>
            </w:r>
          </w:p>
        </w:tc>
        <w:tc>
          <w:tcPr>
            <w:tcW w:w="1487" w:type="dxa"/>
            <w:vAlign w:val="bottom"/>
          </w:tcPr>
          <w:p w14:paraId="53E60F56" w14:textId="77777777" w:rsidR="0060052A" w:rsidRDefault="00000000">
            <w:pPr>
              <w:pStyle w:val="TableContents"/>
            </w:pPr>
            <w:r>
              <w:t>0.32</w:t>
            </w:r>
          </w:p>
        </w:tc>
        <w:tc>
          <w:tcPr>
            <w:tcW w:w="987" w:type="dxa"/>
            <w:vAlign w:val="bottom"/>
          </w:tcPr>
          <w:p w14:paraId="3BE74AC2" w14:textId="77777777" w:rsidR="0060052A" w:rsidRDefault="00000000">
            <w:pPr>
              <w:pStyle w:val="TableContents"/>
            </w:pPr>
            <w:r>
              <w:t>0.26</w:t>
            </w:r>
          </w:p>
        </w:tc>
        <w:tc>
          <w:tcPr>
            <w:tcW w:w="1447" w:type="dxa"/>
            <w:vAlign w:val="bottom"/>
          </w:tcPr>
          <w:p w14:paraId="332BB943" w14:textId="77777777" w:rsidR="0060052A" w:rsidRDefault="00000000">
            <w:pPr>
              <w:pStyle w:val="TableContents"/>
            </w:pPr>
            <w:r>
              <w:t>0.24</w:t>
            </w:r>
          </w:p>
        </w:tc>
        <w:tc>
          <w:tcPr>
            <w:tcW w:w="1317" w:type="dxa"/>
            <w:vAlign w:val="bottom"/>
          </w:tcPr>
          <w:p w14:paraId="2F6F0F71" w14:textId="77777777" w:rsidR="0060052A" w:rsidRDefault="00000000">
            <w:pPr>
              <w:pStyle w:val="TableContents"/>
            </w:pPr>
            <w:r>
              <w:t>0.44</w:t>
            </w:r>
          </w:p>
        </w:tc>
      </w:tr>
      <w:tr w:rsidR="0060052A" w14:paraId="4E2D1A55" w14:textId="77777777">
        <w:trPr>
          <w:trHeight w:val="256"/>
        </w:trPr>
        <w:tc>
          <w:tcPr>
            <w:tcW w:w="1919" w:type="dxa"/>
            <w:vAlign w:val="bottom"/>
          </w:tcPr>
          <w:p w14:paraId="49368234" w14:textId="77777777" w:rsidR="0060052A" w:rsidRDefault="00000000">
            <w:r>
              <w:t>Dissimilar</w:t>
            </w:r>
          </w:p>
        </w:tc>
        <w:tc>
          <w:tcPr>
            <w:tcW w:w="1794" w:type="dxa"/>
            <w:vAlign w:val="bottom"/>
          </w:tcPr>
          <w:p w14:paraId="4B2DEF23" w14:textId="77777777" w:rsidR="0060052A" w:rsidRDefault="00000000">
            <w:r>
              <w:t>Slot coding</w:t>
            </w:r>
          </w:p>
        </w:tc>
        <w:tc>
          <w:tcPr>
            <w:tcW w:w="1039" w:type="dxa"/>
            <w:vAlign w:val="bottom"/>
          </w:tcPr>
          <w:p w14:paraId="3C3C0149" w14:textId="77777777" w:rsidR="0060052A" w:rsidRDefault="00000000">
            <w:pPr>
              <w:pStyle w:val="TableContents"/>
            </w:pPr>
            <w:r>
              <w:t>0.06</w:t>
            </w:r>
          </w:p>
        </w:tc>
        <w:tc>
          <w:tcPr>
            <w:tcW w:w="1487" w:type="dxa"/>
            <w:vAlign w:val="bottom"/>
          </w:tcPr>
          <w:p w14:paraId="650A12C0" w14:textId="77777777" w:rsidR="0060052A" w:rsidRDefault="00000000">
            <w:pPr>
              <w:pStyle w:val="TableContents"/>
            </w:pPr>
            <w:r>
              <w:t>0.08</w:t>
            </w:r>
          </w:p>
        </w:tc>
        <w:tc>
          <w:tcPr>
            <w:tcW w:w="987" w:type="dxa"/>
            <w:vAlign w:val="bottom"/>
          </w:tcPr>
          <w:p w14:paraId="4E7E49A8" w14:textId="77777777" w:rsidR="0060052A" w:rsidRDefault="00000000">
            <w:pPr>
              <w:pStyle w:val="TableContents"/>
            </w:pPr>
            <w:r>
              <w:t>0.08</w:t>
            </w:r>
          </w:p>
        </w:tc>
        <w:tc>
          <w:tcPr>
            <w:tcW w:w="1447" w:type="dxa"/>
            <w:vAlign w:val="bottom"/>
          </w:tcPr>
          <w:p w14:paraId="5DDCA02D" w14:textId="77777777" w:rsidR="0060052A" w:rsidRDefault="00000000">
            <w:pPr>
              <w:pStyle w:val="TableContents"/>
            </w:pPr>
            <w:r>
              <w:t>0.03</w:t>
            </w:r>
          </w:p>
        </w:tc>
        <w:tc>
          <w:tcPr>
            <w:tcW w:w="1317" w:type="dxa"/>
            <w:vAlign w:val="bottom"/>
          </w:tcPr>
          <w:p w14:paraId="73F9B8A2" w14:textId="77777777" w:rsidR="0060052A" w:rsidRDefault="00000000">
            <w:pPr>
              <w:pStyle w:val="TableContents"/>
            </w:pPr>
            <w:r>
              <w:t>0.03</w:t>
            </w:r>
          </w:p>
        </w:tc>
      </w:tr>
      <w:tr w:rsidR="0060052A" w14:paraId="29A08F0B" w14:textId="77777777">
        <w:trPr>
          <w:trHeight w:val="256"/>
        </w:trPr>
        <w:tc>
          <w:tcPr>
            <w:tcW w:w="1919" w:type="dxa"/>
            <w:vAlign w:val="bottom"/>
          </w:tcPr>
          <w:p w14:paraId="335815E8" w14:textId="77777777" w:rsidR="0060052A" w:rsidRDefault="00000000">
            <w:r>
              <w:t>Dissimilar</w:t>
            </w:r>
          </w:p>
        </w:tc>
        <w:tc>
          <w:tcPr>
            <w:tcW w:w="1794" w:type="dxa"/>
            <w:vAlign w:val="bottom"/>
          </w:tcPr>
          <w:p w14:paraId="554D35C1" w14:textId="77777777" w:rsidR="0060052A" w:rsidRDefault="00000000">
            <w:proofErr w:type="spellStart"/>
            <w:r>
              <w:t>Levenshtein</w:t>
            </w:r>
            <w:proofErr w:type="spellEnd"/>
          </w:p>
        </w:tc>
        <w:tc>
          <w:tcPr>
            <w:tcW w:w="1039" w:type="dxa"/>
            <w:vAlign w:val="bottom"/>
          </w:tcPr>
          <w:p w14:paraId="0E140A1A" w14:textId="77777777" w:rsidR="0060052A" w:rsidRDefault="00000000">
            <w:pPr>
              <w:pStyle w:val="TableContents"/>
            </w:pPr>
            <w:r>
              <w:t>0.03</w:t>
            </w:r>
          </w:p>
        </w:tc>
        <w:tc>
          <w:tcPr>
            <w:tcW w:w="1487" w:type="dxa"/>
            <w:vAlign w:val="bottom"/>
          </w:tcPr>
          <w:p w14:paraId="31D44AE2" w14:textId="77777777" w:rsidR="0060052A" w:rsidRDefault="00000000">
            <w:pPr>
              <w:pStyle w:val="TableContents"/>
            </w:pPr>
            <w:r>
              <w:t>0.11</w:t>
            </w:r>
          </w:p>
        </w:tc>
        <w:tc>
          <w:tcPr>
            <w:tcW w:w="987" w:type="dxa"/>
            <w:vAlign w:val="bottom"/>
          </w:tcPr>
          <w:p w14:paraId="384985DC" w14:textId="77777777" w:rsidR="0060052A" w:rsidRDefault="00000000">
            <w:pPr>
              <w:pStyle w:val="TableContents"/>
            </w:pPr>
            <w:r>
              <w:t>0.06</w:t>
            </w:r>
          </w:p>
        </w:tc>
        <w:tc>
          <w:tcPr>
            <w:tcW w:w="1447" w:type="dxa"/>
            <w:vAlign w:val="bottom"/>
          </w:tcPr>
          <w:p w14:paraId="77A126E1" w14:textId="77777777" w:rsidR="0060052A" w:rsidRDefault="00000000">
            <w:pPr>
              <w:pStyle w:val="TableContents"/>
            </w:pPr>
            <w:r>
              <w:t>0.03</w:t>
            </w:r>
          </w:p>
        </w:tc>
        <w:tc>
          <w:tcPr>
            <w:tcW w:w="1317" w:type="dxa"/>
            <w:vAlign w:val="bottom"/>
          </w:tcPr>
          <w:p w14:paraId="7C5D7D65" w14:textId="77777777" w:rsidR="0060052A" w:rsidRDefault="00000000">
            <w:pPr>
              <w:pStyle w:val="TableContents"/>
            </w:pPr>
            <w:r>
              <w:t>0.03</w:t>
            </w:r>
          </w:p>
        </w:tc>
      </w:tr>
      <w:tr w:rsidR="0060052A" w14:paraId="409A0F1E" w14:textId="77777777">
        <w:trPr>
          <w:trHeight w:val="256"/>
        </w:trPr>
        <w:tc>
          <w:tcPr>
            <w:tcW w:w="1919" w:type="dxa"/>
            <w:vAlign w:val="bottom"/>
          </w:tcPr>
          <w:p w14:paraId="0F9C5C83" w14:textId="77777777" w:rsidR="0060052A" w:rsidRDefault="00000000">
            <w:r>
              <w:t>Dissimilar</w:t>
            </w:r>
          </w:p>
        </w:tc>
        <w:tc>
          <w:tcPr>
            <w:tcW w:w="1794" w:type="dxa"/>
            <w:vAlign w:val="bottom"/>
          </w:tcPr>
          <w:p w14:paraId="7C95B3F3" w14:textId="77777777" w:rsidR="0060052A" w:rsidRDefault="00000000">
            <w:r>
              <w:t>Syllable</w:t>
            </w:r>
          </w:p>
        </w:tc>
        <w:tc>
          <w:tcPr>
            <w:tcW w:w="1039" w:type="dxa"/>
            <w:vAlign w:val="bottom"/>
          </w:tcPr>
          <w:p w14:paraId="1625717C" w14:textId="77777777" w:rsidR="0060052A" w:rsidRDefault="00000000">
            <w:pPr>
              <w:pStyle w:val="TableContents"/>
            </w:pPr>
            <w:r>
              <w:t>0.03</w:t>
            </w:r>
          </w:p>
        </w:tc>
        <w:tc>
          <w:tcPr>
            <w:tcW w:w="1487" w:type="dxa"/>
            <w:vAlign w:val="bottom"/>
          </w:tcPr>
          <w:p w14:paraId="357F4D6E" w14:textId="77777777" w:rsidR="0060052A" w:rsidRDefault="00000000">
            <w:pPr>
              <w:pStyle w:val="TableContents"/>
            </w:pPr>
            <w:r>
              <w:t>0.14</w:t>
            </w:r>
          </w:p>
        </w:tc>
        <w:tc>
          <w:tcPr>
            <w:tcW w:w="987" w:type="dxa"/>
            <w:vAlign w:val="bottom"/>
          </w:tcPr>
          <w:p w14:paraId="6FCA5551" w14:textId="77777777" w:rsidR="0060052A" w:rsidRDefault="00000000">
            <w:pPr>
              <w:pStyle w:val="TableContents"/>
            </w:pPr>
            <w:r>
              <w:t>0.15</w:t>
            </w:r>
          </w:p>
        </w:tc>
        <w:tc>
          <w:tcPr>
            <w:tcW w:w="1447" w:type="dxa"/>
            <w:vAlign w:val="bottom"/>
          </w:tcPr>
          <w:p w14:paraId="4037F4E5" w14:textId="77777777" w:rsidR="0060052A" w:rsidRDefault="00000000">
            <w:pPr>
              <w:pStyle w:val="TableContents"/>
            </w:pPr>
            <w:r>
              <w:t>0.07</w:t>
            </w:r>
          </w:p>
        </w:tc>
        <w:tc>
          <w:tcPr>
            <w:tcW w:w="1317" w:type="dxa"/>
            <w:vAlign w:val="bottom"/>
          </w:tcPr>
          <w:p w14:paraId="3DBAC165" w14:textId="77777777" w:rsidR="0060052A" w:rsidRDefault="00000000">
            <w:pPr>
              <w:pStyle w:val="TableContents"/>
            </w:pPr>
            <w:r>
              <w:t>0.06</w:t>
            </w:r>
          </w:p>
        </w:tc>
      </w:tr>
      <w:tr w:rsidR="0060052A" w14:paraId="3169BCC3" w14:textId="77777777">
        <w:trPr>
          <w:trHeight w:val="256"/>
        </w:trPr>
        <w:tc>
          <w:tcPr>
            <w:tcW w:w="1919" w:type="dxa"/>
            <w:vAlign w:val="bottom"/>
          </w:tcPr>
          <w:p w14:paraId="7142BA0D" w14:textId="77777777" w:rsidR="0060052A" w:rsidRDefault="00000000">
            <w:r>
              <w:t>Dissimilar</w:t>
            </w:r>
          </w:p>
        </w:tc>
        <w:tc>
          <w:tcPr>
            <w:tcW w:w="1794" w:type="dxa"/>
            <w:vAlign w:val="bottom"/>
          </w:tcPr>
          <w:p w14:paraId="27E881DB" w14:textId="77777777" w:rsidR="0060052A" w:rsidRDefault="00000000">
            <w:r>
              <w:t xml:space="preserve">Closed </w:t>
            </w:r>
            <w:proofErr w:type="spellStart"/>
            <w:r>
              <w:t>biphone</w:t>
            </w:r>
            <w:proofErr w:type="spellEnd"/>
          </w:p>
        </w:tc>
        <w:tc>
          <w:tcPr>
            <w:tcW w:w="1039" w:type="dxa"/>
            <w:vAlign w:val="bottom"/>
          </w:tcPr>
          <w:p w14:paraId="1DCA6F39" w14:textId="77777777" w:rsidR="0060052A" w:rsidRDefault="00000000">
            <w:pPr>
              <w:pStyle w:val="TableContents"/>
            </w:pPr>
            <w:r>
              <w:t>0.05</w:t>
            </w:r>
          </w:p>
        </w:tc>
        <w:tc>
          <w:tcPr>
            <w:tcW w:w="1487" w:type="dxa"/>
            <w:vAlign w:val="bottom"/>
          </w:tcPr>
          <w:p w14:paraId="7A19AE2D" w14:textId="77777777" w:rsidR="0060052A" w:rsidRDefault="00000000">
            <w:pPr>
              <w:pStyle w:val="TableContents"/>
            </w:pPr>
            <w:r>
              <w:t>0.14</w:t>
            </w:r>
          </w:p>
        </w:tc>
        <w:tc>
          <w:tcPr>
            <w:tcW w:w="987" w:type="dxa"/>
            <w:vAlign w:val="bottom"/>
          </w:tcPr>
          <w:p w14:paraId="463BF7B2" w14:textId="77777777" w:rsidR="0060052A" w:rsidRDefault="00000000">
            <w:pPr>
              <w:pStyle w:val="TableContents"/>
            </w:pPr>
            <w:r>
              <w:t>0.11</w:t>
            </w:r>
          </w:p>
        </w:tc>
        <w:tc>
          <w:tcPr>
            <w:tcW w:w="1447" w:type="dxa"/>
            <w:vAlign w:val="bottom"/>
          </w:tcPr>
          <w:p w14:paraId="059A518B" w14:textId="77777777" w:rsidR="0060052A" w:rsidRDefault="00000000">
            <w:pPr>
              <w:pStyle w:val="TableContents"/>
            </w:pPr>
            <w:r>
              <w:t>0.06</w:t>
            </w:r>
          </w:p>
        </w:tc>
        <w:tc>
          <w:tcPr>
            <w:tcW w:w="1317" w:type="dxa"/>
            <w:vAlign w:val="bottom"/>
          </w:tcPr>
          <w:p w14:paraId="0C36E7DD" w14:textId="77777777" w:rsidR="0060052A" w:rsidRDefault="00000000">
            <w:pPr>
              <w:pStyle w:val="TableContents"/>
            </w:pPr>
            <w:r>
              <w:t>0.05</w:t>
            </w:r>
          </w:p>
        </w:tc>
      </w:tr>
      <w:tr w:rsidR="0060052A" w14:paraId="759A030F" w14:textId="77777777">
        <w:trPr>
          <w:trHeight w:val="256"/>
        </w:trPr>
        <w:tc>
          <w:tcPr>
            <w:tcW w:w="1919" w:type="dxa"/>
            <w:vAlign w:val="bottom"/>
          </w:tcPr>
          <w:p w14:paraId="407B5683" w14:textId="77777777" w:rsidR="0060052A" w:rsidRDefault="00000000">
            <w:r>
              <w:t>Dissimilar</w:t>
            </w:r>
          </w:p>
        </w:tc>
        <w:tc>
          <w:tcPr>
            <w:tcW w:w="1794" w:type="dxa"/>
            <w:vAlign w:val="bottom"/>
          </w:tcPr>
          <w:p w14:paraId="56B2B8FA" w14:textId="77777777" w:rsidR="0060052A" w:rsidRDefault="00000000">
            <w:r>
              <w:t xml:space="preserve">Open </w:t>
            </w:r>
            <w:proofErr w:type="spellStart"/>
            <w:r>
              <w:t>biphone</w:t>
            </w:r>
            <w:proofErr w:type="spellEnd"/>
            <w:r>
              <w:t xml:space="preserve"> 1</w:t>
            </w:r>
          </w:p>
        </w:tc>
        <w:tc>
          <w:tcPr>
            <w:tcW w:w="1039" w:type="dxa"/>
            <w:vAlign w:val="bottom"/>
          </w:tcPr>
          <w:p w14:paraId="216F4369" w14:textId="77777777" w:rsidR="0060052A" w:rsidRDefault="00000000">
            <w:pPr>
              <w:pStyle w:val="TableContents"/>
            </w:pPr>
            <w:r>
              <w:t>0.07</w:t>
            </w:r>
          </w:p>
        </w:tc>
        <w:tc>
          <w:tcPr>
            <w:tcW w:w="1487" w:type="dxa"/>
            <w:vAlign w:val="bottom"/>
          </w:tcPr>
          <w:p w14:paraId="4479DEE6" w14:textId="77777777" w:rsidR="0060052A" w:rsidRDefault="00000000">
            <w:pPr>
              <w:pStyle w:val="TableContents"/>
            </w:pPr>
            <w:r>
              <w:t>0.16</w:t>
            </w:r>
          </w:p>
        </w:tc>
        <w:tc>
          <w:tcPr>
            <w:tcW w:w="987" w:type="dxa"/>
            <w:vAlign w:val="bottom"/>
          </w:tcPr>
          <w:p w14:paraId="1268E989" w14:textId="77777777" w:rsidR="0060052A" w:rsidRDefault="00000000">
            <w:pPr>
              <w:pStyle w:val="TableContents"/>
            </w:pPr>
            <w:r>
              <w:t>0.13</w:t>
            </w:r>
          </w:p>
        </w:tc>
        <w:tc>
          <w:tcPr>
            <w:tcW w:w="1447" w:type="dxa"/>
            <w:vAlign w:val="bottom"/>
          </w:tcPr>
          <w:p w14:paraId="5DD3E749" w14:textId="77777777" w:rsidR="0060052A" w:rsidRDefault="00000000">
            <w:pPr>
              <w:pStyle w:val="TableContents"/>
            </w:pPr>
            <w:r>
              <w:t>0.06</w:t>
            </w:r>
          </w:p>
        </w:tc>
        <w:tc>
          <w:tcPr>
            <w:tcW w:w="1317" w:type="dxa"/>
            <w:vAlign w:val="bottom"/>
          </w:tcPr>
          <w:p w14:paraId="255CD667" w14:textId="77777777" w:rsidR="0060052A" w:rsidRDefault="00000000">
            <w:pPr>
              <w:pStyle w:val="TableContents"/>
            </w:pPr>
            <w:r>
              <w:t>0.08</w:t>
            </w:r>
          </w:p>
        </w:tc>
      </w:tr>
      <w:tr w:rsidR="0060052A" w14:paraId="77F6CFF7" w14:textId="77777777">
        <w:trPr>
          <w:trHeight w:val="256"/>
        </w:trPr>
        <w:tc>
          <w:tcPr>
            <w:tcW w:w="9990" w:type="dxa"/>
            <w:gridSpan w:val="7"/>
            <w:vAlign w:val="bottom"/>
          </w:tcPr>
          <w:p w14:paraId="307447E4" w14:textId="77777777" w:rsidR="0060052A" w:rsidRDefault="00000000">
            <w:pPr>
              <w:pStyle w:val="TableContents"/>
              <w:spacing w:line="360" w:lineRule="auto"/>
            </w:pPr>
            <w:r>
              <w:rPr>
                <w:i/>
                <w:iCs/>
              </w:rPr>
              <w:t>Note</w:t>
            </w:r>
            <w:r>
              <w:t>. Values in the grouped condition refer to the similarity between items within triplets of phonologically similar items.</w:t>
            </w:r>
          </w:p>
        </w:tc>
      </w:tr>
    </w:tbl>
    <w:p w14:paraId="52952446" w14:textId="77777777" w:rsidR="0060052A" w:rsidRDefault="0060052A"/>
    <w:p w14:paraId="3E9D80D9" w14:textId="77777777" w:rsidR="0060052A" w:rsidRDefault="00000000">
      <w:r>
        <w:rPr>
          <w:b/>
        </w:rPr>
        <w:tab/>
        <w:t xml:space="preserve">Procedure. </w:t>
      </w:r>
      <w:r>
        <w:t xml:space="preserve">Words will be sequentially presented in the center of the screen in lowercase Courier font at a rate of 1s per item (1s on, 0s off). After the presentation of the last word, the retrieval phase will begin. On half the trials, participants will perform serial recall. They will enter their responses in a prompt box using the keyboard of their computer and will validate each </w:t>
      </w:r>
      <w:r>
        <w:lastRenderedPageBreak/>
        <w:t>response using the “Return” key. If participants cannot recall a word for a given position, they will leave the prompt box empty. To help participants keep track of the within-list positions, each prompt box will be associated with a number at the bottom of it, starting from “1”. On the other half of the trials, participants will perform order reconstruction. The six words will appear again on the screen, distributed over two lines in a random order. Using their computer mouse, participants will click on each item in the order in which the words have appeared at encoding. After each click, the selected word will be replaced by a string of “#” characters to signal that it will no longer be available during subsequent retrieval attempts. After recalling/selecting the last item, participants will click on a “Next trial” button to move on to the next experimental trial.</w:t>
      </w:r>
    </w:p>
    <w:p w14:paraId="3B64E27E" w14:textId="0763130F" w:rsidR="0060052A" w:rsidRDefault="00000000">
      <w:r>
        <w:tab/>
        <w:t xml:space="preserve">The inclusion of this combined serial recall/order reconstruction procedure is motivated by two reasons. </w:t>
      </w:r>
      <w:ins w:id="307" w:author="Klaus Oberauer" w:date="2025-10-05T17:47:00Z" w16du:dateUtc="2025-10-05T15:47:00Z">
        <w:r w:rsidR="00DB144F">
          <w:t>O</w:t>
        </w:r>
      </w:ins>
      <w:ins w:id="308" w:author="Klaus Oberauer" w:date="2025-10-05T17:48:00Z" w16du:dateUtc="2025-10-05T15:48:00Z">
        <w:r w:rsidR="00DB144F">
          <w:t xml:space="preserve">ne is that the serial-recall procedure alone </w:t>
        </w:r>
      </w:ins>
      <w:ins w:id="309" w:author="Klaus Oberauer" w:date="2025-10-05T17:50:00Z" w16du:dateUtc="2025-10-05T15:50:00Z">
        <w:r w:rsidR="00DB144F">
          <w:t xml:space="preserve">yields data of limited information value. </w:t>
        </w:r>
      </w:ins>
      <w:r>
        <w:t xml:space="preserve">In scoring </w:t>
      </w:r>
      <w:ins w:id="310" w:author="Unknown Author" w:date="2025-09-29T15:12:00Z">
        <w:r>
          <w:t>order-</w:t>
        </w:r>
      </w:ins>
      <w:r>
        <w:t xml:space="preserve">recall performance we treat item errors such as omissions and extra-list intrusions as missing data, as they are not diagnostic of confusion errors. In order reconstruction, such item errors are not possible, which means that every response can be exploited as a </w:t>
      </w:r>
      <w:proofErr w:type="gramStart"/>
      <w:r>
        <w:t>datapoint</w:t>
      </w:r>
      <w:proofErr w:type="gramEnd"/>
      <w:r>
        <w:t xml:space="preserve"> informative about similarity-driven confusions. However, we also anticipated the possibility that, in order reconstruction, participants might adopt a strategy in which they remember only the first or last letter of each word to maximize their performance. Using this strategy would reduce the likelihood of observing a phonological similarity effect and therefore weaken our manipulation. Using such a strategy would be useless in serial recall, which is why we plan to include it. The testing condition (serial recall, order reconstruction) will be post-cued: It will not be revealed before the retrieval phase and will be pseudo-randomly assigned to each trial, ensuring that items are encoded the same way for each test. One of our previous studies revealed strong phonological similarity effects across both testing conditions with this </w:t>
      </w:r>
      <w:r>
        <w:lastRenderedPageBreak/>
        <w:t xml:space="preserve">combination of experimental parameters </w:t>
      </w:r>
      <w:bookmarkStart w:id="311" w:name="ZOTERO_BREF_mpXWQn6zOGFU"/>
      <w:r>
        <w:t>(Kowialiewski et al., 2023)</w:t>
      </w:r>
      <w:bookmarkEnd w:id="311"/>
      <w:r>
        <w:t>. Participants will perform four training trials: Two trials in each testing condition.</w:t>
      </w:r>
    </w:p>
    <w:p w14:paraId="2851D790" w14:textId="77777777" w:rsidR="0060052A" w:rsidRDefault="00000000">
      <w:pPr>
        <w:ind w:firstLine="708"/>
        <w:rPr>
          <w:bCs/>
        </w:rPr>
      </w:pPr>
      <w:r>
        <w:rPr>
          <w:bCs/>
        </w:rPr>
        <w:t>The scoring procedure and statistical analyses will be performed the same way as the preliminary experiment.</w:t>
      </w:r>
    </w:p>
    <w:p w14:paraId="66C77658" w14:textId="77777777" w:rsidR="0060052A" w:rsidRDefault="0060052A">
      <w:pPr>
        <w:rPr>
          <w:color w:val="000000"/>
        </w:rPr>
      </w:pPr>
    </w:p>
    <w:p w14:paraId="0D13EF4E" w14:textId="77777777" w:rsidR="0060052A" w:rsidRDefault="00000000">
      <w:pPr>
        <w:pStyle w:val="Heading2"/>
      </w:pPr>
      <w:r>
        <w:t>Results</w:t>
      </w:r>
    </w:p>
    <w:p w14:paraId="50D034F0" w14:textId="77777777" w:rsidR="0060052A" w:rsidRDefault="00000000">
      <w:commentRangeStart w:id="312"/>
      <w:r>
        <w:tab/>
      </w:r>
      <w:r>
        <w:rPr>
          <w:i/>
          <w:iCs/>
        </w:rPr>
        <w:t xml:space="preserve">Predictions. </w:t>
      </w:r>
      <w:r>
        <w:t>XXX</w:t>
      </w:r>
      <w:r>
        <w:tab/>
      </w:r>
      <w:commentRangeEnd w:id="312"/>
      <w:r>
        <w:commentReference w:id="312"/>
      </w:r>
    </w:p>
    <w:p w14:paraId="3216CEEC" w14:textId="77777777" w:rsidR="0060052A" w:rsidRDefault="00000000">
      <w:r>
        <w:tab/>
        <w:t>[To be completed after Stage 1]</w:t>
      </w:r>
    </w:p>
    <w:p w14:paraId="300CF898" w14:textId="77777777" w:rsidR="0060052A" w:rsidRDefault="0060052A"/>
    <w:p w14:paraId="7CA9B648" w14:textId="77777777" w:rsidR="0060052A" w:rsidRDefault="00000000">
      <w:pPr>
        <w:pStyle w:val="Heading2"/>
      </w:pPr>
      <w:r>
        <w:t>Discussion</w:t>
      </w:r>
    </w:p>
    <w:p w14:paraId="15C2EAE9" w14:textId="77777777" w:rsidR="0060052A" w:rsidRDefault="00000000">
      <w:r>
        <w:tab/>
        <w:t>[To be completed after Stage 1]</w:t>
      </w:r>
    </w:p>
    <w:p w14:paraId="71BA9EC5" w14:textId="77777777" w:rsidR="0060052A" w:rsidRDefault="0060052A"/>
    <w:p w14:paraId="1F69D944" w14:textId="77777777" w:rsidR="0060052A" w:rsidRDefault="00000000">
      <w:pPr>
        <w:pStyle w:val="Heading1"/>
      </w:pPr>
      <w:r>
        <w:t>General discussion</w:t>
      </w:r>
    </w:p>
    <w:p w14:paraId="3AC0B62F" w14:textId="77777777" w:rsidR="0060052A" w:rsidRDefault="00000000">
      <w:r>
        <w:t>[This section will be completed after Stage 1 of reviews and data collection]</w:t>
      </w:r>
    </w:p>
    <w:p w14:paraId="0E19F08F" w14:textId="77777777" w:rsidR="0060052A" w:rsidRDefault="0060052A">
      <w:pPr>
        <w:pStyle w:val="BodyText"/>
      </w:pPr>
    </w:p>
    <w:p w14:paraId="142E5C5E" w14:textId="77777777" w:rsidR="0060052A" w:rsidRDefault="00000000">
      <w:pPr>
        <w:pStyle w:val="Heading1"/>
      </w:pPr>
      <w:bookmarkStart w:id="313" w:name="_heading=h.tp9qahhpf5tr"/>
      <w:bookmarkEnd w:id="313"/>
      <w:r>
        <w:t>Conclusion</w:t>
      </w:r>
    </w:p>
    <w:p w14:paraId="519A4163" w14:textId="77777777" w:rsidR="0060052A" w:rsidRDefault="00000000">
      <w:pPr>
        <w:rPr>
          <w:rFonts w:cs="Arial"/>
          <w:b/>
          <w:bCs/>
          <w:szCs w:val="32"/>
        </w:rPr>
      </w:pPr>
      <w:r>
        <w:t>[This section will be completed after Stage 1 of reviews and data collection]</w:t>
      </w:r>
      <w:r>
        <w:br w:type="page"/>
      </w:r>
    </w:p>
    <w:p w14:paraId="25CB587F" w14:textId="77777777" w:rsidR="0060052A" w:rsidRDefault="00000000">
      <w:r>
        <w:lastRenderedPageBreak/>
        <w:t xml:space="preserve"> Appendix A</w:t>
      </w:r>
    </w:p>
    <w:p w14:paraId="050EB856" w14:textId="77777777" w:rsidR="0060052A" w:rsidRDefault="0060052A"/>
    <w:p w14:paraId="20C27790" w14:textId="77777777" w:rsidR="0060052A" w:rsidRDefault="00000000">
      <w:pPr>
        <w:rPr>
          <w:ins w:id="314" w:author="Unknown Author" w:date="2025-09-29T15:44:00Z"/>
          <w:b/>
          <w:bCs/>
        </w:rPr>
      </w:pPr>
      <w:r>
        <w:rPr>
          <w:b/>
          <w:bCs/>
          <w:rPrChange w:id="315" w:author="Unknown Author" w:date="2025-09-29T15:44:00Z">
            <w:rPr/>
          </w:rPrChange>
        </w:rPr>
        <w:t>Figure A</w:t>
      </w:r>
      <w:ins w:id="316" w:author="Unknown Author" w:date="2025-09-29T15:44:00Z">
        <w:r>
          <w:rPr>
            <w:b/>
            <w:bCs/>
          </w:rPr>
          <w:t>1</w:t>
        </w:r>
      </w:ins>
    </w:p>
    <w:p w14:paraId="5F718B41" w14:textId="77777777" w:rsidR="0060052A" w:rsidRDefault="00000000">
      <w:pPr>
        <w:rPr>
          <w:ins w:id="317" w:author="Unknown Author" w:date="2025-09-29T15:44:00Z"/>
        </w:rPr>
      </w:pPr>
      <w:ins w:id="318" w:author="Unknown Author" w:date="2025-09-29T15:44:00Z">
        <w:r>
          <w:rPr>
            <w:noProof/>
          </w:rPr>
          <w:drawing>
            <wp:inline distT="0" distB="0" distL="0" distR="0" wp14:anchorId="66DA9EE5" wp14:editId="6C0EB1EC">
              <wp:extent cx="5943600" cy="33959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943600" cy="3395980"/>
                      </a:xfrm>
                      <a:prstGeom prst="rect">
                        <a:avLst/>
                      </a:prstGeom>
                      <a:noFill/>
                    </pic:spPr>
                  </pic:pic>
                </a:graphicData>
              </a:graphic>
            </wp:inline>
          </w:drawing>
        </w:r>
      </w:ins>
    </w:p>
    <w:p w14:paraId="21F82271" w14:textId="77777777" w:rsidR="0060052A" w:rsidRDefault="00000000">
      <w:pPr>
        <w:rPr>
          <w:ins w:id="319" w:author="Unknown Author" w:date="2025-09-29T15:44:00Z"/>
        </w:rPr>
      </w:pPr>
      <w:ins w:id="320" w:author="Unknown Author" w:date="2025-09-29T15:44:00Z">
        <w:r>
          <w:rPr>
            <w:i/>
            <w:iCs/>
          </w:rPr>
          <w:t>Note</w:t>
        </w:r>
        <w:r>
          <w:t>. We report only the results aggregated across all representational models, because they all produced very similar serial position curves.</w:t>
        </w:r>
      </w:ins>
    </w:p>
    <w:p w14:paraId="474E1D1F" w14:textId="77777777" w:rsidR="0060052A" w:rsidRDefault="0060052A">
      <w:pPr>
        <w:rPr>
          <w:ins w:id="321" w:author="Unknown Author" w:date="2025-09-29T15:44:00Z"/>
        </w:rPr>
      </w:pPr>
    </w:p>
    <w:p w14:paraId="1AC00076" w14:textId="77777777" w:rsidR="0060052A" w:rsidRDefault="00000000">
      <w:pPr>
        <w:rPr>
          <w:ins w:id="322" w:author="Unknown Author" w:date="2025-09-29T15:44:00Z"/>
          <w:b/>
          <w:bCs/>
        </w:rPr>
      </w:pPr>
      <w:ins w:id="323" w:author="Unknown Author" w:date="2025-09-29T15:44:00Z">
        <w:r>
          <w:rPr>
            <w:b/>
            <w:bCs/>
          </w:rPr>
          <w:t>Figure A2</w:t>
        </w:r>
      </w:ins>
    </w:p>
    <w:p w14:paraId="52DE6C4F" w14:textId="77777777" w:rsidR="0060052A" w:rsidRDefault="00000000">
      <w:ins w:id="324" w:author="Unknown Author" w:date="2025-09-29T15:48:00Z">
        <w:r>
          <w:rPr>
            <w:noProof/>
          </w:rPr>
          <w:lastRenderedPageBreak/>
          <w:drawing>
            <wp:anchor distT="0" distB="0" distL="0" distR="0" simplePos="0" relativeHeight="9" behindDoc="0" locked="0" layoutInCell="0" allowOverlap="1" wp14:anchorId="0ACC98CF" wp14:editId="660EEA3B">
              <wp:simplePos x="0" y="0"/>
              <wp:positionH relativeFrom="column">
                <wp:align>left</wp:align>
              </wp:positionH>
              <wp:positionV relativeFrom="paragraph">
                <wp:posOffset>635</wp:posOffset>
              </wp:positionV>
              <wp:extent cx="5943600" cy="339598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5943600" cy="3395980"/>
                      </a:xfrm>
                      <a:prstGeom prst="rect">
                        <a:avLst/>
                      </a:prstGeom>
                      <a:noFill/>
                    </pic:spPr>
                  </pic:pic>
                </a:graphicData>
              </a:graphic>
            </wp:anchor>
          </w:drawing>
        </w:r>
        <w:r>
          <w:rPr>
            <w:i/>
            <w:iCs/>
          </w:rPr>
          <w:t>Note</w:t>
        </w:r>
        <w:r>
          <w:t>. We report only the results aggregated across all representational models, because they all produced very similar serial position curves.</w:t>
        </w:r>
      </w:ins>
      <w:r>
        <w:br w:type="page"/>
      </w:r>
    </w:p>
    <w:p w14:paraId="39EDEA71" w14:textId="77777777" w:rsidR="0060052A" w:rsidRDefault="00000000">
      <w:pPr>
        <w:rPr>
          <w:b/>
          <w:bCs/>
        </w:rPr>
      </w:pPr>
      <w:r>
        <w:rPr>
          <w:b/>
          <w:bCs/>
        </w:rPr>
        <w:lastRenderedPageBreak/>
        <w:t xml:space="preserve">Appendix </w:t>
      </w:r>
      <w:ins w:id="325" w:author="Unknown Author" w:date="2025-09-29T15:44:00Z">
        <w:r>
          <w:rPr>
            <w:b/>
            <w:bCs/>
          </w:rPr>
          <w:t>B</w:t>
        </w:r>
      </w:ins>
      <w:del w:id="326" w:author="Unknown Author" w:date="2025-09-29T15:44:00Z">
        <w:r>
          <w:rPr>
            <w:b/>
            <w:bCs/>
          </w:rPr>
          <w:delText>A</w:delText>
        </w:r>
      </w:del>
    </w:p>
    <w:p w14:paraId="7747BF6C" w14:textId="77777777" w:rsidR="0060052A" w:rsidRDefault="0060052A"/>
    <w:p w14:paraId="1687924A" w14:textId="77777777" w:rsidR="0060052A" w:rsidRDefault="00000000">
      <w:pPr>
        <w:rPr>
          <w:b/>
          <w:bCs/>
        </w:rPr>
      </w:pPr>
      <w:r>
        <w:rPr>
          <w:b/>
          <w:bCs/>
        </w:rPr>
        <w:t xml:space="preserve">Figure </w:t>
      </w:r>
      <w:ins w:id="327" w:author="Unknown Author" w:date="2025-09-29T15:44:00Z">
        <w:r>
          <w:rPr>
            <w:b/>
            <w:bCs/>
          </w:rPr>
          <w:t>B</w:t>
        </w:r>
      </w:ins>
      <w:del w:id="328" w:author="Unknown Author" w:date="2025-09-29T15:44:00Z">
        <w:r>
          <w:rPr>
            <w:b/>
            <w:bCs/>
          </w:rPr>
          <w:delText>A</w:delText>
        </w:r>
      </w:del>
    </w:p>
    <w:p w14:paraId="6A03E4B1" w14:textId="77777777" w:rsidR="0060052A" w:rsidRDefault="00000000">
      <w:r>
        <w:t>XXX</w:t>
      </w:r>
    </w:p>
    <w:p w14:paraId="326942E7" w14:textId="77777777" w:rsidR="0060052A" w:rsidRDefault="00000000">
      <w:r>
        <w:rPr>
          <w:noProof/>
        </w:rPr>
        <w:lastRenderedPageBreak/>
        <w:drawing>
          <wp:anchor distT="0" distB="0" distL="0" distR="0" simplePos="0" relativeHeight="5" behindDoc="0" locked="0" layoutInCell="0" allowOverlap="1" wp14:anchorId="653CB9A4" wp14:editId="65AAAB1B">
            <wp:simplePos x="0" y="0"/>
            <wp:positionH relativeFrom="column">
              <wp:align>center</wp:align>
            </wp:positionH>
            <wp:positionV relativeFrom="paragraph">
              <wp:posOffset>635</wp:posOffset>
            </wp:positionV>
            <wp:extent cx="5943600" cy="6686550"/>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31"/>
                    <a:stretch>
                      <a:fillRect/>
                    </a:stretch>
                  </pic:blipFill>
                  <pic:spPr bwMode="auto">
                    <a:xfrm>
                      <a:off x="0" y="0"/>
                      <a:ext cx="5943600" cy="6686550"/>
                    </a:xfrm>
                    <a:prstGeom prst="rect">
                      <a:avLst/>
                    </a:prstGeom>
                    <a:noFill/>
                  </pic:spPr>
                </pic:pic>
              </a:graphicData>
            </a:graphic>
          </wp:anchor>
        </w:drawing>
      </w:r>
    </w:p>
    <w:p w14:paraId="0B386147" w14:textId="77777777" w:rsidR="0060052A" w:rsidRDefault="00000000">
      <w:r>
        <w:rPr>
          <w:i/>
          <w:iCs/>
        </w:rPr>
        <w:t>Note</w:t>
      </w:r>
      <w:r>
        <w:t>. XXX</w:t>
      </w:r>
      <w:r>
        <w:br w:type="page"/>
      </w:r>
    </w:p>
    <w:p w14:paraId="0CF88D9B" w14:textId="77777777" w:rsidR="0060052A" w:rsidRDefault="00000000">
      <w:pPr>
        <w:pStyle w:val="Heading1"/>
      </w:pPr>
      <w:r>
        <w:lastRenderedPageBreak/>
        <w:t>References</w:t>
      </w:r>
    </w:p>
    <w:p w14:paraId="365D1840" w14:textId="77777777" w:rsidR="0060052A" w:rsidRDefault="00000000">
      <w:pPr>
        <w:pStyle w:val="Bibliography1"/>
      </w:pPr>
      <w:bookmarkStart w:id="329" w:name="ZOTERO_BREF_tiDl6E5XsExg"/>
      <w:r w:rsidRPr="00467855">
        <w:rPr>
          <w:lang w:val="de-DE"/>
          <w:rPrChange w:id="330" w:author="Klaus Oberauer" w:date="2025-10-03T16:02:00Z" w16du:dateUtc="2025-10-03T14:02:00Z">
            <w:rPr/>
          </w:rPrChange>
        </w:rPr>
        <w:t xml:space="preserve">Acheson, D. J., Postle, B. R., &amp; MacDonald, M. C. (2010). </w:t>
      </w:r>
      <w:r>
        <w:t xml:space="preserve">The interaction of concreteness and phonological similarity in verbal working memory. </w:t>
      </w:r>
      <w:r>
        <w:rPr>
          <w:i/>
        </w:rPr>
        <w:t>Journal of Experimental Psychology: Learning, Memory, and Cognition</w:t>
      </w:r>
      <w:r>
        <w:t xml:space="preserve">, </w:t>
      </w:r>
      <w:r>
        <w:rPr>
          <w:i/>
        </w:rPr>
        <w:t>36</w:t>
      </w:r>
      <w:r>
        <w:t>(1), 17–36. https://doi.org/10.1037/a0017679</w:t>
      </w:r>
    </w:p>
    <w:p w14:paraId="2C7817C8" w14:textId="77777777" w:rsidR="0060052A" w:rsidRDefault="00000000">
      <w:pPr>
        <w:pStyle w:val="Bibliography1"/>
      </w:pPr>
      <w:r>
        <w:t xml:space="preserve">Baddeley, A. D. (1966). Short-term Memory for Word Sequences as a Function of Acoustic, Semantic and Formal Similarity. </w:t>
      </w:r>
      <w:r>
        <w:rPr>
          <w:i/>
        </w:rPr>
        <w:t>Quarterly Journal of Experimental Psychology</w:t>
      </w:r>
      <w:r>
        <w:t xml:space="preserve">, </w:t>
      </w:r>
      <w:r>
        <w:rPr>
          <w:i/>
        </w:rPr>
        <w:t>18</w:t>
      </w:r>
      <w:r>
        <w:t>(4), 362–365. https://doi.org/10.1080/14640746608400055</w:t>
      </w:r>
    </w:p>
    <w:p w14:paraId="163526E8" w14:textId="77777777" w:rsidR="0060052A" w:rsidRDefault="00000000">
      <w:pPr>
        <w:pStyle w:val="Bibliography1"/>
      </w:pPr>
      <w:r>
        <w:t xml:space="preserve">Brown, G. D. A., Neath, I., &amp; Chater, N. (2007). A temporal ratio model of memory. </w:t>
      </w:r>
      <w:r>
        <w:rPr>
          <w:i/>
        </w:rPr>
        <w:t>Psychological Review</w:t>
      </w:r>
      <w:r>
        <w:t xml:space="preserve">, </w:t>
      </w:r>
      <w:r>
        <w:rPr>
          <w:i/>
        </w:rPr>
        <w:t>114</w:t>
      </w:r>
      <w:r>
        <w:t>(3), 539–576. https://doi.org/10.1037/0033-295X.114.3.539</w:t>
      </w:r>
    </w:p>
    <w:p w14:paraId="10223E31" w14:textId="77777777" w:rsidR="0060052A" w:rsidRDefault="00000000">
      <w:pPr>
        <w:pStyle w:val="Bibliography1"/>
      </w:pPr>
      <w:proofErr w:type="spellStart"/>
      <w:r>
        <w:t>Bürkner</w:t>
      </w:r>
      <w:proofErr w:type="spellEnd"/>
      <w:r>
        <w:t xml:space="preserve">, P.-C. (2017). brms: An R Package for Bayesian Multilevel Models Using Stan. </w:t>
      </w:r>
      <w:r>
        <w:rPr>
          <w:i/>
        </w:rPr>
        <w:t>Journal of Statistical Software</w:t>
      </w:r>
      <w:r>
        <w:t xml:space="preserve">, </w:t>
      </w:r>
      <w:r>
        <w:rPr>
          <w:i/>
        </w:rPr>
        <w:t>80</w:t>
      </w:r>
      <w:r>
        <w:t>(1). https://doi.org/10.18637/jss.v080.i01</w:t>
      </w:r>
    </w:p>
    <w:p w14:paraId="0CB8A237" w14:textId="77777777" w:rsidR="0060052A" w:rsidRDefault="00000000">
      <w:pPr>
        <w:pStyle w:val="Bibliography1"/>
      </w:pPr>
      <w:r>
        <w:t xml:space="preserve">Camos, V., Mora, G., &amp; Barrouillet, P. (2013). Phonological Similarity Effect </w:t>
      </w:r>
      <w:proofErr w:type="gramStart"/>
      <w:r>
        <w:t>in</w:t>
      </w:r>
      <w:proofErr w:type="gramEnd"/>
      <w:r>
        <w:t xml:space="preserve"> Complex Span Task. </w:t>
      </w:r>
      <w:r>
        <w:rPr>
          <w:i/>
        </w:rPr>
        <w:t>Quarterly Journal of Experimental Psychology</w:t>
      </w:r>
      <w:r>
        <w:t xml:space="preserve">, </w:t>
      </w:r>
      <w:r>
        <w:rPr>
          <w:i/>
        </w:rPr>
        <w:t>66</w:t>
      </w:r>
      <w:r>
        <w:t>(10), 1927–1950. https://doi.org/10.1080/17470218.2013.768275</w:t>
      </w:r>
    </w:p>
    <w:p w14:paraId="2233C53D" w14:textId="77777777" w:rsidR="0060052A" w:rsidRDefault="00000000">
      <w:pPr>
        <w:pStyle w:val="Bibliography1"/>
      </w:pPr>
      <w:r>
        <w:t>Coltheart, V. (1993). Effects of phonological similarity and concurrent irrelevant articulation on short-</w:t>
      </w:r>
      <w:proofErr w:type="gramStart"/>
      <w:r>
        <w:t>term-memory</w:t>
      </w:r>
      <w:proofErr w:type="gramEnd"/>
      <w:r>
        <w:t xml:space="preserve"> recall of repeated and novel word lists. </w:t>
      </w:r>
      <w:r>
        <w:rPr>
          <w:i/>
        </w:rPr>
        <w:t>Memory &amp; Cognition</w:t>
      </w:r>
      <w:r>
        <w:t xml:space="preserve">, </w:t>
      </w:r>
      <w:r>
        <w:rPr>
          <w:i/>
        </w:rPr>
        <w:t>21</w:t>
      </w:r>
      <w:r>
        <w:t>(4), 539–545. https://doi.org/10.3758/BF03197185</w:t>
      </w:r>
    </w:p>
    <w:p w14:paraId="372283E9" w14:textId="77777777" w:rsidR="0060052A" w:rsidRDefault="00000000">
      <w:pPr>
        <w:pStyle w:val="Bibliography1"/>
      </w:pPr>
      <w:r>
        <w:t xml:space="preserve">Fallon, A. B., Mak, E., Tehan, G., &amp; Daly, Charmaine. (2005). Lexicality and phonological similarity: A challenge for the retrieval‐based account of serial recall? </w:t>
      </w:r>
      <w:r>
        <w:rPr>
          <w:i/>
        </w:rPr>
        <w:t>Memory</w:t>
      </w:r>
      <w:r>
        <w:t xml:space="preserve">, </w:t>
      </w:r>
      <w:r>
        <w:rPr>
          <w:i/>
        </w:rPr>
        <w:t>13</w:t>
      </w:r>
      <w:r>
        <w:t>(3–4), 349–356. https://doi.org/10.1080/09658210344000215</w:t>
      </w:r>
    </w:p>
    <w:p w14:paraId="422B57D0" w14:textId="77777777" w:rsidR="0060052A" w:rsidRDefault="00000000">
      <w:pPr>
        <w:pStyle w:val="Bibliography1"/>
      </w:pPr>
      <w:r>
        <w:t xml:space="preserve">Farrell, S. (2006). Mixed-list phonological similarity </w:t>
      </w:r>
      <w:proofErr w:type="gramStart"/>
      <w:r>
        <w:t>effects in</w:t>
      </w:r>
      <w:proofErr w:type="gramEnd"/>
      <w:r>
        <w:t xml:space="preserve"> delayed serial recall. </w:t>
      </w:r>
      <w:r>
        <w:rPr>
          <w:i/>
        </w:rPr>
        <w:t>Journal of Memory and Language</w:t>
      </w:r>
      <w:r>
        <w:t xml:space="preserve">, </w:t>
      </w:r>
      <w:r>
        <w:rPr>
          <w:i/>
        </w:rPr>
        <w:t>55</w:t>
      </w:r>
      <w:r>
        <w:t>(4), 587–600. https://doi.org/10.1016/j.jml.2006.06.002</w:t>
      </w:r>
    </w:p>
    <w:p w14:paraId="13D49C0F" w14:textId="77777777" w:rsidR="0060052A" w:rsidRDefault="00000000">
      <w:pPr>
        <w:pStyle w:val="Bibliography1"/>
      </w:pPr>
      <w:r>
        <w:t xml:space="preserve">Farrell, S., &amp; Lewandowsky, S. (2002). An endogenous distributed model of ordering in serial recall. </w:t>
      </w:r>
      <w:r>
        <w:rPr>
          <w:i/>
        </w:rPr>
        <w:t>Psychonomic Bulletin &amp; Review</w:t>
      </w:r>
      <w:r>
        <w:t xml:space="preserve">, </w:t>
      </w:r>
      <w:r>
        <w:rPr>
          <w:i/>
        </w:rPr>
        <w:t>9</w:t>
      </w:r>
      <w:r>
        <w:t>(1), 59–79. https://doi.org/10.3758/BF03196257</w:t>
      </w:r>
    </w:p>
    <w:p w14:paraId="5E73A897" w14:textId="77777777" w:rsidR="0060052A" w:rsidRDefault="00000000">
      <w:pPr>
        <w:pStyle w:val="Bibliography1"/>
      </w:pPr>
      <w:r>
        <w:lastRenderedPageBreak/>
        <w:t xml:space="preserve">Farrell, S., Wise, V., &amp; </w:t>
      </w:r>
      <w:proofErr w:type="spellStart"/>
      <w:r>
        <w:t>Lelièvre</w:t>
      </w:r>
      <w:proofErr w:type="spellEnd"/>
      <w:r>
        <w:t xml:space="preserve">, A. (2011). Relations between timing, position, and grouping in short-term memory. </w:t>
      </w:r>
      <w:r>
        <w:rPr>
          <w:i/>
        </w:rPr>
        <w:t>Memory &amp; Cognition</w:t>
      </w:r>
      <w:r>
        <w:t xml:space="preserve">, </w:t>
      </w:r>
      <w:r>
        <w:rPr>
          <w:i/>
        </w:rPr>
        <w:t>39</w:t>
      </w:r>
      <w:r>
        <w:t>(4), 573–587. https://doi.org/10.3758/s13421-010-0053-0</w:t>
      </w:r>
    </w:p>
    <w:p w14:paraId="16178B17" w14:textId="77777777" w:rsidR="0060052A" w:rsidRDefault="00000000">
      <w:pPr>
        <w:pStyle w:val="Bibliography1"/>
      </w:pPr>
      <w:r>
        <w:t xml:space="preserve">Gathercole, S. E., Pickering, S. J., Hall, M., &amp; Peaker, S. M. (2001). Dissociable Lexical and Phonological Influences on Serial Recognition and Serial Recall. </w:t>
      </w:r>
      <w:r>
        <w:rPr>
          <w:i/>
        </w:rPr>
        <w:t>The Quarterly Journal of Experimental Psychology Section A</w:t>
      </w:r>
      <w:r>
        <w:t xml:space="preserve">, </w:t>
      </w:r>
      <w:r>
        <w:rPr>
          <w:i/>
        </w:rPr>
        <w:t>54</w:t>
      </w:r>
      <w:r>
        <w:t>(1), 1–30. https://doi.org/10.1080/02724980042000002</w:t>
      </w:r>
    </w:p>
    <w:p w14:paraId="203FA9DB" w14:textId="77777777" w:rsidR="0060052A" w:rsidRDefault="00000000">
      <w:pPr>
        <w:pStyle w:val="Bibliography1"/>
      </w:pPr>
      <w:proofErr w:type="spellStart"/>
      <w:r>
        <w:t>Guérard</w:t>
      </w:r>
      <w:proofErr w:type="spellEnd"/>
      <w:r>
        <w:t xml:space="preserve">, K., Saint-Aubin, J., Burns, S. C., &amp; Chamberland, C. (2012). Revisiting backward recall and benchmark memory effects: A reply to </w:t>
      </w:r>
      <w:proofErr w:type="spellStart"/>
      <w:r>
        <w:t>Bireta</w:t>
      </w:r>
      <w:proofErr w:type="spellEnd"/>
      <w:r>
        <w:t xml:space="preserve"> et al. (2010). </w:t>
      </w:r>
      <w:r>
        <w:rPr>
          <w:i/>
        </w:rPr>
        <w:t>Memory &amp; Cognition</w:t>
      </w:r>
      <w:r>
        <w:t xml:space="preserve">, </w:t>
      </w:r>
      <w:r>
        <w:rPr>
          <w:i/>
        </w:rPr>
        <w:t>40</w:t>
      </w:r>
      <w:r>
        <w:t>(3), 388–407. https://doi.org/10.3758/s13421-011-0156-2</w:t>
      </w:r>
    </w:p>
    <w:p w14:paraId="4563E863" w14:textId="77777777" w:rsidR="0060052A" w:rsidRDefault="00000000">
      <w:pPr>
        <w:pStyle w:val="Bibliography1"/>
      </w:pPr>
      <w:proofErr w:type="spellStart"/>
      <w:r>
        <w:t>Guérard</w:t>
      </w:r>
      <w:proofErr w:type="spellEnd"/>
      <w:r>
        <w:t xml:space="preserve">, K., Tremblay, S., &amp; Saint-Aubin, J. (2009). Short Article: Similarity and Binding in Memory: Bound to be Detrimental. </w:t>
      </w:r>
      <w:r>
        <w:rPr>
          <w:i/>
        </w:rPr>
        <w:t>Quarterly Journal of Experimental Psychology</w:t>
      </w:r>
      <w:r>
        <w:t xml:space="preserve">, </w:t>
      </w:r>
      <w:r>
        <w:rPr>
          <w:i/>
        </w:rPr>
        <w:t>62</w:t>
      </w:r>
      <w:r>
        <w:t>(1), 26–32. https://doi.org/10.1080/17470210802215277</w:t>
      </w:r>
    </w:p>
    <w:p w14:paraId="24D6EFCA" w14:textId="77777777" w:rsidR="0060052A" w:rsidRDefault="00000000">
      <w:pPr>
        <w:pStyle w:val="Bibliography1"/>
      </w:pPr>
      <w:r>
        <w:t xml:space="preserve">Gupta, P., Lipinski, J., &amp; </w:t>
      </w:r>
      <w:proofErr w:type="spellStart"/>
      <w:r>
        <w:t>Aktunc</w:t>
      </w:r>
      <w:proofErr w:type="spellEnd"/>
      <w:r>
        <w:t xml:space="preserve">, E. (2005). Reexamining the phonological similarity effect in immediate serial recall: </w:t>
      </w:r>
      <w:proofErr w:type="gramStart"/>
      <w:r>
        <w:t>The roles</w:t>
      </w:r>
      <w:proofErr w:type="gramEnd"/>
      <w:r>
        <w:t xml:space="preserve"> of type of similarity, category cuing, and item recall. </w:t>
      </w:r>
      <w:r>
        <w:rPr>
          <w:i/>
        </w:rPr>
        <w:t>Memory &amp; Cognition</w:t>
      </w:r>
      <w:r>
        <w:t xml:space="preserve">, </w:t>
      </w:r>
      <w:r>
        <w:rPr>
          <w:i/>
        </w:rPr>
        <w:t>33</w:t>
      </w:r>
      <w:r>
        <w:t>(6), 1001–1016. https://doi.org/10.3758/BF03193208</w:t>
      </w:r>
    </w:p>
    <w:p w14:paraId="64B9D958" w14:textId="77777777" w:rsidR="0060052A" w:rsidRPr="00467855" w:rsidRDefault="00000000">
      <w:pPr>
        <w:pStyle w:val="Bibliography1"/>
        <w:rPr>
          <w:lang w:val="de-DE"/>
          <w:rPrChange w:id="331" w:author="Klaus Oberauer" w:date="2025-10-03T16:02:00Z" w16du:dateUtc="2025-10-03T14:02:00Z">
            <w:rPr/>
          </w:rPrChange>
        </w:rPr>
      </w:pPr>
      <w:r>
        <w:t xml:space="preserve">Hannagan, T., Magnuson, J. S., &amp; Grainger, J. (2013). Spoken word recognition without a TRACE. </w:t>
      </w:r>
      <w:r w:rsidRPr="00467855">
        <w:rPr>
          <w:i/>
          <w:lang w:val="de-DE"/>
          <w:rPrChange w:id="332" w:author="Klaus Oberauer" w:date="2025-10-03T16:02:00Z" w16du:dateUtc="2025-10-03T14:02:00Z">
            <w:rPr>
              <w:i/>
            </w:rPr>
          </w:rPrChange>
        </w:rPr>
        <w:t>Frontiers in Psychology</w:t>
      </w:r>
      <w:r w:rsidRPr="00467855">
        <w:rPr>
          <w:lang w:val="de-DE"/>
          <w:rPrChange w:id="333" w:author="Klaus Oberauer" w:date="2025-10-03T16:02:00Z" w16du:dateUtc="2025-10-03T14:02:00Z">
            <w:rPr/>
          </w:rPrChange>
        </w:rPr>
        <w:t xml:space="preserve">, </w:t>
      </w:r>
      <w:r w:rsidRPr="00467855">
        <w:rPr>
          <w:i/>
          <w:lang w:val="de-DE"/>
          <w:rPrChange w:id="334" w:author="Klaus Oberauer" w:date="2025-10-03T16:02:00Z" w16du:dateUtc="2025-10-03T14:02:00Z">
            <w:rPr>
              <w:i/>
            </w:rPr>
          </w:rPrChange>
        </w:rPr>
        <w:t>4</w:t>
      </w:r>
      <w:r w:rsidRPr="00467855">
        <w:rPr>
          <w:lang w:val="de-DE"/>
          <w:rPrChange w:id="335" w:author="Klaus Oberauer" w:date="2025-10-03T16:02:00Z" w16du:dateUtc="2025-10-03T14:02:00Z">
            <w:rPr/>
          </w:rPrChange>
        </w:rPr>
        <w:t>. https://doi.org/10.3389/fpsyg.2013.00563</w:t>
      </w:r>
    </w:p>
    <w:p w14:paraId="48D3F151" w14:textId="77777777" w:rsidR="0060052A" w:rsidRDefault="00000000">
      <w:pPr>
        <w:pStyle w:val="Bibliography1"/>
      </w:pPr>
      <w:r w:rsidRPr="00467855">
        <w:rPr>
          <w:lang w:val="de-DE"/>
          <w:rPrChange w:id="336" w:author="Klaus Oberauer" w:date="2025-10-03T16:02:00Z" w16du:dateUtc="2025-10-03T14:02:00Z">
            <w:rPr/>
          </w:rPrChange>
        </w:rPr>
        <w:t xml:space="preserve">Henson, R. N. A. (1998). </w:t>
      </w:r>
      <w:r>
        <w:t xml:space="preserve">Short-Term Memory for Serial Order: The Start-End Model. </w:t>
      </w:r>
      <w:r>
        <w:rPr>
          <w:i/>
        </w:rPr>
        <w:t>Cognitive Psychology</w:t>
      </w:r>
      <w:r>
        <w:t xml:space="preserve">, </w:t>
      </w:r>
      <w:r>
        <w:rPr>
          <w:i/>
        </w:rPr>
        <w:t>36</w:t>
      </w:r>
      <w:r>
        <w:t>(2), 73–137. https://doi.org/10.1006/cogp.1998.0685</w:t>
      </w:r>
    </w:p>
    <w:p w14:paraId="05DD7CEE" w14:textId="77777777" w:rsidR="0060052A" w:rsidRPr="00467855" w:rsidRDefault="00000000">
      <w:pPr>
        <w:pStyle w:val="Bibliography1"/>
        <w:rPr>
          <w:lang w:val="de-DE"/>
          <w:rPrChange w:id="337" w:author="Klaus Oberauer" w:date="2025-10-03T16:02:00Z" w16du:dateUtc="2025-10-03T14:02:00Z">
            <w:rPr/>
          </w:rPrChange>
        </w:rPr>
      </w:pPr>
      <w:r>
        <w:t xml:space="preserve">Karlsen, P. J., </w:t>
      </w:r>
      <w:proofErr w:type="spellStart"/>
      <w:r>
        <w:t>Imenes</w:t>
      </w:r>
      <w:proofErr w:type="spellEnd"/>
      <w:r>
        <w:t xml:space="preserve">, A. G., Johannessen, K., </w:t>
      </w:r>
      <w:proofErr w:type="spellStart"/>
      <w:r>
        <w:t>Endestad</w:t>
      </w:r>
      <w:proofErr w:type="spellEnd"/>
      <w:r>
        <w:t xml:space="preserve">, T., &amp; Lian, A. (2007). Why does the phonological </w:t>
      </w:r>
      <w:proofErr w:type="gramStart"/>
      <w:r>
        <w:t>similarity effect</w:t>
      </w:r>
      <w:proofErr w:type="gramEnd"/>
      <w:r>
        <w:t xml:space="preserve"> reverse with nonwords? </w:t>
      </w:r>
      <w:r w:rsidRPr="00467855">
        <w:rPr>
          <w:i/>
          <w:lang w:val="de-DE"/>
          <w:rPrChange w:id="338" w:author="Klaus Oberauer" w:date="2025-10-03T16:02:00Z" w16du:dateUtc="2025-10-03T14:02:00Z">
            <w:rPr>
              <w:i/>
            </w:rPr>
          </w:rPrChange>
        </w:rPr>
        <w:t>Psychological Research</w:t>
      </w:r>
      <w:r w:rsidRPr="00467855">
        <w:rPr>
          <w:lang w:val="de-DE"/>
          <w:rPrChange w:id="339" w:author="Klaus Oberauer" w:date="2025-10-03T16:02:00Z" w16du:dateUtc="2025-10-03T14:02:00Z">
            <w:rPr/>
          </w:rPrChange>
        </w:rPr>
        <w:t xml:space="preserve">, </w:t>
      </w:r>
      <w:r w:rsidRPr="00467855">
        <w:rPr>
          <w:i/>
          <w:lang w:val="de-DE"/>
          <w:rPrChange w:id="340" w:author="Klaus Oberauer" w:date="2025-10-03T16:02:00Z" w16du:dateUtc="2025-10-03T14:02:00Z">
            <w:rPr>
              <w:i/>
            </w:rPr>
          </w:rPrChange>
        </w:rPr>
        <w:t>71</w:t>
      </w:r>
      <w:r w:rsidRPr="00467855">
        <w:rPr>
          <w:lang w:val="de-DE"/>
          <w:rPrChange w:id="341" w:author="Klaus Oberauer" w:date="2025-10-03T16:02:00Z" w16du:dateUtc="2025-10-03T14:02:00Z">
            <w:rPr/>
          </w:rPrChange>
        </w:rPr>
        <w:t>(4), 448–457. https://doi.org/10.1007/s00426-005-0042-2</w:t>
      </w:r>
    </w:p>
    <w:p w14:paraId="1D0E7B66" w14:textId="77777777" w:rsidR="0060052A" w:rsidRDefault="00000000">
      <w:pPr>
        <w:pStyle w:val="Bibliography1"/>
      </w:pPr>
      <w:r w:rsidRPr="00467855">
        <w:rPr>
          <w:lang w:val="de-DE"/>
          <w:rPrChange w:id="342" w:author="Klaus Oberauer" w:date="2025-10-03T16:02:00Z" w16du:dateUtc="2025-10-03T14:02:00Z">
            <w:rPr/>
          </w:rPrChange>
        </w:rPr>
        <w:t xml:space="preserve">Kowialiewski, B., Krasnoff, J., Mizrak, E., &amp; Oberauer, K. (2023). </w:t>
      </w:r>
      <w:r>
        <w:t xml:space="preserve">Verbal working memory encodes phonological and semantic information differently. </w:t>
      </w:r>
      <w:r>
        <w:rPr>
          <w:i/>
        </w:rPr>
        <w:t>Cognition</w:t>
      </w:r>
      <w:r>
        <w:t xml:space="preserve">, </w:t>
      </w:r>
      <w:r>
        <w:rPr>
          <w:i/>
        </w:rPr>
        <w:t>233</w:t>
      </w:r>
      <w:r>
        <w:t>(105364). https://doi.org/10.1016/j.cognition.2022.105364</w:t>
      </w:r>
    </w:p>
    <w:p w14:paraId="4FA0AFBA" w14:textId="77777777" w:rsidR="0060052A" w:rsidRDefault="00000000">
      <w:pPr>
        <w:pStyle w:val="Bibliography1"/>
      </w:pPr>
      <w:r>
        <w:lastRenderedPageBreak/>
        <w:t xml:space="preserve">Kowialiewski, B., &amp; Oberauer, K. (2025). Semantic Representations in Working Memory: A Computational Model. </w:t>
      </w:r>
      <w:r>
        <w:rPr>
          <w:i/>
        </w:rPr>
        <w:t>Psychological Review</w:t>
      </w:r>
      <w:r>
        <w:t>. https://doi.org/10.1037/rev0000562</w:t>
      </w:r>
    </w:p>
    <w:p w14:paraId="62824AD6" w14:textId="77777777" w:rsidR="0060052A" w:rsidRDefault="00000000">
      <w:pPr>
        <w:pStyle w:val="Bibliography1"/>
      </w:pPr>
      <w:r>
        <w:t xml:space="preserve">Lewandowsky, S., &amp; Farrell, S. (2008). Phonological similarity in serial recall: Constraints on theories of memory. </w:t>
      </w:r>
      <w:r>
        <w:rPr>
          <w:i/>
        </w:rPr>
        <w:t>Journal of Memory and Language</w:t>
      </w:r>
      <w:r>
        <w:t xml:space="preserve">, </w:t>
      </w:r>
      <w:r>
        <w:rPr>
          <w:i/>
        </w:rPr>
        <w:t>58</w:t>
      </w:r>
      <w:r>
        <w:t>(2), 429–448. https://doi.org/10.1016/j.jml.2007.01.005</w:t>
      </w:r>
    </w:p>
    <w:p w14:paraId="3B7DCC88" w14:textId="77777777" w:rsidR="0060052A" w:rsidRDefault="00000000">
      <w:pPr>
        <w:pStyle w:val="Bibliography1"/>
      </w:pPr>
      <w:r w:rsidRPr="00467855">
        <w:rPr>
          <w:lang w:val="de-DE"/>
          <w:rPrChange w:id="343" w:author="Klaus Oberauer" w:date="2025-10-03T16:02:00Z" w16du:dateUtc="2025-10-03T14:02:00Z">
            <w:rPr/>
          </w:rPrChange>
        </w:rPr>
        <w:t xml:space="preserve">Li, X., Schweickert, R., &amp; Gandour, J. (2000). </w:t>
      </w:r>
      <w:r>
        <w:t xml:space="preserve">The phonological similarity effect in immediate recall: Positions of shared phonemes. </w:t>
      </w:r>
      <w:r>
        <w:rPr>
          <w:i/>
        </w:rPr>
        <w:t>Memory &amp; Cognition</w:t>
      </w:r>
      <w:r>
        <w:t xml:space="preserve">, </w:t>
      </w:r>
      <w:r>
        <w:rPr>
          <w:i/>
        </w:rPr>
        <w:t>28</w:t>
      </w:r>
      <w:r>
        <w:t>(7), 1116–1125. https://doi.org/10.3758/BF03211813</w:t>
      </w:r>
    </w:p>
    <w:p w14:paraId="641C609C" w14:textId="77777777" w:rsidR="0060052A" w:rsidRDefault="00000000">
      <w:pPr>
        <w:pStyle w:val="Bibliography1"/>
      </w:pPr>
      <w:r>
        <w:t xml:space="preserve">Lian, A., &amp; Karlsen, P. J. (2004). Advantages and disadvantages of phonological similarity in serial recall and serial recognition of nonwords. </w:t>
      </w:r>
      <w:r>
        <w:rPr>
          <w:i/>
        </w:rPr>
        <w:t>Memory &amp; Cognition</w:t>
      </w:r>
      <w:r>
        <w:t xml:space="preserve">, </w:t>
      </w:r>
      <w:r>
        <w:rPr>
          <w:i/>
        </w:rPr>
        <w:t>32</w:t>
      </w:r>
      <w:r>
        <w:t>(2), 223–234. https://doi.org/10.3758/BF03196854</w:t>
      </w:r>
    </w:p>
    <w:p w14:paraId="2FB32D65" w14:textId="77777777" w:rsidR="0060052A" w:rsidRDefault="00000000">
      <w:pPr>
        <w:pStyle w:val="Bibliography1"/>
      </w:pPr>
      <w:r>
        <w:t xml:space="preserve">Luce, P. A., &amp; Pisoni, D. B. (1998). Recognizing Spoken Words: The Neighborhood Activation Model. </w:t>
      </w:r>
      <w:r>
        <w:rPr>
          <w:i/>
        </w:rPr>
        <w:t>Ear and Hearing</w:t>
      </w:r>
      <w:r>
        <w:t xml:space="preserve">, </w:t>
      </w:r>
      <w:r>
        <w:rPr>
          <w:i/>
        </w:rPr>
        <w:t>19</w:t>
      </w:r>
      <w:r>
        <w:t>(1), 1–36. https://doi.org/10.1097/00003446-199802000-00001</w:t>
      </w:r>
    </w:p>
    <w:p w14:paraId="07E144AD" w14:textId="77777777" w:rsidR="0060052A" w:rsidRDefault="00000000">
      <w:pPr>
        <w:pStyle w:val="Bibliography1"/>
      </w:pPr>
      <w:r>
        <w:t xml:space="preserve">Morey, R. D. (2008). Confidence Intervals from Normalized Data: A correction to Cousineau (2005). </w:t>
      </w:r>
      <w:r>
        <w:rPr>
          <w:i/>
        </w:rPr>
        <w:t>Tutorials in Quantitative Methods for Psychology</w:t>
      </w:r>
      <w:r>
        <w:t xml:space="preserve">, </w:t>
      </w:r>
      <w:r>
        <w:rPr>
          <w:i/>
        </w:rPr>
        <w:t>4</w:t>
      </w:r>
      <w:r>
        <w:t>(2), 61–64. https://doi.org/10.20982/tqmp.04.2.p061</w:t>
      </w:r>
    </w:p>
    <w:p w14:paraId="6814512D" w14:textId="77777777" w:rsidR="0060052A" w:rsidRDefault="00000000">
      <w:pPr>
        <w:pStyle w:val="Bibliography1"/>
      </w:pPr>
      <w:r w:rsidRPr="00467855">
        <w:rPr>
          <w:lang w:val="de-DE"/>
          <w:rPrChange w:id="344" w:author="Klaus Oberauer" w:date="2025-10-03T16:02:00Z" w16du:dateUtc="2025-10-03T14:02:00Z">
            <w:rPr/>
          </w:rPrChange>
        </w:rPr>
        <w:t xml:space="preserve">Mueller, S. T., Seymour, T. L., Kieras, D. E., &amp; Meyer, D. E. (2003). </w:t>
      </w:r>
      <w:r>
        <w:t xml:space="preserve">Theoretical Implications of Articulatory Duration, Phonological Similarity, and Phonological Complexity in Verbal Working Memory. </w:t>
      </w:r>
      <w:r>
        <w:rPr>
          <w:i/>
        </w:rPr>
        <w:t>Journal of Experimental Psychology: Learning, Memory, and Cognition</w:t>
      </w:r>
      <w:r>
        <w:t xml:space="preserve">, </w:t>
      </w:r>
      <w:r>
        <w:rPr>
          <w:i/>
        </w:rPr>
        <w:t>29</w:t>
      </w:r>
      <w:r>
        <w:t>(6), 1353–1380. https://doi.org/10.1037/0278-7393.29.6.1353</w:t>
      </w:r>
    </w:p>
    <w:p w14:paraId="6E7B0B41" w14:textId="77777777" w:rsidR="0060052A" w:rsidRDefault="00000000">
      <w:pPr>
        <w:pStyle w:val="Bibliography1"/>
      </w:pPr>
      <w:r w:rsidRPr="00467855">
        <w:rPr>
          <w:lang w:val="de-DE"/>
          <w:rPrChange w:id="345" w:author="Klaus Oberauer" w:date="2025-10-03T16:02:00Z" w16du:dateUtc="2025-10-03T14:02:00Z">
            <w:rPr/>
          </w:rPrChange>
        </w:rPr>
        <w:t xml:space="preserve">Nairne, J. S., &amp; Kelley, M. C. (1999). </w:t>
      </w:r>
      <w:r>
        <w:t xml:space="preserve">Reversing the phonological similarity effect. </w:t>
      </w:r>
      <w:r>
        <w:rPr>
          <w:i/>
        </w:rPr>
        <w:t>Memory &amp; Cognition</w:t>
      </w:r>
      <w:r>
        <w:t xml:space="preserve">, </w:t>
      </w:r>
      <w:r>
        <w:rPr>
          <w:i/>
        </w:rPr>
        <w:t>27</w:t>
      </w:r>
      <w:r>
        <w:t>(1), 45–53.</w:t>
      </w:r>
    </w:p>
    <w:p w14:paraId="016BA9A3" w14:textId="77777777" w:rsidR="0060052A" w:rsidRDefault="00000000">
      <w:pPr>
        <w:pStyle w:val="Bibliography1"/>
      </w:pPr>
      <w:r>
        <w:t xml:space="preserve">Nimmo, L. M., &amp; </w:t>
      </w:r>
      <w:proofErr w:type="spellStart"/>
      <w:r>
        <w:t>Roodenrys</w:t>
      </w:r>
      <w:proofErr w:type="spellEnd"/>
      <w:r>
        <w:t xml:space="preserve">, S. (2004). Investigating the phonological similarity effect: Syllable structure and the position of common phonemes. </w:t>
      </w:r>
      <w:r>
        <w:rPr>
          <w:i/>
        </w:rPr>
        <w:t>Journal of Memory and Language</w:t>
      </w:r>
      <w:r>
        <w:t xml:space="preserve">, </w:t>
      </w:r>
      <w:r>
        <w:rPr>
          <w:i/>
        </w:rPr>
        <w:t>50</w:t>
      </w:r>
      <w:r>
        <w:t>(3), 245–258. https://doi.org/10.1016/j.jml.2003.11.001</w:t>
      </w:r>
    </w:p>
    <w:p w14:paraId="1A5790C8" w14:textId="77777777" w:rsidR="0060052A" w:rsidRDefault="00000000">
      <w:pPr>
        <w:pStyle w:val="Bibliography1"/>
      </w:pPr>
      <w:r>
        <w:lastRenderedPageBreak/>
        <w:t xml:space="preserve">Nimmo, L. M., &amp; </w:t>
      </w:r>
      <w:proofErr w:type="spellStart"/>
      <w:r>
        <w:t>Roodenrys</w:t>
      </w:r>
      <w:proofErr w:type="spellEnd"/>
      <w:r>
        <w:t xml:space="preserve">, S. (2005). The phonological similarity effect in serial recognition. </w:t>
      </w:r>
      <w:r>
        <w:rPr>
          <w:i/>
        </w:rPr>
        <w:t>Memory</w:t>
      </w:r>
      <w:r>
        <w:t xml:space="preserve">, </w:t>
      </w:r>
      <w:r>
        <w:rPr>
          <w:i/>
        </w:rPr>
        <w:t>13</w:t>
      </w:r>
      <w:r>
        <w:t>(7), 773–784. https://doi.org/10.1080/09658210444000386</w:t>
      </w:r>
    </w:p>
    <w:p w14:paraId="2C5A15D6" w14:textId="77777777" w:rsidR="0060052A" w:rsidRDefault="00000000">
      <w:pPr>
        <w:pStyle w:val="Bibliography1"/>
      </w:pPr>
      <w:r>
        <w:t xml:space="preserve">Nosofsky, R. M. (1986). Attention, Similarity, and the Identification-Categorization Relationship. </w:t>
      </w:r>
      <w:r>
        <w:rPr>
          <w:i/>
        </w:rPr>
        <w:t>Journal of Experimental Psychology: General</w:t>
      </w:r>
      <w:r>
        <w:t xml:space="preserve">, </w:t>
      </w:r>
      <w:r>
        <w:rPr>
          <w:i/>
        </w:rPr>
        <w:t>115</w:t>
      </w:r>
      <w:r>
        <w:t>(1), 39.</w:t>
      </w:r>
    </w:p>
    <w:p w14:paraId="1704752B" w14:textId="77777777" w:rsidR="0060052A" w:rsidRDefault="00000000">
      <w:pPr>
        <w:pStyle w:val="Bibliography1"/>
      </w:pPr>
      <w:r>
        <w:t xml:space="preserve">Oberauer, K., Farrell, S., Jarrold, C., &amp; Lewandowsky, S. (2016). What limits working memory capacity? </w:t>
      </w:r>
      <w:r>
        <w:rPr>
          <w:i/>
        </w:rPr>
        <w:t>Psychological Bulletin</w:t>
      </w:r>
      <w:r>
        <w:t xml:space="preserve">, </w:t>
      </w:r>
      <w:r>
        <w:rPr>
          <w:i/>
        </w:rPr>
        <w:t>142</w:t>
      </w:r>
      <w:r>
        <w:t>(7), 758–799. https://doi.org/10.1037/bul0000046</w:t>
      </w:r>
    </w:p>
    <w:p w14:paraId="210FBA38" w14:textId="77777777" w:rsidR="0060052A" w:rsidRDefault="00000000">
      <w:pPr>
        <w:pStyle w:val="Bibliography1"/>
      </w:pPr>
      <w:r>
        <w:t xml:space="preserve">Oberauer, K., Lewandowsky, S., Farrell, S., Jarrold, C., &amp; Greaves, M. (2012). Modeling working memory: An interference model of complex span. </w:t>
      </w:r>
      <w:r>
        <w:rPr>
          <w:i/>
        </w:rPr>
        <w:t>Psychonomic Bulletin &amp; Review</w:t>
      </w:r>
      <w:r>
        <w:t xml:space="preserve">, </w:t>
      </w:r>
      <w:r>
        <w:rPr>
          <w:i/>
        </w:rPr>
        <w:t>19</w:t>
      </w:r>
      <w:r>
        <w:t>(5), 779–819. https://doi.org/10.3758/s13423-012-0272-4</w:t>
      </w:r>
    </w:p>
    <w:p w14:paraId="7367AC07" w14:textId="77777777" w:rsidR="0060052A" w:rsidRDefault="00000000">
      <w:pPr>
        <w:pStyle w:val="Bibliography1"/>
      </w:pPr>
      <w:r w:rsidRPr="00467855">
        <w:rPr>
          <w:lang w:val="de-DE"/>
          <w:rPrChange w:id="346" w:author="Klaus Oberauer" w:date="2025-10-03T16:02:00Z" w16du:dateUtc="2025-10-03T14:02:00Z">
            <w:rPr/>
          </w:rPrChange>
        </w:rPr>
        <w:t xml:space="preserve">Oberauer, K., &amp; Lin, H.-Y. (2024). </w:t>
      </w:r>
      <w:r>
        <w:t xml:space="preserve">An interference model for visual and verbal working memory. </w:t>
      </w:r>
      <w:r>
        <w:rPr>
          <w:i/>
        </w:rPr>
        <w:t>Journal of Experimental Psychology: Learning, Memory, and Cognition</w:t>
      </w:r>
      <w:r>
        <w:t xml:space="preserve">, </w:t>
      </w:r>
      <w:r>
        <w:rPr>
          <w:i/>
        </w:rPr>
        <w:t>50</w:t>
      </w:r>
      <w:r>
        <w:t>(6), 858–888. https://doi.org/10.1037/xlm0001303</w:t>
      </w:r>
    </w:p>
    <w:p w14:paraId="6B3F7B25" w14:textId="77777777" w:rsidR="0060052A" w:rsidRDefault="00000000">
      <w:pPr>
        <w:pStyle w:val="Bibliography1"/>
      </w:pPr>
      <w:proofErr w:type="spellStart"/>
      <w:r>
        <w:t>Roodenrys</w:t>
      </w:r>
      <w:proofErr w:type="spellEnd"/>
      <w:r>
        <w:t xml:space="preserve">, S., Guitard, D., Miller, L. M., Saint‐Aubin, J., &amp; Barron, J. M. (2022). Phonological similarity in the serial recall task hinders item recall, not just order. </w:t>
      </w:r>
      <w:r>
        <w:rPr>
          <w:i/>
        </w:rPr>
        <w:t>British Journal of Psychology</w:t>
      </w:r>
      <w:r>
        <w:t>, bjop.12575. https://doi.org/10.1111/bjop.12575</w:t>
      </w:r>
    </w:p>
    <w:p w14:paraId="7D642091" w14:textId="77777777" w:rsidR="0060052A" w:rsidRDefault="00000000">
      <w:pPr>
        <w:pStyle w:val="Bibliography1"/>
      </w:pPr>
      <w:r>
        <w:t xml:space="preserve">Schweickert, R. (1993). A multinomial processing tree model for degradation and redintegration in immediate recall. </w:t>
      </w:r>
      <w:r>
        <w:rPr>
          <w:i/>
        </w:rPr>
        <w:t>Memory &amp; Cognition</w:t>
      </w:r>
      <w:r>
        <w:t xml:space="preserve">, </w:t>
      </w:r>
      <w:r>
        <w:rPr>
          <w:i/>
        </w:rPr>
        <w:t>21</w:t>
      </w:r>
      <w:r>
        <w:t>(2), 168–175. https://doi.org/10.3758/BF03202729</w:t>
      </w:r>
    </w:p>
    <w:p w14:paraId="05424AB3" w14:textId="77777777" w:rsidR="0060052A" w:rsidRDefault="00000000">
      <w:pPr>
        <w:pStyle w:val="Bibliography1"/>
      </w:pPr>
      <w:proofErr w:type="spellStart"/>
      <w:r>
        <w:t>Storn</w:t>
      </w:r>
      <w:proofErr w:type="spellEnd"/>
      <w:r>
        <w:t xml:space="preserve">, R., &amp; Price, K. (1997). Differential evolution–a simple and efficient heuristic for global optimization over continuous spaces. </w:t>
      </w:r>
      <w:r>
        <w:rPr>
          <w:i/>
        </w:rPr>
        <w:t>Journal of Global Optimization</w:t>
      </w:r>
      <w:r>
        <w:t xml:space="preserve">, </w:t>
      </w:r>
      <w:r>
        <w:rPr>
          <w:i/>
        </w:rPr>
        <w:t>11</w:t>
      </w:r>
      <w:r>
        <w:t>, 341–359.</w:t>
      </w:r>
    </w:p>
    <w:p w14:paraId="5B38576B" w14:textId="77777777" w:rsidR="0060052A" w:rsidRDefault="00000000">
      <w:pPr>
        <w:pStyle w:val="Bibliography1"/>
      </w:pPr>
      <w:r>
        <w:t xml:space="preserve">Yarkoni, T., </w:t>
      </w:r>
      <w:proofErr w:type="spellStart"/>
      <w:r>
        <w:t>Balota</w:t>
      </w:r>
      <w:proofErr w:type="spellEnd"/>
      <w:r>
        <w:t xml:space="preserve">, D., &amp; Yap, M. (2008). Moving beyond Coltheart’s N: A new measure of orthographic similarity. </w:t>
      </w:r>
      <w:r>
        <w:rPr>
          <w:i/>
        </w:rPr>
        <w:t>Psychonomic Bulletin &amp; Review</w:t>
      </w:r>
      <w:r>
        <w:t xml:space="preserve">, </w:t>
      </w:r>
      <w:r>
        <w:rPr>
          <w:i/>
        </w:rPr>
        <w:t>15</w:t>
      </w:r>
      <w:r>
        <w:t>(5), 971–979. https://doi.org/10.3758/PBR.15.5.971</w:t>
      </w:r>
    </w:p>
    <w:p w14:paraId="1B7E8C06" w14:textId="77777777" w:rsidR="0060052A" w:rsidRPr="00467855" w:rsidRDefault="00000000">
      <w:pPr>
        <w:pStyle w:val="Bibliography1"/>
        <w:rPr>
          <w:lang w:val="de-DE"/>
          <w:rPrChange w:id="347" w:author="Klaus Oberauer" w:date="2025-10-03T16:02:00Z" w16du:dateUtc="2025-10-03T14:02:00Z">
            <w:rPr/>
          </w:rPrChange>
        </w:rPr>
      </w:pPr>
      <w:r>
        <w:t xml:space="preserve">Zhang, L., &amp; Osth, Adam. F. (2024). Modelling orthographic similarity effects in recognition memory reveals support for open bigram representations of letter coding. </w:t>
      </w:r>
      <w:r w:rsidRPr="00467855">
        <w:rPr>
          <w:i/>
          <w:lang w:val="de-DE"/>
          <w:rPrChange w:id="348" w:author="Klaus Oberauer" w:date="2025-10-03T16:02:00Z" w16du:dateUtc="2025-10-03T14:02:00Z">
            <w:rPr>
              <w:i/>
            </w:rPr>
          </w:rPrChange>
        </w:rPr>
        <w:t>Cognitive Psychology</w:t>
      </w:r>
      <w:r w:rsidRPr="00467855">
        <w:rPr>
          <w:lang w:val="de-DE"/>
          <w:rPrChange w:id="349" w:author="Klaus Oberauer" w:date="2025-10-03T16:02:00Z" w16du:dateUtc="2025-10-03T14:02:00Z">
            <w:rPr/>
          </w:rPrChange>
        </w:rPr>
        <w:t xml:space="preserve">, </w:t>
      </w:r>
      <w:r w:rsidRPr="00467855">
        <w:rPr>
          <w:i/>
          <w:lang w:val="de-DE"/>
          <w:rPrChange w:id="350" w:author="Klaus Oberauer" w:date="2025-10-03T16:02:00Z" w16du:dateUtc="2025-10-03T14:02:00Z">
            <w:rPr>
              <w:i/>
            </w:rPr>
          </w:rPrChange>
        </w:rPr>
        <w:t>148</w:t>
      </w:r>
      <w:r w:rsidRPr="00467855">
        <w:rPr>
          <w:lang w:val="de-DE"/>
          <w:rPrChange w:id="351" w:author="Klaus Oberauer" w:date="2025-10-03T16:02:00Z" w16du:dateUtc="2025-10-03T14:02:00Z">
            <w:rPr/>
          </w:rPrChange>
        </w:rPr>
        <w:t>, 101619. https://doi.org/10.1016/j.cogpsych.2023.101619</w:t>
      </w:r>
    </w:p>
    <w:p w14:paraId="60CE8816" w14:textId="77777777" w:rsidR="0060052A" w:rsidRDefault="00000000">
      <w:pPr>
        <w:pStyle w:val="Bibliography1"/>
      </w:pPr>
      <w:r w:rsidRPr="00467855">
        <w:rPr>
          <w:lang w:val="de-DE"/>
          <w:rPrChange w:id="352" w:author="Klaus Oberauer" w:date="2025-10-03T16:02:00Z" w16du:dateUtc="2025-10-03T14:02:00Z">
            <w:rPr/>
          </w:rPrChange>
        </w:rPr>
        <w:lastRenderedPageBreak/>
        <w:t xml:space="preserve">Zielinski, K., Weitkemper, P., &amp; Laur, R. (2006). </w:t>
      </w:r>
      <w:r>
        <w:t xml:space="preserve">Examination of Stopping Criteria for Differential Evolution based on a Power Allocation Problem. </w:t>
      </w:r>
      <w:r>
        <w:rPr>
          <w:i/>
        </w:rPr>
        <w:t>Proceedings of the 10th International Conference on Optimization of Electrical and Electronic Equipment</w:t>
      </w:r>
      <w:r>
        <w:t>.</w:t>
      </w:r>
      <w:bookmarkEnd w:id="329"/>
    </w:p>
    <w:sectPr w:rsidR="0060052A">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0" w:gutter="0"/>
      <w:lnNumType w:countBy="1" w:distance="288" w:restart="continuous"/>
      <w:pgNumType w:start="1"/>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Klaus Oberauer" w:date="2025-10-03T16:14:00Z" w:initials="KO">
    <w:p w14:paraId="790BD166" w14:textId="77777777" w:rsidR="000D1FF0" w:rsidRDefault="000D1FF0" w:rsidP="000D1FF0">
      <w:pPr>
        <w:pStyle w:val="CommentText"/>
      </w:pPr>
      <w:r>
        <w:rPr>
          <w:rStyle w:val="CommentReference"/>
        </w:rPr>
        <w:annotationRef/>
      </w:r>
      <w:r>
        <w:t>correct?</w:t>
      </w:r>
    </w:p>
  </w:comment>
  <w:comment w:id="48" w:author="Klaus Oberauer" w:date="2025-10-03T16:58:00Z" w:initials="KO">
    <w:p w14:paraId="1F83A6F6" w14:textId="77777777" w:rsidR="00A279B8" w:rsidRDefault="00A279B8" w:rsidP="00A279B8">
      <w:pPr>
        <w:pStyle w:val="CommentText"/>
      </w:pPr>
      <w:r>
        <w:rPr>
          <w:rStyle w:val="CommentReference"/>
        </w:rPr>
        <w:annotationRef/>
      </w:r>
      <w:r>
        <w:t xml:space="preserve">reading on I realize that “average” is also no accurate. Shall we just say “represents the similarity”? </w:t>
      </w:r>
    </w:p>
  </w:comment>
  <w:comment w:id="118" w:author="Klaus Oberauer" w:date="2025-10-03T16:52:00Z" w:initials="KO">
    <w:p w14:paraId="7CB2096A" w14:textId="12CB26A9" w:rsidR="009B4C4E" w:rsidRDefault="009B4C4E" w:rsidP="009B4C4E">
      <w:pPr>
        <w:pStyle w:val="CommentText"/>
      </w:pPr>
      <w:r>
        <w:rPr>
          <w:rStyle w:val="CommentReference"/>
        </w:rPr>
        <w:annotationRef/>
      </w:r>
      <w:r>
        <w:t>When j is not equal to k, the item has not been encoded at context k but is still reactivated by context k due to its overlap with context j</w:t>
      </w:r>
    </w:p>
  </w:comment>
  <w:comment w:id="131" w:author="Unknown Author" w:date="2025-09-25T15:12:00Z" w:initials="">
    <w:p w14:paraId="120687A4" w14:textId="1534739C" w:rsidR="0060052A" w:rsidRDefault="00000000">
      <w:pPr>
        <w:spacing w:line="240" w:lineRule="auto"/>
      </w:pPr>
      <w:r>
        <w:annotationRef/>
      </w:r>
      <w:r>
        <w:rPr>
          <w:rFonts w:ascii="Liberation Serif" w:eastAsia="Segoe UI" w:hAnsi="Liberation Serif" w:cs="Tahoma"/>
          <w:kern w:val="0"/>
          <w:lang w:eastAsia="en-US" w:bidi="en-US"/>
        </w:rPr>
        <w:t>It would probably predict worse recall performance, but mostly by increasing extra-list intrusions instead of transposition errors, right?</w:t>
      </w:r>
    </w:p>
  </w:comment>
  <w:comment w:id="132" w:author="Klaus Oberauer" w:date="2025-10-03T16:54:00Z" w:initials="KO">
    <w:p w14:paraId="740D6612" w14:textId="77777777" w:rsidR="00CB0332" w:rsidRDefault="00CB0332" w:rsidP="00CB0332">
      <w:pPr>
        <w:pStyle w:val="CommentText"/>
      </w:pPr>
      <w:r>
        <w:rPr>
          <w:rStyle w:val="CommentReference"/>
        </w:rPr>
        <w:annotationRef/>
      </w:r>
      <w:r>
        <w:t>If I remember my simulations from ~20 years ago right, not even that</w:t>
      </w:r>
    </w:p>
  </w:comment>
  <w:comment w:id="159" w:author="Klaus Oberauer" w:date="2025-10-03T17:00:00Z" w:initials="KO">
    <w:p w14:paraId="7781AB98" w14:textId="77777777" w:rsidR="007F0376" w:rsidRDefault="007F0376" w:rsidP="007F0376">
      <w:pPr>
        <w:pStyle w:val="CommentText"/>
      </w:pPr>
      <w:r>
        <w:rPr>
          <w:rStyle w:val="CommentReference"/>
        </w:rPr>
        <w:annotationRef/>
      </w:r>
      <w:r>
        <w:t>no need to introduce another layer</w:t>
      </w:r>
    </w:p>
  </w:comment>
  <w:comment w:id="182" w:author="Unknown Author" w:date="2025-09-25T16:09:00Z" w:initials="">
    <w:p w14:paraId="1F8E6803" w14:textId="62550250" w:rsidR="0060052A" w:rsidRDefault="00000000">
      <w:pPr>
        <w:spacing w:line="240" w:lineRule="auto"/>
      </w:pPr>
      <w:r>
        <w:annotationRef/>
      </w:r>
      <w:r>
        <w:rPr>
          <w:rFonts w:ascii="Liberation Serif" w:eastAsia="Segoe UI" w:hAnsi="Liberation Serif" w:cs="Tahoma"/>
          <w:kern w:val="0"/>
          <w:lang w:eastAsia="en-US" w:bidi="en-US"/>
        </w:rPr>
        <w:t>I just realized it, but we can actually just use the deviance itself, given that our models have the same number of free parameters.</w:t>
      </w:r>
    </w:p>
  </w:comment>
  <w:comment w:id="183" w:author="Klaus Oberauer" w:date="2025-10-03T17:01:00Z" w:initials="KO">
    <w:p w14:paraId="0E7A9CB1" w14:textId="77777777" w:rsidR="00DB24B3" w:rsidRDefault="00DB24B3" w:rsidP="00DB24B3">
      <w:pPr>
        <w:pStyle w:val="CommentText"/>
      </w:pPr>
      <w:r>
        <w:rPr>
          <w:rStyle w:val="CommentReference"/>
        </w:rPr>
        <w:annotationRef/>
      </w:r>
      <w:r>
        <w:t>right</w:t>
      </w:r>
    </w:p>
  </w:comment>
  <w:comment w:id="238" w:author="Klaus Oberauer" w:date="2025-10-03T17:07:00Z" w:initials="KO">
    <w:p w14:paraId="34D0F42C" w14:textId="77777777" w:rsidR="00A20157" w:rsidRDefault="00A20157" w:rsidP="00A20157">
      <w:pPr>
        <w:pStyle w:val="CommentText"/>
      </w:pPr>
      <w:r>
        <w:rPr>
          <w:rStyle w:val="CommentReference"/>
        </w:rPr>
        <w:annotationRef/>
      </w:r>
      <w:r>
        <w:t xml:space="preserve">Hmm, 0.8 times more likely is less likely. </w:t>
      </w:r>
    </w:p>
  </w:comment>
  <w:comment w:id="265" w:author="Unknown Author" w:date="2025-09-30T10:47:00Z" w:initials="">
    <w:p w14:paraId="3538EEDE" w14:textId="57845936" w:rsidR="0060052A" w:rsidRDefault="00000000">
      <w:pPr>
        <w:overflowPunct w:val="0"/>
        <w:spacing w:line="240" w:lineRule="auto"/>
      </w:pPr>
      <w:r>
        <w:annotationRef/>
      </w:r>
      <w:r>
        <w:rPr>
          <w:rFonts w:ascii="Liberation Serif" w:eastAsia="Segoe UI" w:hAnsi="Liberation Serif" w:cs="Tahoma"/>
          <w:kern w:val="0"/>
          <w:lang w:eastAsia="en-US" w:bidi="en-US"/>
        </w:rPr>
        <w:t>At the beginning I thought about including a scatterplot, but I realized that a a scatter plot doesn’t give a good intuition of the density of the datapoints correlating strongly. The few outliers give the impression that there are many pairs that we can use to differentiate the models.</w:t>
      </w:r>
    </w:p>
  </w:comment>
  <w:comment w:id="266" w:author="Klaus Oberauer" w:date="2025-10-03T17:12:00Z" w:initials="KO">
    <w:p w14:paraId="5949E20F" w14:textId="77777777" w:rsidR="006046EF" w:rsidRDefault="006046EF" w:rsidP="006046EF">
      <w:pPr>
        <w:pStyle w:val="CommentText"/>
      </w:pPr>
      <w:r>
        <w:rPr>
          <w:rStyle w:val="CommentReference"/>
        </w:rPr>
        <w:annotationRef/>
      </w:r>
      <w:r>
        <w:t>I added a few words clarifying the logic - going for the differences is not the most obvious way of showing a correlation</w:t>
      </w:r>
    </w:p>
  </w:comment>
  <w:comment w:id="282" w:author="Unknown Author" w:date="2025-08-22T11:23:00Z" w:initials="">
    <w:p w14:paraId="01000000" w14:textId="2D0A82A8" w:rsidR="0060052A" w:rsidRDefault="00000000">
      <w:pPr>
        <w:overflowPunct w:val="0"/>
        <w:spacing w:line="240" w:lineRule="auto"/>
      </w:pPr>
      <w:r>
        <w:annotationRef/>
      </w:r>
      <w:r>
        <w:rPr>
          <w:rFonts w:ascii="Liberation Serif" w:eastAsia="Segoe UI" w:hAnsi="Liberation Serif" w:cs="Tahoma"/>
          <w:kern w:val="0"/>
          <w:lang w:eastAsia="en-US" w:bidi="en-US"/>
        </w:rPr>
        <w:t>Feel free to delete this. I am pretty irritated about this to be honest. I guess this was from another time.</w:t>
      </w:r>
    </w:p>
  </w:comment>
  <w:comment w:id="283" w:author="Klaus Oberauer" w:date="2025-09-07T12:30:00Z" w:initials="KO">
    <w:p w14:paraId="02000000" w14:textId="77777777" w:rsidR="0060052A" w:rsidRDefault="00000000">
      <w:pPr>
        <w:spacing w:line="240" w:lineRule="auto"/>
      </w:pPr>
      <w:r>
        <w:annotationRef/>
      </w:r>
      <w:r>
        <w:rPr>
          <w:rFonts w:ascii="Liberation Serif" w:eastAsia="Segoe UI" w:hAnsi="Liberation Serif" w:cs="Tahoma"/>
          <w:kern w:val="0"/>
          <w:lang w:eastAsia="en-US" w:bidi="en-US"/>
        </w:rPr>
        <w:t xml:space="preserve">We can keep this but then we should cite the source that is behind a paywall. There is a chance that a reviewer points us to another source that is open. </w:t>
      </w:r>
    </w:p>
  </w:comment>
  <w:comment w:id="312" w:author="Unknown Author" w:date="2025-09-29T15:14:00Z" w:initials="">
    <w:p w14:paraId="643081D4" w14:textId="77777777" w:rsidR="0060052A" w:rsidRDefault="00000000">
      <w:pPr>
        <w:spacing w:line="240" w:lineRule="auto"/>
      </w:pPr>
      <w:r>
        <w:annotationRef/>
      </w:r>
      <w:r>
        <w:rPr>
          <w:rFonts w:ascii="Liberation Serif" w:eastAsia="Segoe UI" w:hAnsi="Liberation Serif" w:cs="Tahoma"/>
          <w:kern w:val="0"/>
          <w:lang w:eastAsia="en-US" w:bidi="en-US"/>
        </w:rPr>
        <w:t>Shouldn’t we expect that the similarity manipulation along the “true” representational model lead to the strongest phonological similarity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BD166" w15:done="0"/>
  <w15:commentEx w15:paraId="1F83A6F6" w15:paraIdParent="790BD166" w15:done="0"/>
  <w15:commentEx w15:paraId="7CB2096A" w15:done="0"/>
  <w15:commentEx w15:paraId="120687A4" w15:done="0"/>
  <w15:commentEx w15:paraId="740D6612" w15:paraIdParent="120687A4" w15:done="0"/>
  <w15:commentEx w15:paraId="7781AB98" w15:done="0"/>
  <w15:commentEx w15:paraId="1F8E6803" w15:done="0"/>
  <w15:commentEx w15:paraId="0E7A9CB1" w15:paraIdParent="1F8E6803" w15:done="0"/>
  <w15:commentEx w15:paraId="34D0F42C" w15:done="0"/>
  <w15:commentEx w15:paraId="3538EEDE" w15:done="0"/>
  <w15:commentEx w15:paraId="5949E20F" w15:paraIdParent="3538EEDE" w15:done="0"/>
  <w15:commentEx w15:paraId="01000000" w15:done="0"/>
  <w15:commentEx w15:paraId="02000000" w15:paraIdParent="01000000" w15:done="0"/>
  <w15:commentEx w15:paraId="643081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2E1A4" w16cex:dateUtc="2025-10-03T14:14:00Z"/>
  <w16cex:commentExtensible w16cex:durableId="317C0547" w16cex:dateUtc="2025-10-03T14:58:00Z"/>
  <w16cex:commentExtensible w16cex:durableId="5CAAC15B" w16cex:dateUtc="2025-10-03T14:52:00Z"/>
  <w16cex:commentExtensible w16cex:durableId="0DA879C7" w16cex:dateUtc="2025-10-03T14:54:00Z"/>
  <w16cex:commentExtensible w16cex:durableId="6CBA1036" w16cex:dateUtc="2025-10-03T15:00:00Z"/>
  <w16cex:commentExtensible w16cex:durableId="25ADDA94" w16cex:dateUtc="2025-10-03T15:01:00Z"/>
  <w16cex:commentExtensible w16cex:durableId="2E10CFAE" w16cex:dateUtc="2025-10-03T15:07:00Z"/>
  <w16cex:commentExtensible w16cex:durableId="0C0BB4A8" w16cex:dateUtc="2025-10-03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BD166" w16cid:durableId="6592E1A4"/>
  <w16cid:commentId w16cid:paraId="1F83A6F6" w16cid:durableId="317C0547"/>
  <w16cid:commentId w16cid:paraId="7CB2096A" w16cid:durableId="5CAAC15B"/>
  <w16cid:commentId w16cid:paraId="120687A4" w16cid:durableId="120687A4"/>
  <w16cid:commentId w16cid:paraId="740D6612" w16cid:durableId="0DA879C7"/>
  <w16cid:commentId w16cid:paraId="7781AB98" w16cid:durableId="6CBA1036"/>
  <w16cid:commentId w16cid:paraId="1F8E6803" w16cid:durableId="1F8E6803"/>
  <w16cid:commentId w16cid:paraId="0E7A9CB1" w16cid:durableId="25ADDA94"/>
  <w16cid:commentId w16cid:paraId="34D0F42C" w16cid:durableId="2E10CFAE"/>
  <w16cid:commentId w16cid:paraId="3538EEDE" w16cid:durableId="3538EEDE"/>
  <w16cid:commentId w16cid:paraId="5949E20F" w16cid:durableId="0C0BB4A8"/>
  <w16cid:commentId w16cid:paraId="01000000" w16cid:durableId="01000000"/>
  <w16cid:commentId w16cid:paraId="02000000" w16cid:durableId="02000000"/>
  <w16cid:commentId w16cid:paraId="643081D4" w16cid:durableId="643081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85DC4" w14:textId="77777777" w:rsidR="00B23AFF" w:rsidRDefault="00B23AFF">
      <w:pPr>
        <w:spacing w:line="240" w:lineRule="auto"/>
      </w:pPr>
      <w:r>
        <w:separator/>
      </w:r>
    </w:p>
  </w:endnote>
  <w:endnote w:type="continuationSeparator" w:id="0">
    <w:p w14:paraId="30DB486E" w14:textId="77777777" w:rsidR="00B23AFF" w:rsidRDefault="00B23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Noto Sans CJK SC">
    <w:panose1 w:val="00000000000000000000"/>
    <w:charset w:val="00"/>
    <w:family w:val="roman"/>
    <w:notTrueType/>
    <w:pitch w:val="default"/>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3CBA" w14:textId="77777777" w:rsidR="0060052A" w:rsidRDefault="00600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2116" w14:textId="77777777" w:rsidR="0060052A" w:rsidRDefault="00000000">
    <w:pPr>
      <w:pStyle w:val="Footer"/>
    </w:pPr>
    <w:r>
      <w:fldChar w:fldCharType="begin"/>
    </w:r>
    <w:r>
      <w:instrText xml:space="preserve"> PAGE </w:instrText>
    </w:r>
    <w:r>
      <w:fldChar w:fldCharType="separate"/>
    </w:r>
    <w:r>
      <w:t>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D8EB" w14:textId="77777777" w:rsidR="0060052A" w:rsidRDefault="00000000">
    <w:pPr>
      <w:pStyle w:val="Footer"/>
    </w:pPr>
    <w:r>
      <w:fldChar w:fldCharType="begin"/>
    </w:r>
    <w:r>
      <w:instrText xml:space="preserve"> PAGE </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D22F" w14:textId="77777777" w:rsidR="00B23AFF" w:rsidRDefault="00B23AFF">
      <w:r>
        <w:separator/>
      </w:r>
    </w:p>
  </w:footnote>
  <w:footnote w:type="continuationSeparator" w:id="0">
    <w:p w14:paraId="0CCD5112" w14:textId="77777777" w:rsidR="00B23AFF" w:rsidRDefault="00B23AFF">
      <w:r>
        <w:continuationSeparator/>
      </w:r>
    </w:p>
  </w:footnote>
  <w:footnote w:id="1">
    <w:p w14:paraId="48EEC78D" w14:textId="77777777" w:rsidR="0060052A" w:rsidRDefault="00000000">
      <w:pPr>
        <w:pStyle w:val="FootnoteText"/>
      </w:pPr>
      <w:r>
        <w:rPr>
          <w:rStyle w:val="FootnoteCharacters"/>
        </w:rPr>
        <w:footnoteRef/>
      </w:r>
      <w:r>
        <w:tab/>
        <w:t>The “_” character indicates word boundaries.</w:t>
      </w:r>
    </w:p>
  </w:footnote>
  <w:footnote w:id="2">
    <w:p w14:paraId="0B6A58DF" w14:textId="77777777" w:rsidR="0060052A" w:rsidRDefault="00000000">
      <w:pPr>
        <w:pStyle w:val="FootnoteText"/>
      </w:pPr>
      <w:ins w:id="90" w:author="Unknown Author" w:date="2025-09-25T12:01:00Z">
        <w:r>
          <w:rPr>
            <w:rStyle w:val="FootnoteCharacters"/>
          </w:rPr>
          <w:footnoteRef/>
        </w:r>
        <w:r>
          <w:t>I</w:t>
        </w:r>
      </w:ins>
      <w:ins w:id="91" w:author="Unknown Author" w:date="2025-09-25T11:58:00Z">
        <w:r>
          <w:t xml:space="preserve">n immediate serial recall, output interference partially contributes to the the primacy effect (Cowan </w:t>
        </w:r>
      </w:ins>
      <w:ins w:id="92" w:author="Unknown Author" w:date="2025-09-25T11:59:00Z">
        <w:r>
          <w:t>et al., 2002; Oberauer, 2003).</w:t>
        </w:r>
      </w:ins>
      <w:ins w:id="93" w:author="Unknown Author" w:date="2025-09-25T12:00:00Z">
        <w:r>
          <w:t xml:space="preserve"> We do not model output interference in the present study, because in immediate serial recall it is mostly redundant with the primacy gradient of binding strength and would considerably increase the difficulty to fit the model to the data.</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3D97" w14:textId="77777777" w:rsidR="0060052A" w:rsidRDefault="00600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FFE2" w14:textId="77777777" w:rsidR="0060052A" w:rsidRDefault="00000000">
    <w:r>
      <w:t>SIMILARITY METRICS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6B5D" w14:textId="77777777" w:rsidR="0060052A" w:rsidRDefault="00000000">
    <w:r>
      <w:t>SIMILARITY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208"/>
    <w:multiLevelType w:val="multilevel"/>
    <w:tmpl w:val="E42625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482006"/>
    <w:multiLevelType w:val="multilevel"/>
    <w:tmpl w:val="6D9A2CAA"/>
    <w:lvl w:ilvl="0">
      <w:start w:val="1"/>
      <w:numFmt w:val="none"/>
      <w:pStyle w:val="Heading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882105E"/>
    <w:multiLevelType w:val="multilevel"/>
    <w:tmpl w:val="E1D07BA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74913A23"/>
    <w:multiLevelType w:val="multilevel"/>
    <w:tmpl w:val="376EDE7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2048796162">
    <w:abstractNumId w:val="2"/>
  </w:num>
  <w:num w:numId="2" w16cid:durableId="189415545">
    <w:abstractNumId w:val="3"/>
  </w:num>
  <w:num w:numId="3" w16cid:durableId="682903179">
    <w:abstractNumId w:val="1"/>
  </w:num>
  <w:num w:numId="4" w16cid:durableId="1359114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s Oberauer">
    <w15:presenceInfo w15:providerId="AD" w15:userId="S::k.oberauer@psychologie.uzh.ch::3f36599f-8833-473c-b988-407e9dd9f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643"/>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0052A"/>
    <w:rsid w:val="00091CCD"/>
    <w:rsid w:val="000D1FF0"/>
    <w:rsid w:val="00355D3F"/>
    <w:rsid w:val="0038245E"/>
    <w:rsid w:val="00400DC5"/>
    <w:rsid w:val="00467855"/>
    <w:rsid w:val="0049386E"/>
    <w:rsid w:val="0060052A"/>
    <w:rsid w:val="006046EF"/>
    <w:rsid w:val="007D786E"/>
    <w:rsid w:val="007F0376"/>
    <w:rsid w:val="009B4C4E"/>
    <w:rsid w:val="00A20157"/>
    <w:rsid w:val="00A279B8"/>
    <w:rsid w:val="00B23AFF"/>
    <w:rsid w:val="00C3265E"/>
    <w:rsid w:val="00CB0332"/>
    <w:rsid w:val="00DB144F"/>
    <w:rsid w:val="00DB24B3"/>
    <w:rsid w:val="00DF6582"/>
    <w:rsid w:val="00E55AD3"/>
    <w:rsid w:val="00F5243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A2ED"/>
  <w15:docId w15:val="{9A268626-7B89-4597-ADAB-6429159B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Heading"/>
    <w:next w:val="BodyText"/>
    <w:uiPriority w:val="9"/>
    <w:qFormat/>
    <w:pPr>
      <w:numPr>
        <w:numId w:val="3"/>
      </w:numPr>
      <w:spacing w:before="0" w:after="0"/>
      <w:jc w:val="center"/>
      <w:outlineLvl w:val="0"/>
    </w:pPr>
    <w:rPr>
      <w:rFonts w:ascii="Times New Roman" w:hAnsi="Times New Roman"/>
      <w:b/>
      <w:bCs/>
      <w:sz w:val="24"/>
      <w:szCs w:val="36"/>
    </w:rPr>
  </w:style>
  <w:style w:type="paragraph" w:styleId="Heading2">
    <w:name w:val="heading 2"/>
    <w:basedOn w:val="Heading1"/>
    <w:next w:val="BodyText"/>
    <w:uiPriority w:val="9"/>
    <w:unhideWhenUsed/>
    <w:qFormat/>
    <w:pPr>
      <w:jc w:val="left"/>
      <w:outlineLvl w:val="1"/>
    </w:pPr>
    <w:rPr>
      <w:szCs w:val="32"/>
    </w:rPr>
  </w:style>
  <w:style w:type="paragraph" w:styleId="Heading3">
    <w:name w:val="heading 3"/>
    <w:basedOn w:val="Heading"/>
    <w:next w:val="BodyText"/>
    <w:uiPriority w:val="9"/>
    <w:semiHidden/>
    <w:unhideWhenUsed/>
    <w:qFormat/>
    <w:pPr>
      <w:numPr>
        <w:ilvl w:val="2"/>
        <w:numId w:val="2"/>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EE" w:themeColor="hyperlink"/>
      <w:u w:val="single"/>
    </w:rPr>
  </w:style>
  <w:style w:type="character" w:styleId="FollowedHyperlink">
    <w:name w:val="FollowedHyperlink"/>
    <w:rPr>
      <w:color w:val="800080"/>
      <w:u w:val="single"/>
    </w:rPr>
  </w:style>
  <w:style w:type="character" w:styleId="LineNumber">
    <w:name w:val="line number"/>
  </w:style>
  <w:style w:type="character" w:customStyle="1" w:styleId="FootnoteCharacters">
    <w:name w:val="Footnote Characters"/>
    <w:qFormat/>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customStyle="1" w:styleId="FootnoteCharacters3">
    <w:name w:val="Footnote Characters3"/>
    <w:qFormat/>
    <w:rPr>
      <w:vertAlign w:val="superscript"/>
    </w:rPr>
  </w:style>
  <w:style w:type="character" w:customStyle="1" w:styleId="FootnoteCharacters4">
    <w:name w:val="Footnote Characters4"/>
    <w:qFormat/>
    <w:rPr>
      <w:vertAlign w:val="superscript"/>
    </w:rPr>
  </w:style>
  <w:style w:type="character" w:customStyle="1" w:styleId="FootnoteCharacters5">
    <w:name w:val="Footnote Characters5"/>
    <w:qFormat/>
    <w:rPr>
      <w:vertAlign w:val="superscript"/>
    </w:rPr>
  </w:style>
  <w:style w:type="character" w:customStyle="1" w:styleId="FootnoteCharacters6">
    <w:name w:val="Footnote Characters6"/>
    <w:qFormat/>
    <w:rPr>
      <w:vertAlign w:val="superscript"/>
    </w:rPr>
  </w:style>
  <w:style w:type="character" w:customStyle="1" w:styleId="FootnoteCharacters7">
    <w:name w:val="Footnote Characters7"/>
    <w:qFormat/>
    <w:rPr>
      <w:vertAlign w:val="superscript"/>
    </w:rPr>
  </w:style>
  <w:style w:type="character" w:customStyle="1" w:styleId="FootnoteCharacters8">
    <w:name w:val="Footnote Characters8"/>
    <w:qFormat/>
    <w:rPr>
      <w:vertAlign w:val="superscript"/>
    </w:rPr>
  </w:style>
  <w:style w:type="character" w:customStyle="1" w:styleId="FootnoteCharacters9">
    <w:name w:val="Footnote Characters9"/>
    <w:qFormat/>
    <w:rPr>
      <w:vertAlign w:val="superscript"/>
    </w:rPr>
  </w:style>
  <w:style w:type="character" w:customStyle="1" w:styleId="FootnoteCharacters10">
    <w:name w:val="Footnote Characters10"/>
    <w:qFormat/>
    <w:rPr>
      <w:vertAlign w:val="superscript"/>
    </w:rPr>
  </w:style>
  <w:style w:type="character" w:customStyle="1" w:styleId="FootnoteCharacters11">
    <w:name w:val="Footnote Characters11"/>
    <w:qFormat/>
    <w:rPr>
      <w:vertAlign w:val="superscript"/>
    </w:rPr>
  </w:style>
  <w:style w:type="character" w:customStyle="1" w:styleId="FootnoteCharacters12">
    <w:name w:val="Footnote Characters12"/>
    <w:qFormat/>
    <w:rPr>
      <w:vertAlign w:val="superscript"/>
    </w:rPr>
  </w:style>
  <w:style w:type="character" w:customStyle="1" w:styleId="FootnoteCharacters13">
    <w:name w:val="Footnote Characters13"/>
    <w:qFormat/>
    <w:rPr>
      <w:vertAlign w:val="superscript"/>
    </w:rPr>
  </w:style>
  <w:style w:type="character" w:customStyle="1" w:styleId="FootnoteCharacters14">
    <w:name w:val="Footnote Characters14"/>
    <w:qFormat/>
    <w:rPr>
      <w:vertAlign w:val="superscript"/>
    </w:rPr>
  </w:style>
  <w:style w:type="character" w:customStyle="1" w:styleId="FootnoteCharacters15">
    <w:name w:val="Footnote Characters15"/>
    <w:qFormat/>
    <w:rPr>
      <w:vertAlign w:val="superscript"/>
    </w:rPr>
  </w:style>
  <w:style w:type="character" w:customStyle="1" w:styleId="FootnoteCharacters16">
    <w:name w:val="Footnote Characters16"/>
    <w:qFormat/>
    <w:rPr>
      <w:vertAlign w:val="superscript"/>
    </w:rPr>
  </w:style>
  <w:style w:type="character" w:customStyle="1" w:styleId="FootnoteCharacters17">
    <w:name w:val="Footnote Characters17"/>
    <w:qFormat/>
    <w:rPr>
      <w:vertAlign w:val="superscript"/>
    </w:rPr>
  </w:style>
  <w:style w:type="character" w:customStyle="1" w:styleId="FootnoteCharacters18">
    <w:name w:val="Footnote Characters18"/>
    <w:qFormat/>
    <w:rPr>
      <w:vertAlign w:val="superscript"/>
    </w:rPr>
  </w:style>
  <w:style w:type="character" w:customStyle="1" w:styleId="FootnoteCharacters19">
    <w:name w:val="Footnote Characters19"/>
    <w:qFormat/>
    <w:rPr>
      <w:vertAlign w:val="superscript"/>
    </w:rPr>
  </w:style>
  <w:style w:type="character" w:customStyle="1" w:styleId="FootnoteCharacters20">
    <w:name w:val="Footnote Characters20"/>
    <w:qFormat/>
    <w:rPr>
      <w:vertAlign w:val="superscript"/>
    </w:rPr>
  </w:style>
  <w:style w:type="character" w:customStyle="1" w:styleId="FootnoteCharacters21">
    <w:name w:val="Footnote Characters21"/>
    <w:qFormat/>
    <w:rPr>
      <w:vertAlign w:val="superscript"/>
    </w:rPr>
  </w:style>
  <w:style w:type="character" w:customStyle="1" w:styleId="FootnoteCharacters22">
    <w:name w:val="Footnote Characters22"/>
    <w:qFormat/>
    <w:rPr>
      <w:vertAlign w:val="superscript"/>
    </w:rPr>
  </w:style>
  <w:style w:type="character" w:customStyle="1" w:styleId="FootnoteCharacters23">
    <w:name w:val="Footnote Characters23"/>
    <w:qFormat/>
    <w:rPr>
      <w:vertAlign w:val="superscript"/>
    </w:rPr>
  </w:style>
  <w:style w:type="character" w:customStyle="1" w:styleId="FootnoteCharacters24">
    <w:name w:val="Footnote Characters24"/>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hgkelc">
    <w:name w:val="hgkelc"/>
    <w:basedOn w:val="DefaultParagraphFont"/>
    <w:qFormat/>
  </w:style>
  <w:style w:type="character" w:customStyle="1" w:styleId="EndnoteCharacters">
    <w:name w:val="Endnote Characters"/>
    <w:qFormat/>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customStyle="1" w:styleId="EndnoteCharacters3">
    <w:name w:val="Endnote Characters3"/>
    <w:qFormat/>
    <w:rPr>
      <w:vertAlign w:val="superscript"/>
    </w:rPr>
  </w:style>
  <w:style w:type="character" w:customStyle="1" w:styleId="EndnoteCharacters4">
    <w:name w:val="Endnote Characters4"/>
    <w:qFormat/>
    <w:rPr>
      <w:vertAlign w:val="superscript"/>
    </w:rPr>
  </w:style>
  <w:style w:type="character" w:customStyle="1" w:styleId="EndnoteCharacters5">
    <w:name w:val="Endnote Characters5"/>
    <w:qFormat/>
    <w:rPr>
      <w:vertAlign w:val="superscript"/>
    </w:rPr>
  </w:style>
  <w:style w:type="character" w:customStyle="1" w:styleId="EndnoteCharacters6">
    <w:name w:val="Endnote Characters6"/>
    <w:qFormat/>
    <w:rPr>
      <w:vertAlign w:val="superscript"/>
    </w:rPr>
  </w:style>
  <w:style w:type="character" w:customStyle="1" w:styleId="EndnoteCharacters7">
    <w:name w:val="Endnote Characters7"/>
    <w:qFormat/>
    <w:rPr>
      <w:vertAlign w:val="superscript"/>
    </w:rPr>
  </w:style>
  <w:style w:type="character" w:customStyle="1" w:styleId="EndnoteCharacters8">
    <w:name w:val="Endnote Characters8"/>
    <w:qFormat/>
    <w:rPr>
      <w:vertAlign w:val="superscript"/>
    </w:rPr>
  </w:style>
  <w:style w:type="character" w:customStyle="1" w:styleId="EndnoteCharacters9">
    <w:name w:val="Endnote Characters9"/>
    <w:qFormat/>
    <w:rPr>
      <w:vertAlign w:val="superscript"/>
    </w:rPr>
  </w:style>
  <w:style w:type="character" w:customStyle="1" w:styleId="EndnoteCharacters10">
    <w:name w:val="Endnote Characters10"/>
    <w:qFormat/>
    <w:rPr>
      <w:vertAlign w:val="superscript"/>
    </w:rPr>
  </w:style>
  <w:style w:type="character" w:customStyle="1" w:styleId="EndnoteCharacters11">
    <w:name w:val="Endnote Characters11"/>
    <w:qFormat/>
    <w:rPr>
      <w:vertAlign w:val="superscript"/>
    </w:rPr>
  </w:style>
  <w:style w:type="character" w:customStyle="1" w:styleId="EndnoteCharacters12">
    <w:name w:val="Endnote Characters12"/>
    <w:qFormat/>
    <w:rPr>
      <w:vertAlign w:val="superscript"/>
    </w:rPr>
  </w:style>
  <w:style w:type="character" w:customStyle="1" w:styleId="EndnoteCharacters13">
    <w:name w:val="Endnote Characters13"/>
    <w:qFormat/>
    <w:rPr>
      <w:vertAlign w:val="superscript"/>
    </w:rPr>
  </w:style>
  <w:style w:type="character" w:customStyle="1" w:styleId="EndnoteCharacters14">
    <w:name w:val="Endnote Characters14"/>
    <w:qFormat/>
    <w:rPr>
      <w:vertAlign w:val="superscript"/>
    </w:rPr>
  </w:style>
  <w:style w:type="character" w:customStyle="1" w:styleId="EndnoteCharacters15">
    <w:name w:val="Endnote Characters15"/>
    <w:qFormat/>
    <w:rPr>
      <w:vertAlign w:val="superscript"/>
    </w:rPr>
  </w:style>
  <w:style w:type="character" w:customStyle="1" w:styleId="EndnoteCharacters16">
    <w:name w:val="Endnote Characters16"/>
    <w:qFormat/>
    <w:rPr>
      <w:vertAlign w:val="superscript"/>
    </w:rPr>
  </w:style>
  <w:style w:type="character" w:customStyle="1" w:styleId="EndnoteCharacters17">
    <w:name w:val="Endnote Characters17"/>
    <w:qFormat/>
    <w:rPr>
      <w:vertAlign w:val="superscript"/>
    </w:rPr>
  </w:style>
  <w:style w:type="character" w:customStyle="1" w:styleId="EndnoteCharacters18">
    <w:name w:val="Endnote Characters18"/>
    <w:qFormat/>
    <w:rPr>
      <w:vertAlign w:val="superscript"/>
    </w:rPr>
  </w:style>
  <w:style w:type="character" w:customStyle="1" w:styleId="EndnoteCharacters19">
    <w:name w:val="Endnote Characters19"/>
    <w:qFormat/>
    <w:rPr>
      <w:vertAlign w:val="superscript"/>
    </w:rPr>
  </w:style>
  <w:style w:type="character" w:customStyle="1" w:styleId="EndnoteCharacters20">
    <w:name w:val="Endnote Characters20"/>
    <w:qFormat/>
    <w:rPr>
      <w:vertAlign w:val="superscript"/>
    </w:rPr>
  </w:style>
  <w:style w:type="character" w:customStyle="1" w:styleId="EndnoteCharacters21">
    <w:name w:val="Endnote Characters21"/>
    <w:qFormat/>
    <w:rPr>
      <w:vertAlign w:val="superscript"/>
    </w:rPr>
  </w:style>
  <w:style w:type="character" w:customStyle="1" w:styleId="EndnoteCharacters22">
    <w:name w:val="Endnote Characters22"/>
    <w:qFormat/>
    <w:rPr>
      <w:vertAlign w:val="superscript"/>
    </w:rPr>
  </w:style>
  <w:style w:type="character" w:customStyle="1" w:styleId="EndnoteCharacters23">
    <w:name w:val="Endnote Characters23"/>
    <w:qFormat/>
    <w:rPr>
      <w:vertAlign w:val="superscript"/>
    </w:rPr>
  </w:style>
  <w:style w:type="character" w:customStyle="1" w:styleId="EndnoteCharacters24">
    <w:name w:val="Endnote Characters24"/>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lrzxr">
    <w:name w:val="lrzxr"/>
    <w:basedOn w:val="DefaultParagraphFont"/>
    <w:qFormat/>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rFonts w:ascii="Times New Roman" w:hAnsi="Times New Roman" w:cs="Mangal"/>
      <w:sz w:val="20"/>
      <w:szCs w:val="18"/>
    </w:rPr>
  </w:style>
  <w:style w:type="character" w:customStyle="1" w:styleId="CommentSubjectChar">
    <w:name w:val="Comment Subject Char"/>
    <w:basedOn w:val="CommentTextChar"/>
    <w:link w:val="CommentSubject"/>
    <w:qFormat/>
    <w:rPr>
      <w:rFonts w:ascii="Times New Roman" w:hAnsi="Times New Roman" w:cs="Mangal"/>
      <w:b/>
      <w:bCs/>
      <w:sz w:val="20"/>
      <w:szCs w:val="18"/>
    </w:rPr>
  </w:style>
  <w:style w:type="character" w:customStyle="1" w:styleId="BalloonTextChar">
    <w:name w:val="Balloon Text Char"/>
    <w:basedOn w:val="DefaultParagraphFont"/>
    <w:link w:val="BalloonText"/>
    <w:qFormat/>
    <w:rPr>
      <w:rFonts w:ascii="Segoe UI" w:hAnsi="Segoe UI" w:cs="Mangal"/>
      <w:sz w:val="18"/>
      <w:szCs w:val="1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pPr>
      <w:jc w:val="center"/>
    </w:pPr>
  </w:style>
  <w:style w:type="paragraph" w:styleId="Header">
    <w:name w:val="header"/>
    <w:basedOn w:val="HeaderandFooter"/>
  </w:style>
  <w:style w:type="paragraph" w:styleId="TOC1">
    <w:name w:val="toc 1"/>
    <w:basedOn w:val="Index"/>
    <w:pPr>
      <w:tabs>
        <w:tab w:val="right" w:leader="dot" w:pos="9638"/>
      </w:tabs>
    </w:pPr>
  </w:style>
  <w:style w:type="paragraph" w:customStyle="1" w:styleId="TitleAuthors">
    <w:name w:val="Title &amp; Authors"/>
    <w:qFormat/>
    <w:pPr>
      <w:spacing w:line="480" w:lineRule="auto"/>
      <w:jc w:val="center"/>
    </w:pPr>
    <w:rPr>
      <w:rFonts w:ascii="Times New Roman" w:hAnsi="Times New Roman"/>
    </w:rPr>
  </w:style>
  <w:style w:type="paragraph" w:customStyle="1" w:styleId="Firstpagedetails">
    <w:name w:val="First page details"/>
    <w:qFormat/>
    <w:pPr>
      <w:spacing w:line="480" w:lineRule="auto"/>
    </w:p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pPr>
      <w:suppressLineNumbers/>
      <w:ind w:left="340" w:hanging="340"/>
    </w:pPr>
    <w:rPr>
      <w:sz w:val="20"/>
      <w:szCs w:val="20"/>
    </w:rPr>
  </w:style>
  <w:style w:type="paragraph" w:styleId="ListParagraph">
    <w:name w:val="List Paragraph"/>
    <w:basedOn w:val="Normal"/>
    <w:qFormat/>
    <w:pPr>
      <w:ind w:left="720" w:firstLine="720"/>
      <w:contextualSpacing/>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ibliography1">
    <w:name w:val="Bibliography 1"/>
    <w:basedOn w:val="Index"/>
    <w:qFormat/>
    <w:pPr>
      <w:spacing w:line="480" w:lineRule="atLeast"/>
      <w:ind w:left="720" w:hanging="720"/>
    </w:pPr>
  </w:style>
  <w:style w:type="paragraph" w:styleId="CommentText">
    <w:name w:val="annotation text"/>
    <w:basedOn w:val="Normal"/>
    <w:link w:val="CommentTextChar"/>
    <w:pPr>
      <w:spacing w:line="240" w:lineRule="auto"/>
    </w:pPr>
    <w:rPr>
      <w:rFonts w:cs="Mangal"/>
      <w:sz w:val="20"/>
      <w:szCs w:val="18"/>
    </w:rP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Mangal"/>
      <w:sz w:val="18"/>
      <w:szCs w:val="16"/>
    </w:rPr>
  </w:style>
  <w:style w:type="paragraph" w:customStyle="1" w:styleId="Comment">
    <w:name w:val="Comment"/>
    <w:basedOn w:val="Normal"/>
    <w:qFormat/>
    <w:rPr>
      <w:sz w:val="20"/>
      <w:szCs w:val="20"/>
    </w:rPr>
  </w:style>
  <w:style w:type="paragraph" w:styleId="Revision">
    <w:name w:val="Revision"/>
    <w:uiPriority w:val="99"/>
    <w:semiHidden/>
    <w:qFormat/>
    <w:rsid w:val="000D3817"/>
    <w:pPr>
      <w:suppressAutoHyphens w:val="0"/>
    </w:pPr>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kowialiewski@uliege.be" TargetMode="External"/><Relationship Id="rId13" Type="http://schemas.microsoft.com/office/2016/09/relationships/commentsIds" Target="commentsIds.xml"/><Relationship Id="rId18" Type="http://schemas.openxmlformats.org/officeDocument/2006/relationships/image" Target="media/image6.svg"/><Relationship Id="rId26" Type="http://schemas.openxmlformats.org/officeDocument/2006/relationships/image" Target="media/image12.svg"/><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www.lexique.org/"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rolific.co/" TargetMode="External"/><Relationship Id="rId28" Type="http://schemas.openxmlformats.org/officeDocument/2006/relationships/image" Target="media/image14.svg"/><Relationship Id="rId36" Type="http://schemas.openxmlformats.org/officeDocument/2006/relationships/header" Target="header3.xml"/><Relationship Id="rId10" Type="http://schemas.openxmlformats.org/officeDocument/2006/relationships/image" Target="media/image2.svg"/><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10.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054F-5EEC-4AC6-8FA4-98ABDC9E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5361</TotalTime>
  <Pages>45</Pages>
  <Words>9114</Words>
  <Characters>51950</Characters>
  <Application>Microsoft Office Word</Application>
  <DocSecurity>0</DocSecurity>
  <Lines>432</Lines>
  <Paragraphs>121</Paragraphs>
  <ScaleCrop>false</ScaleCrop>
  <Company/>
  <LinksUpToDate>false</LinksUpToDate>
  <CharactersWithSpaces>60943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Klaus Oberauer</cp:lastModifiedBy>
  <cp:revision>20</cp:revision>
  <dcterms:created xsi:type="dcterms:W3CDTF">2025-10-03T14:02:00Z</dcterms:created>
  <dcterms:modified xsi:type="dcterms:W3CDTF">2025-10-05T15:52:00Z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2023-10-19T10:15:00Z</dcterms:created>
  <dc:creator/>
  <dc:description/>
  <dc:language>en-US</dc:language>
  <cp:lastModifiedBy/>
  <cp:lastPrinted>2024-09-23T14:11:15Z</cp:lastPrinted>
  <dcterms:modified xsi:type="dcterms:W3CDTF">2025-09-30T12:13:05Z</dcterms:modified>
  <cp:revision>6284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2017)","noteIndex":0},"citationItems":[{"id":1810,"uris":["http://zotero.org/users/6058248/items/EDBIXVSA"],"itemD</vt:lpwstr>
  </property>
  <property fmtid="{D5CDD505-2E9C-101B-9397-08002B2CF9AE}" pid="357" name="ZOTERO_BREF_BlfmliMMxIio_2">
    <vt:lpwstr>ata":{"id":1810,"type":"article-journal","abstract":"The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64"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65"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66"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7"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8"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70"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71" name="ZOTERO_BREF_Bm4dvrPmwsB6_9">
    <vt:lpwstr>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{"citationID":"nKyUlGaW","properties":{"formattedCitation":"(Farrell &amp; Lewandowsky, 2002; Henson, 1998; Oberauer et al., 2012)","plainCitation":"(Farrell &amp; Lewandowsky, 2002; Henson, 1998; Oberauer et al., 2012)","noteIndex":0},"c</vt:lpwstr>
  </property>
  <property fmtid="{D5CDD505-2E9C-101B-9397-08002B2CF9AE}" pid="398" name="ZOTERO_BREF_DpXAPkdPw0u7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399" name="ZOTERO_BREF_DpXAPkdPw0u7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400" name="ZOTERO_BREF_DpXAPkdPw0u7_12">
    <vt:lpwstr>"19","author":[{"family":"Oberauer","given":"Klaus"},{"family":"Lewandowsky","given":"Stephan"},{"family":"Farrell","given":"Simon"},{"family":"Jarrold","given":"Christopher"},{"family":"Greaves","given":"Martin"}],"issued":{"date-parts":[["2012",10]]}}}]</vt:lpwstr>
  </property>
  <property fmtid="{D5CDD505-2E9C-101B-9397-08002B2CF9AE}" pid="401" name="ZOTERO_BREF_DpXAPkdPw0u7_13">
    <vt:lpwstr>,"schema":"https://github.com/citation-style-language/schema/raw/master/csl-citation.json"}</vt:lpwstr>
  </property>
  <property fmtid="{D5CDD505-2E9C-101B-9397-08002B2CF9AE}" pid="402" name="ZOTERO_BREF_DpXAPkdPw0u7_2">
    <vt:lpwstr>itationItems":[{"id":1118,"uris":["http://zotero.org/users/6058248/items/TZPNTPJQ"],"itemData":{"id":1118,"type":"article-journal","container-title":"Psychonomic Bulletin &amp; Review","DOI":"10.3758/BF03196257","ISSN":"1069-9384, 1531-5320","issue":"1","jour</vt:lpwstr>
  </property>
  <property fmtid="{D5CDD505-2E9C-101B-9397-08002B2CF9AE}" pid="403" name="ZOTERO_BREF_DpXAPkdPw0u7_3">
    <vt:lpwstr>nalAbbreviation":"Psychonomic Bulletin &amp; Review","language":"en","page":"59-79","source":"DOI.org (Crossref)","title":"An endogenous distributed model of ordering in serial recall","volume":"9","author":[{"family":"Farrell","given":"Simon"},{"family":"Lew</vt:lpwstr>
  </property>
  <property fmtid="{D5CDD505-2E9C-101B-9397-08002B2CF9AE}" pid="404" name="ZOTERO_BREF_DpXAPkdPw0u7_4">
    <vt:lpwstr>andowsky","given":"Stephan"}],"issued":{"date-parts":[["2002",3]]}}},{"id":90,"uris":["http://zotero.org/users/6058248/items/A7927GIV"],"itemData":{"id":90,"type":"article-journal","container-title":"Cognitive Psychology","DOI":"10.1006/cogp.1998.0685","I</vt:lpwstr>
  </property>
  <property fmtid="{D5CDD505-2E9C-101B-9397-08002B2CF9AE}" pid="405" name="ZOTERO_BREF_DpXAPkdPw0u7_5">
    <vt:lpwstr>SSN":"00100285","issue":"2","journalAbbreviation":"Cognitive Psychology","language":"en","page":"73-137","source":"DOI.org (Crossref)","title":"Short-Term Memory for Serial Order: The Start-End Model","title-short":"Short-Term Memory for Serial Order","vo</vt:lpwstr>
  </property>
  <property fmtid="{D5CDD505-2E9C-101B-9397-08002B2CF9AE}" pid="406" name="ZOTERO_BREF_DpXAPkdPw0u7_6">
    <vt:lpwstr>lume":"36","author":[{"family":"Henson","given":"Richard N. A."}],"issued":{"date-parts":[["1998",7]]}}},{"id":1720,"uris":["http://zotero.org/users/6058248/items/YFF5WSRU"],"itemData":{"id":1720,"type":"article-journal","abstract":"This article introduce</vt:lpwstr>
  </property>
  <property fmtid="{D5CDD505-2E9C-101B-9397-08002B2CF9AE}" pid="407" name="ZOTERO_BREF_DpXAPkdPw0u7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408" name="ZOTERO_BREF_DpXAPkdPw0u7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409" name="ZOTERO_BREF_DpXAPkdPw0u7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410"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1" name="ZOTERO_BREF_Ej8YXLtMxdV5_10">
    <vt:lpwstr>"Kowialiewski","given":"Benjamin"},{"family":"Lemaire","given":"Benoît"},{"family":"Portrat","given":"Sophie"}],"accessed":{"date-parts":[["2020",12,27]]},"issued":{"date-parts":[["2021"]]}}},{"id":2316,"uris":["http://zotero.org/users/6058248/items/ZB73I</vt:lpwstr>
  </property>
  <property fmtid="{D5CDD505-2E9C-101B-9397-08002B2CF9AE}" pid="412"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3"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4" name="ZOTERO_BREF_Ej8YXLtMxdV5_13">
    <vt:lpwstr>aw/master/csl-citation.json"}</vt:lpwstr>
  </property>
  <property fmtid="{D5CDD505-2E9C-101B-9397-08002B2CF9AE}" pid="415"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6"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7"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18"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19"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0"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1"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2"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3"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4"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5"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6"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7"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28"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29"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0" name="ZOTERO_BREF_EwpQGZ5AN3W0_8">
    <vt:lpwstr>/csl-citation.json"}</vt:lpwstr>
  </property>
  <property fmtid="{D5CDD505-2E9C-101B-9397-08002B2CF9AE}" pid="431"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2"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3"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4"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5"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6" name="ZOTERO_BREF_F7kKzEV78AiF_14">
    <vt:lpwstr>schema":"https://github.com/citation-style-language/schema/raw/master/csl-citation.json"}</vt:lpwstr>
  </property>
  <property fmtid="{D5CDD505-2E9C-101B-9397-08002B2CF9AE}" pid="437"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38"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39"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0"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1"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2" name="ZOTERO_BREF_F7kKzEV78AiF_7">
    <vt:lpwstr>ience","issue":"8","language":"en","page":"1325-1337","source":"Zotero","title":"What Is Time Good for in Working Memory?","volume":"32","author":[{"family":"Mizrak","given":"Eda"},{"family":"Oberauer","given":"Klaus"}],"issued":{"date-parts":[["2021"]]}}</vt:lpwstr>
  </property>
  <property fmtid="{D5CDD505-2E9C-101B-9397-08002B2CF9AE}" pid="443"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4"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5"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6"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7"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48" name="ZOTERO_BREF_FXfiaAl2S2mW_4">
    <vt:lpwstr>gnition and Serial Recall","volume":"54","author":[{"family":"Gathercole","given":"Susan E."},{"family":"Pickering","given":"Susan J."},{"family":"Hall","given":"Melanie"},{"family":"Peaker","given":"Sarah M."}],"issued":{"date-parts":[["2001",2]]}}},{"id</vt:lpwstr>
  </property>
  <property fmtid="{D5CDD505-2E9C-101B-9397-08002B2CF9AE}" pid="449"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0"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1"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2"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3" name="ZOTERO_BREF_FXfiaAl2S2mW_9">
    <vt:lpwstr>M"},{"family":"Roodenrys","given":"Steven"}],"issued":{"date-parts":[["2005",10]]}}}],"schema":"https://github.com/citation-style-language/schema/raw/master/csl-citation.json"}</vt:lpwstr>
  </property>
  <property fmtid="{D5CDD505-2E9C-101B-9397-08002B2CF9AE}" pid="454"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5" name="ZOTERO_BREF_FcNdcjQGPSAk_10">
    <vt:lpwstr>//github.com/citation-style-language/schema/raw/master/csl-citation.json"}</vt:lpwstr>
  </property>
  <property fmtid="{D5CDD505-2E9C-101B-9397-08002B2CF9AE}" pid="456"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7"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58"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59"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0"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1"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2"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3" name="ZOTERO_BREF_FcNdcjQGPSAk_9">
    <vt:lpwstr>233","author":[{"family":"Kowialiewski","given":"B."},{"family":"Krasnoff","given":"J."},{"family":"Mizrak","given":"E."},{"family":"Oberauer","given":"K."}],"accessed":{"date-parts":[["2022",12,29]]},"issued":{"date-parts":[["2023"]]}}}],"schema":"https:</vt:lpwstr>
  </property>
  <property fmtid="{D5CDD505-2E9C-101B-9397-08002B2CF9AE}" pid="464"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5"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6"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7"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68"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69"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0"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1"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2" name="ZOTERO_BREF_FlGGLYZ8IgQ5_17">
    <vt:lpwstr>"given":"Stephan"},{"family":"Farrell","given":"Simon"},{"family":"Jarrold","given":"Christopher"},{"family":"Greaves","given":"Martin"}],"issued":{"date-parts":[["2012",10]]}}},{"id":1525,"uris":["http://zotero.org/users/6058248/items/DGPXJ49D"],"itemDat</vt:lpwstr>
  </property>
  <property fmtid="{D5CDD505-2E9C-101B-9397-08002B2CF9AE}" pid="473"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4"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5"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6"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7"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78"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79"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0"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1" name="ZOTERO_BREF_FlGGLYZ8IgQ5_25">
    <vt:lpwstr>"},{"family":"Lewandowsky","given":"Stephan"}],"issued":{"date-parts":[["2011",2]]}}}],"schema":"https://github.com/citation-style-language/schema/raw/master/csl-citation.json"}</vt:lpwstr>
  </property>
  <property fmtid="{D5CDD505-2E9C-101B-9397-08002B2CF9AE}" pid="482"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3"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4"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5"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6"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7"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88"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89"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0" name="ZOTERO_BREF_G6Fp3EuUzkuO_10">
    <vt:lpwstr>ued":{"date-parts":[["2003",11]]}}}],"schema":"https://github.com/citation-style-language/schema/raw/master/csl-citation.json"}</vt:lpwstr>
  </property>
  <property fmtid="{D5CDD505-2E9C-101B-9397-08002B2CF9AE}" pid="491"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2"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3"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4"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5"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6"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7"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498"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499"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0" name="ZOTERO_BREF_G76jthb7NkX3_10">
    <vt:lpwstr> memory","volume":"22","author":[{"family":"Vergauwe","given":"Evie"},{"family":"Cowan","given":"Nelson"}],"issued":{"date-parts":[["2015",8]]}}}],"schema":"https://github.com/citation-style-language/schema/raw/master/csl-citation.json"}</vt:lpwstr>
  </property>
  <property fmtid="{D5CDD505-2E9C-101B-9397-08002B2CF9AE}" pid="501"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2"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3"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4"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5"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6"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7"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08"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09"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0"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1"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2" name="ZOTERO_BREF_GSFrYtHgeD6S_4">
    <vt:lpwstr>"Kathleen B."}],"issued":{"date-parts":[["1999",5]]}}}],"schema":"https://github.com/citation-style-language/schema/raw/master/csl-citation.json"}</vt:lpwstr>
  </property>
  <property fmtid="{D5CDD505-2E9C-101B-9397-08002B2CF9AE}" pid="513"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4"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5" name="ZOTERO_BREF_GbvUGO4oGyJB_3">
    <vt:lpwstr>org (Crossref)","title":"Rehearsal in immediate serial recall","volume":"15","author":[{"family":"Tan","given":"L."},{"family":"Ward","given":"G."}],"issued":{"date-parts":[["2008",6,1]]}}}],"schema":"https://github.com/citation-style-language/schema/raw/</vt:lpwstr>
  </property>
  <property fmtid="{D5CDD505-2E9C-101B-9397-08002B2CF9AE}" pid="516" name="ZOTERO_BREF_GbvUGO4oGyJB_4">
    <vt:lpwstr>master/csl-citation.json"}</vt:lpwstr>
  </property>
  <property fmtid="{D5CDD505-2E9C-101B-9397-08002B2CF9AE}" pid="517"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18"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19"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0" name="ZOTERO_BREF_GqVJRcXnHGYZ_4">
    <vt:lpwstr>{"family":"Mair","given":"Ali"},{"family":"Tehan","given":"Gerry"},{"family":"Tolan","given":"Anne"}],"issued":{"date-parts":[["2015",4]]}}}],"schema":"https://github.com/citation-style-language/schema/raw/master/csl-citation.json"}</vt:lpwstr>
  </property>
  <property fmtid="{D5CDD505-2E9C-101B-9397-08002B2CF9AE}" pid="521"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2"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3"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4"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5"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6"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7"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28"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29" name="ZOTERO_BREF_Gw12KPRLo7mh_9">
    <vt:lpwstr>auer","given":"Klaus"},{"family":"Lewandowsky","given":"Stephan"}],"issued":{"date-parts":[["2011",2]]}}}],"schema":"https://github.com/citation-style-language/schema/raw/master/csl-citation.json"}</vt:lpwstr>
  </property>
  <property fmtid="{D5CDD505-2E9C-101B-9397-08002B2CF9AE}" pid="530"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1" name="ZOTERO_BREF_HL5WWpBkJ4kh_10">
    <vt:lpwstr>","given":"Simon"},{"family":"Camos","given":"Valérie"}],"accessed":{"date-parts":[["2020",11,19]]},"issued":{"date-parts":[["2020",10,5]]}}},{"id":2181,"uris":["http://zotero.org/users/6058248/items/2FCX555P"],"itemData":{"id":2181,"type":"article-journa</vt:lpwstr>
  </property>
  <property fmtid="{D5CDD505-2E9C-101B-9397-08002B2CF9AE}" pid="532"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3"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4"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5"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6"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7"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38"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39"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0" name="ZOTERO_BREF_HL5WWpBkJ4kh_19">
    <vt:lpwstr>}</vt:lpwstr>
  </property>
  <property fmtid="{D5CDD505-2E9C-101B-9397-08002B2CF9AE}" pid="541"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2"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3"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4"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5"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6"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7"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48"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49"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0"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1" name="ZOTERO_BREF_HyKYt2YkXzEF_11">
    <vt:lpwstr>hor":[{"family":"Hannagan","given":"Thomas"},{"family":"Magnuson","given":"James S."},{"family":"Grainger","given":"Jonathan"}],"accessed":{"date-parts":[["2020",5,27]]},"issued":{"date-parts":[["2013"]]}}}],"schema":"https://github.com/citation-style-lan</vt:lpwstr>
  </property>
  <property fmtid="{D5CDD505-2E9C-101B-9397-08002B2CF9AE}" pid="552" name="ZOTERO_BREF_HyKYt2YkXzEF_12">
    <vt:lpwstr>guage/schema/raw/master/csl-citation.json"}</vt:lpwstr>
  </property>
  <property fmtid="{D5CDD505-2E9C-101B-9397-08002B2CF9AE}" pid="553"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4"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5"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6"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7"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58"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59"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0"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1" name="ZOTERO_BREF_INVc12z2SUd9_1">
    <vt:lpwstr>ZOTERO_BIBL {"uncited":[],"omitted":[],"custom":[]} CSL_BIBLIOGRAPHY</vt:lpwstr>
  </property>
  <property fmtid="{D5CDD505-2E9C-101B-9397-08002B2CF9AE}" pid="562"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3"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4"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5" name="ZOTERO_BREF_IPLuYpKWqnsi_4">
    <vt:lpwstr>mily":"Romani","given":"Cristina"},{"family":"Mcalpine","given":"Sheila"},{"family":"Martin","given":"Randi C."}],"issued":{"date-parts":[["2008",2]]}}}],"schema":"https://github.com/citation-style-language/schema/raw/master/csl-citation.json"}</vt:lpwstr>
  </property>
  <property fmtid="{D5CDD505-2E9C-101B-9397-08002B2CF9AE}" pid="566"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7"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68"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69" name="ZOTERO_BREF_Igg5YO7JXKgg1_4">
    <vt:lpwstr>024"]]}}}],"schema":"https://github.com/citation-style-language/schema/raw/master/csl-citation.json"}</vt:lpwstr>
  </property>
  <property fmtid="{D5CDD505-2E9C-101B-9397-08002B2CF9AE}" pid="570"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1"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2"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3" name="ZOTERO_BREF_Igg5YO7JXKgg_4">
    <vt:lpwstr>024"]]}}}],"schema":"https://github.com/citation-style-language/schema/raw/master/csl-citation.json"}</vt:lpwstr>
  </property>
  <property fmtid="{D5CDD505-2E9C-101B-9397-08002B2CF9AE}" pid="574"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5"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6" name="ZOTERO_BREF_IvpmnxWfFqdy_3">
    <vt:lpwstr>org (Crossref)","title":"Rehearsal in immediate serial recall","volume":"15","author":[{"family":"Tan","given":"L."},{"family":"Ward","given":"G."}],"issued":{"date-parts":[["2008",6,1]]}}}],"schema":"https://github.com/citation-style-language/schema/raw/</vt:lpwstr>
  </property>
  <property fmtid="{D5CDD505-2E9C-101B-9397-08002B2CF9AE}" pid="577" name="ZOTERO_BREF_IvpmnxWfFqdy_4">
    <vt:lpwstr>master/csl-citation.json"}</vt:lpwstr>
  </property>
  <property fmtid="{D5CDD505-2E9C-101B-9397-08002B2CF9AE}" pid="578"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79"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0"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1" name="ZOTERO_BREF_JH5g7rynocTe_12">
    <vt:lpwstr>"19","author":[{"family":"Oberauer","given":"Klaus"},{"family":"Lewandowsky","given":"Stephan"},{"family":"Farrell","given":"Simon"},{"family":"Jarrold","given":"Christopher"},{"family":"Greaves","given":"Martin"}],"issued":{"date-parts":[["2012",10]]}}}]</vt:lpwstr>
  </property>
  <property fmtid="{D5CDD505-2E9C-101B-9397-08002B2CF9AE}" pid="582" name="ZOTERO_BREF_JH5g7rynocTe_13">
    <vt:lpwstr>,"schema":"https://github.com/citation-style-language/schema/raw/master/csl-citation.json"}</vt:lpwstr>
  </property>
  <property fmtid="{D5CDD505-2E9C-101B-9397-08002B2CF9AE}" pid="583"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4"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5"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6"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7" name="ZOTERO_BREF_JH5g7rynocTe_6">
    <vt:lpwstr>lume":"36","author":[{"family":"Henson","given":"Richard N. A."}],"issued":{"date-parts":[["1998",7]]}}},{"id":1720,"uris":["http://zotero.org/users/6058248/items/YFF5WSRU"],"itemData":{"id":1720,"type":"article-journal","abstract":"This article introduce</vt:lpwstr>
  </property>
  <property fmtid="{D5CDD505-2E9C-101B-9397-08002B2CF9AE}" pid="588"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89"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0"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1"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2"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3"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4" name="ZOTERO_BREF_JdMkRPB70SpG_4">
    <vt:lpwstr>family":"Camos","given":"Valérie"}],"issued":{"date-parts":[["2004"]]}}}],"schema":"https://github.com/citation-style-language/schema/raw/master/csl-citation.json"}</vt:lpwstr>
  </property>
  <property fmtid="{D5CDD505-2E9C-101B-9397-08002B2CF9AE}" pid="595"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6"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7"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598" name="ZOTERO_BREF_JlVJGYjHUcgI_12">
    <vt:lpwstr>":"Gupta","given":"Prahlad"},{"family":"Lipinski","given":"John"},{"family":"Aktunc","given":"Emrah"}],"issued":{"date-parts":[["2005",9]]}}},{"id":2376,"uris":["http://zotero.org/users/6058248/items/AZRRIH9L"],"itemData":{"id":2376,"type":"article-journa</vt:lpwstr>
  </property>
  <property fmtid="{D5CDD505-2E9C-101B-9397-08002B2CF9AE}" pid="599"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0"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1"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2"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3" name="ZOTERO_BREF_JlVJGYjHUcgI_17">
    <vt:lpwstr>e":"28","author":[{"family":"Li","given":"Xiaojian"},{"family":"Schweickert","given":"Richard"},{"family":"Gandour","given":"Jack"}],"issued":{"date-parts":[["2000",10]]}}},{"id":2194,"uris":["http://zotero.org/users/6058248/items/TGSY74VB"],"itemData":{"</vt:lpwstr>
  </property>
  <property fmtid="{D5CDD505-2E9C-101B-9397-08002B2CF9AE}" pid="604"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5"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6"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7"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08"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09"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0"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1"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2" name="ZOTERO_BREF_JlVJGYjHUcgI_25">
    <vt:lpwstr>tem recall, not just order","author":[{"family":"Roodenrys","given":"Steven"},{"family":"Guitard","given":"Dominic"},{"family":"Miller","given":"Leonie M."},{"family":"Saint‐Aubin","given":"Jean"},{"family":"Barron","given":"Jeffrey M."}],"issued":{"date-</vt:lpwstr>
  </property>
  <property fmtid="{D5CDD505-2E9C-101B-9397-08002B2CF9AE}" pid="613" name="ZOTERO_BREF_JlVJGYjHUcgI_26">
    <vt:lpwstr>parts":[["2022",6,12]]}}}],"schema":"https://github.com/citation-style-language/schema/raw/master/csl-citation.json"}</vt:lpwstr>
  </property>
  <property fmtid="{D5CDD505-2E9C-101B-9397-08002B2CF9AE}" pid="614"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5"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6"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7"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18"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19"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0"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1"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2"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3" name="ZOTERO_BREF_Kn5cshSWvdfq_11">
    <vt:lpwstr>102","author":[{"family":"Rosselet-Jordan","given":"Fiona Laura"},{"family":"Abadie","given":"Marlène"},{"family":"Mariz-Elsig","given":"Stéphanie"},{"family":"Camos","given":"Valérie"}],"accessed":{"date-parts":[["2022",1,31]]},"issued":{"date-parts":[["</vt:lpwstr>
  </property>
  <property fmtid="{D5CDD505-2E9C-101B-9397-08002B2CF9AE}" pid="624"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5"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6" name="ZOTERO_BREF_Kn5cshSWvdfq_14">
    <vt:lpwstr>e-parts":[["2009",11]]}}}],"schema":"https://github.com/citation-style-language/schema/raw/master/csl-citation.json"}</vt:lpwstr>
  </property>
  <property fmtid="{D5CDD505-2E9C-101B-9397-08002B2CF9AE}" pid="627"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28"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29"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0"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1"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2"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3"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4"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5"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6"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7"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38"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39"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0"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1"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2"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3" name="ZOTERO_BREF_L9ANCKHRio8n_9">
    <vt:lpwstr>hema":"https://github.com/citation-style-language/schema/raw/master/csl-citation.json"}</vt:lpwstr>
  </property>
  <property fmtid="{D5CDD505-2E9C-101B-9397-08002B2CF9AE}" pid="644"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5" name="ZOTERO_BREF_LRAKL7ZbILqg_10">
    <vt:lpwstr>//github.com/citation-style-language/schema/raw/master/csl-citation.json"}</vt:lpwstr>
  </property>
  <property fmtid="{D5CDD505-2E9C-101B-9397-08002B2CF9AE}" pid="646"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7"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48"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49"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0"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1"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2"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3" name="ZOTERO_BREF_LRAKL7ZbILqg_9">
    <vt:lpwstr>233","author":[{"family":"Kowialiewski","given":"B."},{"family":"Krasnoff","given":"J."},{"family":"Mizrak","given":"E."},{"family":"Oberauer","given":"K."}],"accessed":{"date-parts":[["2022",12,29]]},"issued":{"date-parts":[["2023"]]}}}],"schema":"https:</vt:lpwstr>
  </property>
  <property fmtid="{D5CDD505-2E9C-101B-9397-08002B2CF9AE}" pid="654"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5"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6"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7"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58" name="ZOTERO_BREF_LeETVGvXEL2S_13">
    <vt:lpwstr>":"https://github.com/citation-style-language/schema/raw/master/csl-citation.json"}</vt:lpwstr>
  </property>
  <property fmtid="{D5CDD505-2E9C-101B-9397-08002B2CF9AE}" pid="659"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0"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1" name="ZOTERO_BREF_LeETVGvXEL2S_4">
    <vt:lpwstr>ults","given":"J. Scott"},{"family":"Keller","given":"J."},{"family":"Johnson","given":"T."},{"family":"Flores","given":"L."}],"issued":{"date-parts":[["1992",2]]}}},{"id":1020,"uris":["http://zotero.org/users/6058248/items/5SPBS53B"],"itemData":{"id":102</vt:lpwstr>
  </property>
  <property fmtid="{D5CDD505-2E9C-101B-9397-08002B2CF9AE}" pid="662"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3" name="ZOTERO_BREF_LeETVGvXEL2S_6">
    <vt:lpwstr>","title":"Deconfounding Serial Recall","volume":"46","author":[{"family":"Cowan","given":"Nelson"},{"family":"Saults","given":"J.Scott"},{"family":"Elliott","given":"Emily M"},{"family":"Moreno","given":"Matthew V"}],"issued":{"date-parts":[["2002",1]]}}</vt:lpwstr>
  </property>
  <property fmtid="{D5CDD505-2E9C-101B-9397-08002B2CF9AE}" pid="664"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5"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6"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7"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68"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69"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0"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1"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2"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3"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4"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5" name="ZOTERO_BREF_MV2PHbhzPEzm_9">
    <vt:lpwstr>[["2017",2]]}}}],"schema":"https://github.com/citation-style-language/schema/raw/master/csl-citation.json"}</vt:lpwstr>
  </property>
  <property fmtid="{D5CDD505-2E9C-101B-9397-08002B2CF9AE}" pid="676"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7"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78"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79" name="ZOTERO_BREF_Mda8AM3MaVS1_4">
    <vt:lpwstr>]]}}}],"schema":"https://github.com/citation-style-language/schema/raw/master/csl-citation.json"}</vt:lpwstr>
  </property>
  <property fmtid="{D5CDD505-2E9C-101B-9397-08002B2CF9AE}" pid="680"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1"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2"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3" name="ZOTERO_BREF_N47PE1ays3cS_4">
    <vt:lpwstr>m/citation-style-language/schema/raw/master/csl-citation.json"}</vt:lpwstr>
  </property>
  <property fmtid="{D5CDD505-2E9C-101B-9397-08002B2CF9AE}" pid="684"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5"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6" name="ZOTERO_BREF_N98Iyf15Yc6J_11">
    <vt:lpwstr>aliewski","given":"Benjamin"},{"family":"Lemaire","given":"Benoît"},{"family":"Portrat","given":"Sophie"}],"accessed":{"date-parts":[["2020",12,27]]},"issued":{"date-parts":[["2021"]]}}},{"id":2143,"uris":["http://zotero.org/users/6058248/items/6N7E8BYZ"]</vt:lpwstr>
  </property>
  <property fmtid="{D5CDD505-2E9C-101B-9397-08002B2CF9AE}" pid="687"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88"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89"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0"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1"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2"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3" name="ZOTERO_BREF_N98Iyf15Yc6J_18">
    <vt:lpwstr>[{"family":"Kowialiewski","given":"Benjamin"},{"family":"Lemaire","given":"Benoît"},{"family":"Portrat","given":"Sophie"}],"issued":{"date-parts":[["2023"]]}}},{"id":1869,"uris":["http://zotero.org/users/6058248/items/2KLW9523"],"itemData":{"id":1869,"typ</vt:lpwstr>
  </property>
  <property fmtid="{D5CDD505-2E9C-101B-9397-08002B2CF9AE}" pid="694"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5"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6"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7"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698"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699"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0"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1"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2"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3"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4"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5"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6"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7"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08"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09"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0"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1"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2"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3"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4"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5"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6"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7"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18"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19"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0"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1"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2"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3"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4"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5" name="ZOTERO_BREF_N98Iyf15Yc6J_47">
    <vt:lpwstr>tps://github.com/citation-style-language/schema/raw/master/csl-citation.json"}</vt:lpwstr>
  </property>
  <property fmtid="{D5CDD505-2E9C-101B-9397-08002B2CF9AE}" pid="726"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7"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28"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29"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0"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1"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2" name="ZOTERO_BREF_NDEhJNbyaiuQ_10">
    <vt:lpwstr>m/citation-style-language/schema/raw/master/csl-citation.json"}</vt:lpwstr>
  </property>
  <property fmtid="{D5CDD505-2E9C-101B-9397-08002B2CF9AE}" pid="733"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4"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5"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6"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7"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38"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39"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0" name="ZOTERO_BREF_NDEhJNbyaiuQ_9">
    <vt:lpwstr>tp://link.springer.com/10.3758/s13421-020-01062-0","author":[{"family":"Oberauer","given":"Klaus"},{"family":"Souza","given":"Alessandra S."}],"accessed":{"date-parts":[["2020",6,22]]},"issued":{"date-parts":[["2020",6,19]]}}}],"schema":"https://github.co</vt:lpwstr>
  </property>
  <property fmtid="{D5CDD505-2E9C-101B-9397-08002B2CF9AE}" pid="741"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2" name="ZOTERO_BREF_NeNf6sxlgeM8_10">
    <vt:lpwstr>/csl-citation.json"}</vt:lpwstr>
  </property>
  <property fmtid="{D5CDD505-2E9C-101B-9397-08002B2CF9AE}" pid="743"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4"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5"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6"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7"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48"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49"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0"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1"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2"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3"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4" name="ZOTERO_BREF_NjCL4MNrK7Fa_4">
    <vt:lpwstr>amily":"Oberauer","given":"Klaus"}],"issued":{"date-parts":[["2019",1]]}}}],"schema":"https://github.com/citation-style-language/schema/raw/master/csl-citation.json"}</vt:lpwstr>
  </property>
  <property fmtid="{D5CDD505-2E9C-101B-9397-08002B2CF9AE}" pid="755" name="ZOTERO_BREF_OImLn8GqAims_1">
    <vt:lpwstr/>
  </property>
  <property fmtid="{D5CDD505-2E9C-101B-9397-08002B2CF9AE}" pid="756"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7"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58"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59" name="ZOTERO_BREF_OojcPDiHUDYc_4">
    <vt:lpwstr>w/master/csl-citation.json"}</vt:lpwstr>
  </property>
  <property fmtid="{D5CDD505-2E9C-101B-9397-08002B2CF9AE}" pid="760"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61"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62"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63"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64"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65"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66"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67"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68" name="ZOTERO_BREF_OpndOYjXk3Ml_9">
    <vt:lpwstr>,19]]},"issued":{"date-parts":[["2025",8,13]]}}}],"schema":"https://github.com/citation-style-language/schema/raw/master/csl-citation.json"}</vt:lpwstr>
  </property>
  <property fmtid="{D5CDD505-2E9C-101B-9397-08002B2CF9AE}" pid="769"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0"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71" name="ZOTERO_BREF_Or6ujbUPfP9F_11">
    <vt:lpwstr>"given":"Sho"},{"family":"Saito","given":"Satoru"}],"accessed":{"date-parts":[["2020",11,2]]},"issued":{"date-parts":[["2020",10,1]]}}}],"schema":"https://github.com/citation-style-language/schema/raw/master/csl-citation.json"}</vt:lpwstr>
  </property>
  <property fmtid="{D5CDD505-2E9C-101B-9397-08002B2CF9AE}" pid="772"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73"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74"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75"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76"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7"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8"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9"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0"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81"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82"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83"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84"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85"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86"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7"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8" name="ZOTERO_BREF_Ox0MiwpuwtiQ_9">
    <vt:lpwstr>uage/schema/raw/master/csl-citation.json"}</vt:lpwstr>
  </property>
  <property fmtid="{D5CDD505-2E9C-101B-9397-08002B2CF9AE}" pid="789"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0"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91"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92"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93"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94"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95"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96"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7" name="ZOTERO_BREF_PdfSQV6puQRq_9">
    <vt:lpwstr>auer","given":"Klaus"},{"family":"Lewandowsky","given":"Stephan"}],"issued":{"date-parts":[["2011",2]]}}}],"schema":"https://github.com/citation-style-language/schema/raw/master/csl-citation.json"}</vt:lpwstr>
  </property>
  <property fmtid="{D5CDD505-2E9C-101B-9397-08002B2CF9AE}" pid="798"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9"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0" name="ZOTERO_BREF_PhlC3k3pq1zP_3">
    <vt:lpwstr>al recall: Is there an effect on all trials","volume":"12","author":[{"family":"Saint-Aubin","given":"Jean"},{"family":"Ouellette","given":"Denis"},{"family":"Poirier","given":"Marie"}],"issued":{"date-parts":[["2005"]]}}},{"id":329,"uris":["http://zotero</vt:lpwstr>
  </property>
  <property fmtid="{D5CDD505-2E9C-101B-9397-08002B2CF9AE}" pid="801"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02"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03"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04" name="ZOTERO_BREF_PhlC3k3pq1zP_7">
    <vt:lpwstr>l-citation.json"}</vt:lpwstr>
  </property>
  <property fmtid="{D5CDD505-2E9C-101B-9397-08002B2CF9AE}" pid="805"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06" name="ZOTERO_BREF_PjT2dKwYKa9d_10">
    <vt:lpwstr>ly":"Kowialiewski","given":"B."},{"family":"Krasnoff","given":"J."},{"family":"Mizrak","given":"E."},{"family":"Oberauer","given":"K."}],"accessed":{"date-parts":[["2022",12,29]]},"issued":{"date-parts":[["2023",4]]}}},{"id":2134,"uris":["http://zotero.or</vt:lpwstr>
  </property>
  <property fmtid="{D5CDD505-2E9C-101B-9397-08002B2CF9AE}" pid="807"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8"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9"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0"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11"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12"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13"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14"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15"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16"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7"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8"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9"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0"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21"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22"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23" name="ZOTERO_BREF_PjT2dKwYKa9d_26">
    <vt:lpwstr>ma":"https://github.com/citation-style-language/schema/raw/master/csl-citation.json"}</vt:lpwstr>
  </property>
  <property fmtid="{D5CDD505-2E9C-101B-9397-08002B2CF9AE}" pid="824"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25"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26"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7"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8"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9"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0"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31"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32"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33"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34" name="ZOTERO_BREF_QapfWoPEz6jo_4">
    <vt:lpwstr>ortrat","given":"Sophie"},{"family":"Guida","given":"Alessandro"},{"family":"Phénix","given":"Thierry"},{"family":"Lemaire","given":"Benoît"}],"issued":{"date-parts":[["2016",4]]}}}],"schema":"https://github.com/citation-style-language/schema/raw/master/c</vt:lpwstr>
  </property>
  <property fmtid="{D5CDD505-2E9C-101B-9397-08002B2CF9AE}" pid="835" name="ZOTERO_BREF_QapfWoPEz6jo_5">
    <vt:lpwstr>sl-citation.json"}</vt:lpwstr>
  </property>
  <property fmtid="{D5CDD505-2E9C-101B-9397-08002B2CF9AE}" pid="836"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7"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8"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9" name="ZOTERO_BREF_R35XgPgBtPpB_12">
    <vt:lpwstr>amily":"Brown","given":"Gordon D.A."}],"issued":{"date-parts":[["2009",3]]}}}],"schema":"https://github.com/citation-style-language/schema/raw/master/csl-citation.json"}</vt:lpwstr>
  </property>
  <property fmtid="{D5CDD505-2E9C-101B-9397-08002B2CF9AE}" pid="840"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41"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42"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43"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44"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45"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46"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7" name="ZOTERO_BREF_R35XgPgBtPpB_9">
    <vt:lpwstr>n":"Simon"},{"family":"Oberauer","given":"Klaus"},{"family":"Greaves","given":"Martin"},{"family":"Pasiecznik","given":"Kazimir"},{"family":"Lewandowsky","given":"Stephan"},{"family":"Jarrold","given":"Christopher"}],"issued":{"date-parts":[["2016",10]]}}</vt:lpwstr>
  </property>
  <property fmtid="{D5CDD505-2E9C-101B-9397-08002B2CF9AE}" pid="848"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9" name="ZOTERO_BREF_R6FAMa2NGguu_10">
    <vt:lpwstr>y":"Martin","given":"Randi C."}],"issued":{"date-parts":[["2008",2]]}}}],"schema":"https://github.com/citation-style-language/schema/raw/master/csl-citation.json"}</vt:lpwstr>
  </property>
  <property fmtid="{D5CDD505-2E9C-101B-9397-08002B2CF9AE}" pid="850"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51"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52" name="ZOTERO_BREF_R6FAMa2NGguu_4">
    <vt:lpwstr>son","given":"Karalyn"},{"family":"Graham","given":"Naida"},{"family":"Hodges","given":"John R."}],"issued":{"date-parts":[["1994",1]]}}},{"id":1412,"uris":["http://zotero.org/users/6058248/items/3C2FCWTC"],"itemData":{"id":1412,"type":"article-journal","</vt:lpwstr>
  </property>
  <property fmtid="{D5CDD505-2E9C-101B-9397-08002B2CF9AE}" pid="853"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54"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55" name="ZOTERO_BREF_R6FAMa2NGguu_7">
    <vt:lpwstr>{"family":"Poirier","given":"Marie"},{"family":"Saint-Aubin","given":"Jean"}],"issued":{"date-parts":[["1995",5]]}}},{"id":385,"uris":["http://zotero.org/users/6058248/items/PI6H5I3Q"],"itemData":{"id":385,"type":"article-journal","container-title":"Quart</vt:lpwstr>
  </property>
  <property fmtid="{D5CDD505-2E9C-101B-9397-08002B2CF9AE}" pid="856"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7"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8"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9"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0" name="ZOTERO_BREF_RMCjHczjzvie_11">
    <vt:lpwstr>{"family":"Oberauer","given":"Klaus"}],"accessed":{"date-parts":[["2021",9,24]]},"issued":{"date-parts":[["2021",9,16]]}}}],"schema":"https://github.com/citation-style-language/schema/raw/master/csl-citation.json"}</vt:lpwstr>
  </property>
  <property fmtid="{D5CDD505-2E9C-101B-9397-08002B2CF9AE}" pid="861"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62"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63"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64"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65"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66"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7"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8"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9"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0"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71"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72"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73"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74"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75"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76" name="ZOTERO_BREF_SJbkAQ2vNN9M_16">
    <vt:lpwstr>date-parts":[["2003",11]]}}}],"schema":"https://github.com/citation-style-language/schema/raw/master/csl-citation.json"}</vt:lpwstr>
  </property>
  <property fmtid="{D5CDD505-2E9C-101B-9397-08002B2CF9AE}" pid="877"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8"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9"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0"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81"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82"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83"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84" name="ZOTERO_BREF_SJbkAQ2vNN9M_9">
    <vt:lpwstr>lsevier.com/retrieve/pii/S0010027722003535","volume":"233","author":[{"family":"Kowialiewski","given":"B."},{"family":"Krasnoff","given":"J."},{"family":"Mizrak","given":"E."},{"family":"Oberauer","given":"K."}],"accessed":{"date-parts":[["2022",12,29]]},</vt:lpwstr>
  </property>
  <property fmtid="{D5CDD505-2E9C-101B-9397-08002B2CF9AE}" pid="885"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86"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7"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8"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9"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0"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91"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92"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3" name="ZOTERO_BREF_Sh4R7VCazQuY2_9">
    <vt:lpwstr>"},{"family":"Graham","given":"Naida"},{"family":"Hodges","given":"John R."}],"issued":{"date-parts":[["1994",1]]}}}],"schema":"https://github.com/citation-style-language/schema/raw/master/csl-citation.json"}</vt:lpwstr>
  </property>
  <property fmtid="{D5CDD505-2E9C-101B-9397-08002B2CF9AE}" pid="894"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95"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_9">
    <vt:lpwstr>"},{"family":"Graham","given":"Naida"},{"family":"Hodges","given":"John R."}],"issued":{"date-parts":[["1994",1]]}}}],"schema":"https://github.com/citation-style-language/schema/raw/master/csl-citation.json"}</vt:lpwstr>
  </property>
  <property fmtid="{D5CDD505-2E9C-101B-9397-08002B2CF9AE}" pid="903" name="ZOTERO_BREF_SsjIwcSeb2gi_1">
    <vt:lpwstr>ZOTERO_ITEM CSL_CITATION {"citationID":"W2RCPPVR","properties":{"formattedCitation":"(Kowialiewski &amp; Oberauer, 2025; Oberauer et al., 2016)","plainCitation":"(Kowialiewski &amp; Oberauer, 2025; Oberauer et al., 2016)","noteIndex":0},"citationItems":[{"id":226</vt:lpwstr>
  </property>
  <property fmtid="{D5CDD505-2E9C-101B-9397-08002B2CF9AE}" pid="904" name="ZOTERO_BREF_SsjIwcSeb2gi_10">
    <vt:lpwstr>a limitation in cognitive resources; and we ask whether capacity might be limited because of mutual interference of representations in WM. We evaluate each hypothesis against a common set of findings reflecting the capacity limit: The set-size effect and </vt:lpwstr>
  </property>
  <property fmtid="{D5CDD505-2E9C-101B-9397-08002B2CF9AE}" pid="905" name="ZOTERO_BREF_SsjIwcSeb2gi_11">
    <vt:lpwstr>its modulation by domain-specificity and heterogeneity of the memory set; the effects of unfilled retention intervals and of distractor processing in the retention interval; and the pattern of correlates of WM tests. We conclude that—at least for verbal m</vt:lpwstr>
  </property>
  <property fmtid="{D5CDD505-2E9C-101B-9397-08002B2CF9AE}" pid="906" name="ZOTERO_BREF_SsjIwcSeb2gi_12">
    <vt:lpwstr>emoranda—a decay explanation is untenable. A resource-based view remains tenable but has difficulty accommodating several findings. The interference approach has its own set of difficulties but accounts best for the set of findings, and therefore, appears</vt:lpwstr>
  </property>
  <property fmtid="{D5CDD505-2E9C-101B-9397-08002B2CF9AE}" pid="907" name="ZOTERO_BREF_SsjIwcSeb2gi_13">
    <vt:lpwstr> to present the most promising approach for future development.","container-title":"Psychological Bulletin","DOI":"10.1037/bul0000046","ISSN":"1939-1455, 0033-2909","issue":"7","journalAbbreviation":"Psychological Bulletin","language":"en","page":"758-799</vt:lpwstr>
  </property>
  <property fmtid="{D5CDD505-2E9C-101B-9397-08002B2CF9AE}" pid="908" name="ZOTERO_BREF_SsjIwcSeb2gi_14">
    <vt:lpwstr>","source":"DOI.org (Crossref)","title":"What limits working memory capacity?","volume":"142","author":[{"family":"Oberauer","given":"Klaus"},{"family":"Farrell","given":"Simon"},{"family":"Jarrold","given":"Christopher"},{"family":"Lewandowsky","given":"</vt:lpwstr>
  </property>
  <property fmtid="{D5CDD505-2E9C-101B-9397-08002B2CF9AE}" pid="909" name="ZOTERO_BREF_SsjIwcSeb2gi_15">
    <vt:lpwstr>Stephan"}],"issued":{"date-parts":[["2016"]]}}}],"schema":"https://github.com/citation-style-language/schema/raw/master/csl-citation.json"}</vt:lpwstr>
  </property>
  <property fmtid="{D5CDD505-2E9C-101B-9397-08002B2CF9AE}" pid="910" name="ZOTERO_BREF_SsjIwcSeb2gi_2">
    <vt:lpwstr>3,"uris":["http://zotero.org/users/6058248/items/UQGW9GSB"],"itemData":{"id":2263,"type":"article-journal","abstract":"Verbal working memory is supported by semantic knowledge. One manifestation of this is the rich pattern of semantic similarity effects f</vt:lpwstr>
  </property>
  <property fmtid="{D5CDD505-2E9C-101B-9397-08002B2CF9AE}" pid="911" name="ZOTERO_BREF_SsjIwcSeb2gi_3">
    <vt:lpwstr>ound in immediate serial recall tasks. These effects differ from the effects of similarity on other dimensions (e.g., phonological similarity), which renders them difﬁcult to explain. We propose a comprehensive mechanistic explanation of semantic similari</vt:lpwstr>
  </property>
  <property fmtid="{D5CDD505-2E9C-101B-9397-08002B2CF9AE}" pid="912" name="ZOTERO_BREF_SsjIwcSeb2gi_4">
    <vt:lpwstr>ty effects by extending standard connectionist architecture for modeling immediate serial recall to incorporate semantic representations. Central to our proposal is the selective encoding of categorical features shared among multiple list items. The selec</vt:lpwstr>
  </property>
  <property fmtid="{D5CDD505-2E9C-101B-9397-08002B2CF9AE}" pid="913" name="ZOTERO_BREF_SsjIwcSeb2gi_5">
    <vt:lpwstr>tive encoding of shared semantic features is made possible via a tagging mechanism that enables the model to encode shared feature retrospectively. Through this mechanism, our model accounts for the majority of semantic similarity effects. Our results imp</vt:lpwstr>
  </property>
  <property fmtid="{D5CDD505-2E9C-101B-9397-08002B2CF9AE}" pid="914" name="ZOTERO_BREF_SsjIwcSeb2gi_6">
    <vt:lpwstr>ly that working memory represents semantic information in a more restricted way than phonological information.","container-title":"Psychological Review","DOI":"10.1037/rev0000562","language":"en","license":"https://creativecommons.org/publicdomain/zero/1.</vt:lpwstr>
  </property>
  <property fmtid="{D5CDD505-2E9C-101B-9397-08002B2CF9AE}" pid="915" name="ZOTERO_BREF_SsjIwcSeb2gi_7">
    <vt:lpwstr>0/legalcode","source":"DOI.org (Crossref)","title":"Semantic Representations in Working Memory: A Computational Model","title-short":"Semantic Representations in Working Memory","URL":"https://osf.io/z5wfy","author":[{"family":"Kowialiewski","given":"Benj</vt:lpwstr>
  </property>
  <property fmtid="{D5CDD505-2E9C-101B-9397-08002B2CF9AE}" pid="916" name="ZOTERO_BREF_SsjIwcSeb2gi_8">
    <vt:lpwstr>amin"},{"family":"Oberauer","given":"Klaus"}],"accessed":{"date-parts":[["2025",4,25]]},"issued":{"date-parts":[["2025"]]}}},{"id":1717,"uris":["http://zotero.org/users/6058248/items/F6LMYSPN"],"itemData":{"id":1717,"type":"article-journal","abstract":"We</vt:lpwstr>
  </property>
  <property fmtid="{D5CDD505-2E9C-101B-9397-08002B2CF9AE}" pid="917" name="ZOTERO_BREF_SsjIwcSeb2gi_9">
    <vt:lpwstr> review the evidence for the 3 principal theoretical contenders that vie to explain why and how working memory (WM) capacity is limited. We examine the possibility that capacity limitations arise from temporal decay; we examine whether they might reflect </vt:lpwstr>
  </property>
  <property fmtid="{D5CDD505-2E9C-101B-9397-08002B2CF9AE}" pid="918"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9"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20" name="ZOTERO_BREF_T6eMivfZ3rVg_11">
    <vt:lpwstr>y":"Nick Reid","given":"J."},{"family":"Jamieson","given":"Randall K."}],"issued":{"date-parts":[["2025",2]]}}}],"schema":"https://github.com/citation-style-language/schema/raw/master/csl-citation.json"}</vt:lpwstr>
  </property>
  <property fmtid="{D5CDD505-2E9C-101B-9397-08002B2CF9AE}" pid="921"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22"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23"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24"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25"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6"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7"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8"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9"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30"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31"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32"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33" name="ZOTERO_BREF_T7RwiHpcduno_5">
    <vt:lpwstr>ion.json"}</vt:lpwstr>
  </property>
  <property fmtid="{D5CDD505-2E9C-101B-9397-08002B2CF9AE}" pid="934"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35"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6" name="ZOTERO_BREF_T905txxpLSAg_3">
    <vt:lpwstr>Oberauer","given":"Klaus"},{"family":"Lin","given":"Hsuan-Yu"}],"issued":{"date-parts":[["2024"]]}}}],"schema":"https://github.com/citation-style-language/schema/raw/master/csl-citation.json"}</vt:lpwstr>
  </property>
  <property fmtid="{D5CDD505-2E9C-101B-9397-08002B2CF9AE}" pid="937"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8"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9"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40"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41"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42"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43" name="ZOTERO_BREF_TOI8WiIl4PpZ_7">
    <vt:lpwstr>":"Guérard","given":"Katherine"},{"family":"Saint-Aubin","given":"Jean"}],"issued":{"date-parts":[["2012"]]}}}],"schema":"https://github.com/citation-style-language/schema/raw/master/csl-citation.json"}</vt:lpwstr>
  </property>
  <property fmtid="{D5CDD505-2E9C-101B-9397-08002B2CF9AE}" pid="944"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45"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6"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7"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8"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9" name="ZOTERO_BREF_TSaHPEwvHf18_14">
    <vt:lpwstr>tion.json"}</vt:lpwstr>
  </property>
  <property fmtid="{D5CDD505-2E9C-101B-9397-08002B2CF9AE}" pid="950"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51"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52"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53"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54"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55"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6"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7"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8"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9"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60" name="ZOTERO_BREF_U5UdDsjrQZF6_11">
    <vt:lpwstr>y":"Nick Reid","given":"J."},{"family":"Jamieson","given":"Randall K."}],"issued":{"date-parts":[["2025",2]]}}}],"schema":"https://github.com/citation-style-language/schema/raw/master/csl-citation.json"}</vt:lpwstr>
  </property>
  <property fmtid="{D5CDD505-2E9C-101B-9397-08002B2CF9AE}" pid="961"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62"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63"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64"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65"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6"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7"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8"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9"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70"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71"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72"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73" name="ZOTERO_BREF_URPwSJQ9BdVL_5">
    <vt:lpwstr>given":"Kathleen B"}],"issued":{"date-parts":[["1995"]]}}}],"schema":"https://github.com/citation-style-language/schema/raw/master/csl-citation.json"}</vt:lpwstr>
  </property>
  <property fmtid="{D5CDD505-2E9C-101B-9397-08002B2CF9AE}" pid="974" name="ZOTERO_BREF_UTHDPVJLoDZr_1">
    <vt:lpwstr/>
  </property>
  <property fmtid="{D5CDD505-2E9C-101B-9397-08002B2CF9AE}" pid="975"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6"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7" name="ZOTERO_BREF_UYVEQKnMr69S_3">
    <vt:lpwstr>re model of immediate memory","volume":"18","author":[{"family":"Nairne","given":"James S."}],"issued":{"date-parts":[["1990",5]]}}}],"schema":"https://github.com/citation-style-language/schema/raw/master/csl-citation.json"}</vt:lpwstr>
  </property>
  <property fmtid="{D5CDD505-2E9C-101B-9397-08002B2CF9AE}" pid="978"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9"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80"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81" name="ZOTERO_BREF_UgeYpdtFRYEJ_4">
    <vt:lpwstr>"family":"Oberauer","given":"Klaus"}],"issued":{"date-parts":[["2019",1]]}}}],"schema":"https://github.com/citation-style-language/schema/raw/master/csl-citation.json"}</vt:lpwstr>
  </property>
  <property fmtid="{D5CDD505-2E9C-101B-9397-08002B2CF9AE}" pid="982"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83"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84"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85"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6"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7" name="ZOTERO_BREF_Us7NO0aGuhtn_14">
    <vt:lpwstr>mily":"Men","given":"Weiwei"},{"family":"Gao","given":"Jia-Hong"},{"family":"Bi","given":"Yanchao"}],"issued":{"date-parts":[["2018",3,28]]}}}],"schema":"https://github.com/citation-style-language/schema/raw/master/csl-citation.json"}</vt:lpwstr>
  </property>
  <property fmtid="{D5CDD505-2E9C-101B-9397-08002B2CF9AE}" pid="988"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9"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90"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91"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92"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93"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94"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95"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6"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7"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8"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9" name="ZOTERO_BREF_V9xeHRVY8BCT_4">
    <vt:lpwstr>family":"Camos","given":"Valérie"}],"issued":{"date-parts":[["2004"]]}}}],"schema":"https://github.com/citation-style-language/schema/raw/master/csl-citation.json"}</vt:lpwstr>
  </property>
  <property fmtid="{D5CDD505-2E9C-101B-9397-08002B2CF9AE}" pid="1000"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1001" name="ZOTERO_BREF_VEH25bUbfYzB_10">
    <vt:lpwstr>thub.com/citation-style-language/schema/raw/master/csl-citation.json"}</vt:lpwstr>
  </property>
  <property fmtid="{D5CDD505-2E9C-101B-9397-08002B2CF9AE}" pid="1002"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1003"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1004"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1005"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6"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7"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8"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9" name="ZOTERO_BREF_VEH25bUbfYzB_9">
    <vt:lpwstr>,"author":[{"family":"Kowialiewski","given":"B."},{"family":"Krasnoff","given":"J."},{"family":"Mizrak","given":"E."},{"family":"Oberauer","given":"K."}],"accessed":{"date-parts":[["2022",12,29]]},"issued":{"date-parts":[["2023"]]}}}],"schema":"https://gi</vt:lpwstr>
  </property>
  <property fmtid="{D5CDD505-2E9C-101B-9397-08002B2CF9AE}" pid="1010"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11"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12"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13" name="ZOTERO_BREF_VWNG2i26xYEx_4">
    <vt:lpwstr>date-parts":[["2024"]]}},"locator":"201"}],"schema":"https://github.com/citation-style-language/schema/raw/master/csl-citation.json"}</vt:lpwstr>
  </property>
  <property fmtid="{D5CDD505-2E9C-101B-9397-08002B2CF9AE}" pid="1014"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15"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6"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7"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8"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9"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20"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21"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22"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23"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24"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25"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6"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7" name="ZOTERO_BREF_Wb8uhSWZis2J_21">
    <vt:lpwstr>122","author":[{"family":"Mathy","given":"Fabien"},{"family":"Feldman","given":"Jacob"}],"issued":{"date-parts":[["2012",3]]}}},{"id":256,"uris":["http://zotero.org/users/6058248/items/WCYB6HS9"],"itemData":{"id":256,"type":"article-journal","abstract":"M</vt:lpwstr>
  </property>
  <property fmtid="{D5CDD505-2E9C-101B-9397-08002B2CF9AE}" pid="1028"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9"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30"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31"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32"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33"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34"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35"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6"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7"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8"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9"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40"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41" name="ZOTERO_BREF_Wb8uhSWZis2J_34">
    <vt:lpwstr>}</vt:lpwstr>
  </property>
  <property fmtid="{D5CDD505-2E9C-101B-9397-08002B2CF9AE}" pid="1042"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43"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44"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45"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6"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7"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8"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9"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50" name="ZOTERO_BREF_WenGsT1k0lJj_11">
    <vt:lpwstr>":"Bartsch","given":"Lea M."},{"family":"Shepherdson","given":"Peter"}],"accessed":{"date-parts":[["2021",10,7]]},"issued":{"date-parts":[["2021",7,22]]}}}],"schema":"https://github.com/citation-style-language/schema/raw/master/csl-citation.json"}</vt:lpwstr>
  </property>
  <property fmtid="{D5CDD505-2E9C-101B-9397-08002B2CF9AE}" pid="1051"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52"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53"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54"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55"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6"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7"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8"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9" name="ZOTERO_BREF_WoZB38IzPhs9_1">
    <vt:lpwstr/>
  </property>
  <property fmtid="{D5CDD505-2E9C-101B-9397-08002B2CF9AE}" pid="1060"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61"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62"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63"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64"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65"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6"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7" name="ZOTERO_BREF_Wq5P8LcKTyT1_8">
    <vt:lpwstr>"}</vt:lpwstr>
  </property>
  <property fmtid="{D5CDD505-2E9C-101B-9397-08002B2CF9AE}" pid="1068"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9"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70"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71"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72"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73" name="ZOTERO_BREF_WszAnWFizATB_6">
    <vt:lpwstr>.json"}</vt:lpwstr>
  </property>
  <property fmtid="{D5CDD505-2E9C-101B-9397-08002B2CF9AE}" pid="1074"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75"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6"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7"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8"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9" name="ZOTERO_BREF_X8fUqk7WyS3b_14">
    <vt:lpwstr>ts":[["2020",5,27]]},"issued":{"date-parts":[["2014",11,7]]}}}],"schema":"https://github.com/citation-style-language/schema/raw/master/csl-citation.json"}</vt:lpwstr>
  </property>
  <property fmtid="{D5CDD505-2E9C-101B-9397-08002B2CF9AE}" pid="1080"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81"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82"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83"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84" name="ZOTERO_BREF_X8fUqk7WyS3b_6">
    <vt:lpwstr>":"Miyake","given":"Akira"},{"family":"Shah","given":"Priti"}],"author":[{"family":"Baddeley","given":"Alan D."},{"family":"Logie","given":"Robert H."}],"accessed":{"date-parts":[["2020",5,27]]},"issued":{"date-parts":[["1999",4,13]]}}},{"id":477,"uris":[</vt:lpwstr>
  </property>
  <property fmtid="{D5CDD505-2E9C-101B-9397-08002B2CF9AE}" pid="1085"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6"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7"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8"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9" name="ZOTERO_BREF_XBwej4BRVbWw_10">
    <vt:lpwstr>]}}}],"schema":"https://github.com/citation-style-language/schema/raw/master/csl-citation.json"}</vt:lpwstr>
  </property>
  <property fmtid="{D5CDD505-2E9C-101B-9397-08002B2CF9AE}" pid="1090"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91"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92"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93"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94"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95"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6"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7" name="ZOTERO_BREF_XBwej4BRVbWw_9">
    <vt:lpwstr>7722003535","volume":"233","author":[{"family":"Kowialiewski","given":"B."},{"family":"Krasnoff","given":"J."},{"family":"Mizrak","given":"E."},{"family":"Oberauer","given":"K."}],"accessed":{"date-parts":[["2022",12,29]]},"issued":{"date-parts":[["2023"]</vt:lpwstr>
  </property>
  <property fmtid="{D5CDD505-2E9C-101B-9397-08002B2CF9AE}" pid="1098"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9"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100"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101" name="ZOTERO_BREF_XEyX8F9klTEb_4">
    <vt:lpwstr>{"family":"Mair","given":"Ali"},{"family":"Tehan","given":"Gerry"},{"family":"Tolan","given":"Anne"}],"issued":{"date-parts":[["2015",4]]}}}],"schema":"https://github.com/citation-style-language/schema/raw/master/csl-citation.json"}</vt:lpwstr>
  </property>
  <property fmtid="{D5CDD505-2E9C-101B-9397-08002B2CF9AE}" pid="1102"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103" name="ZOTERO_BREF_XThyvgDjmS3q_10">
    <vt:lpwstr>,"schema":"https://github.com/citation-style-language/schema/raw/master/csl-citation.json"}</vt:lpwstr>
  </property>
  <property fmtid="{D5CDD505-2E9C-101B-9397-08002B2CF9AE}" pid="1104"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105"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6"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7"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8"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9"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10"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11" name="ZOTERO_BREF_XThyvgDjmS3q_9">
    <vt:lpwstr>ume":"118","author":[{"family":"Saint-Aubin","given":"Jean"},{"family":"Yearsley","given":"James M."},{"family":"Poirier","given":"Marie"},{"family":"Cyr","given":"Véronique"},{"family":"Guitard","given":"Dominic"}],"issued":{"date-parts":[["2021",6]]}}}]</vt:lpwstr>
  </property>
  <property fmtid="{D5CDD505-2E9C-101B-9397-08002B2CF9AE}" pid="1112"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13"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14" name="ZOTERO_BREF_XiLdThMu4k11_11">
    <vt:lpwstr>hema/raw/master/csl-citation.json"}</vt:lpwstr>
  </property>
  <property fmtid="{D5CDD505-2E9C-101B-9397-08002B2CF9AE}" pid="1115"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6"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7"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8" name="ZOTERO_BREF_XiLdThMu4k11_5">
    <vt:lpwstr>"source":"DOI.org (Crossref)","title":"Neural correlates of access to short-term memory","volume":"105","author":[{"family":"Nee","given":"D. E."},{"family":"Jonides","given":"J."}],"issued":{"date-parts":[["2008",9,16]]}}},{"id":1531,"uris":["http://zote</vt:lpwstr>
  </property>
  <property fmtid="{D5CDD505-2E9C-101B-9397-08002B2CF9AE}" pid="1119"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20"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21"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22"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23"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24"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25"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26"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27"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28"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29"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30" name="ZOTERO_BREF_YFPqRBdSy2cc_16">
    <vt:lpwstr>,"given":"E."},{"family":"Oberauer","given":"K."}],"accessed":{"date-parts":[["2022",12,29]]},"issued":{"date-parts":[["2023"]]}}}],"schema":"https://github.com/citation-style-language/schema/raw/master/csl-citation.json"}</vt:lpwstr>
  </property>
  <property fmtid="{D5CDD505-2E9C-101B-9397-08002B2CF9AE}" pid="1131"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32"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33"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34"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35"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36"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37"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38"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39"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40" name="ZOTERO_BREF_Yajk4HtLpPXN_10">
    <vt:lpwstr>17","author":[{"family":"Kowialiewski","given":"Benjamin"},{"family":"Lemaire","given":"Benoît"},{"family":"Portrat","given":"Sophie"}],"accessed":{"date-parts":[["2020",12,27]]},"issued":{"date-parts":[["2021"]]}}}],"schema":"https://github.com/citation-</vt:lpwstr>
  </property>
  <property fmtid="{D5CDD505-2E9C-101B-9397-08002B2CF9AE}" pid="1141" name="ZOTERO_BREF_Yajk4HtLpPXN_11">
    <vt:lpwstr>style-language/schema/raw/master/csl-citation.json"}</vt:lpwstr>
  </property>
  <property fmtid="{D5CDD505-2E9C-101B-9397-08002B2CF9AE}" pid="1142"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43"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44"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45"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6"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7"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8"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9"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50"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51"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52"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53"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54"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55"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6" name="ZOTERO_BREF_YwMvaBlS62dt_7">
    <vt:lpwstr>}],"issued":{"date-parts":[["2007"]]}}}],"schema":"https://github.com/citation-style-language/schema/raw/master/csl-citation.json"}</vt:lpwstr>
  </property>
  <property fmtid="{D5CDD505-2E9C-101B-9397-08002B2CF9AE}" pid="1157"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8"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9"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60" name="ZOTERO_BREF_YzwfUpVrQrzn_4">
    <vt:lpwstr>eter R."}],"editor":[{"family":"Gutkin","given":"Boris S."}],"issued":{"date-parts":[["2015",3,5]]}}}],"schema":"https://github.com/citation-style-language/schema/raw/master/csl-citation.json"}</vt:lpwstr>
  </property>
  <property fmtid="{D5CDD505-2E9C-101B-9397-08002B2CF9AE}" pid="1161"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62"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63"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64"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65"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6"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7"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8" name="ZOTERO_BREF_ZHNtelNE6N2t_8">
    <vt:lpwstr>}],"schema":"https://github.com/citation-style-language/schema/raw/master/csl-citation.json"}</vt:lpwstr>
  </property>
  <property fmtid="{D5CDD505-2E9C-101B-9397-08002B2CF9AE}" pid="1169"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70"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71"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72"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73"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74"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75" name="ZOTERO_BREF_ZIzji2ndHM8C_15">
    <vt:lpwstr>:{"date-parts":[["2024"]]}}}],"schema":"https://github.com/citation-style-language/schema/raw/master/csl-citation.json"}</vt:lpwstr>
  </property>
  <property fmtid="{D5CDD505-2E9C-101B-9397-08002B2CF9AE}" pid="1176"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7"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8"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9"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80" name="ZOTERO_BREF_ZIzji2ndHM8C_6">
    <vt:lpwstr>etrieve/pii/S0079742108000017","volume":"49","author":[{"family":"Lewandowsky","given":"Stephan"},{"family":"Farrell","given":"Simon"}],"accessed":{"date-parts":[["2020",5,27]]},"issued":{"date-parts":[["2008"]]}}},{"id":1529,"uris":["http://zotero.org/us</vt:lpwstr>
  </property>
  <property fmtid="{D5CDD505-2E9C-101B-9397-08002B2CF9AE}" pid="1181"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82"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83"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84"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85" name="ZOTERO_BREF_ZU61COaWL2rc_10">
    <vt:lpwstr>d":{"date-parts":[["2003",11]]}}}],"schema":"https://github.com/citation-style-language/schema/raw/master/csl-citation.json"}</vt:lpwstr>
  </property>
  <property fmtid="{D5CDD505-2E9C-101B-9397-08002B2CF9AE}" pid="1186"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7"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8"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9"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90"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91"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92"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93"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94"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95"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6"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7"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8"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9"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200" name="ZOTERO_BREF_ZhVtj76b7kNf_7">
    <vt:lpwstr>n","page":"1325-1337","source":"Zotero","title":"What Is Time Good for in Working Memory?","volume":"32","author":[{"family":"Mizrak","given":"Eda"},{"family":"Oberauer","given":"Klaus"}],"issued":{"date-parts":[["2021"]]}}}],"schema":"https://github.com/</vt:lpwstr>
  </property>
  <property fmtid="{D5CDD505-2E9C-101B-9397-08002B2CF9AE}" pid="1201" name="ZOTERO_BREF_ZhVtj76b7kNf_8">
    <vt:lpwstr>citation-style-language/schema/raw/master/csl-citation.json"}</vt:lpwstr>
  </property>
  <property fmtid="{D5CDD505-2E9C-101B-9397-08002B2CF9AE}" pid="1202"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203" name="ZOTERO_BREF_ZnMZ4Mhd2zRb_10">
    <vt:lpwstr>:[{"family":"Kowialiewski","given":"Benjamin"},{"family":"Lemaire","given":"Benoît"},{"family":"Portrat","given":"Sophie"}],"accessed":{"date-parts":[["2020",12,27]]},"issued":{"date-parts":[["2021"]]}}}],"schema":"https://github.com/citation-style-langua</vt:lpwstr>
  </property>
  <property fmtid="{D5CDD505-2E9C-101B-9397-08002B2CF9AE}" pid="1204" name="ZOTERO_BREF_ZnMZ4Mhd2zRb_11">
    <vt:lpwstr>ge/schema/raw/master/csl-citation.json"}</vt:lpwstr>
  </property>
  <property fmtid="{D5CDD505-2E9C-101B-9397-08002B2CF9AE}" pid="1205"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6"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7"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8"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9"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10"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11"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12"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13" name="ZOTERO_BREF_ZsHUl487b4HC_1">
    <vt:lpwstr/>
  </property>
  <property fmtid="{D5CDD505-2E9C-101B-9397-08002B2CF9AE}" pid="1214"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15"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6" name="ZOTERO_BREF_aK4ExTCvjkPC_3">
    <vt:lpwstr>","given":"Dennis"}],"issued":{"date-parts":[["1998"]]}}}],"schema":"https://github.com/citation-style-language/schema/raw/master/csl-citation.json"}</vt:lpwstr>
  </property>
  <property fmtid="{D5CDD505-2E9C-101B-9397-08002B2CF9AE}" pid="1217" name="ZOTERO_BREF_aa8FjmZqIDOL_1">
    <vt:lpwstr/>
  </property>
  <property fmtid="{D5CDD505-2E9C-101B-9397-08002B2CF9AE}" pid="1218"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219"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220"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21"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22"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23"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24"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25" name="ZOTERO_BREF_aew9Ng0CkUwa_8">
    <vt:lpwstr>beyond Coltheart’s N","volume":"15","author":[{"family":"Yarkoni","given":"Tal"},{"family":"Balota","given":"David"},{"family":"Yap","given":"Melvin"}],"issued":{"date-parts":[["2008",10]]}}}],"schema":"https://github.com/citation-style-language/schema/ra</vt:lpwstr>
  </property>
  <property fmtid="{D5CDD505-2E9C-101B-9397-08002B2CF9AE}" pid="1226" name="ZOTERO_BREF_aew9Ng0CkUwa_9">
    <vt:lpwstr>w/master/csl-citation.json"}</vt:lpwstr>
  </property>
  <property fmtid="{D5CDD505-2E9C-101B-9397-08002B2CF9AE}" pid="1227"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8"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9"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30"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31"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32"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33"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34"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35" name="ZOTERO_BREF_afIcJ6BqdaWZ_9">
    <vt:lpwstr>{"date-parts":[["2022",10,28]]}}}],"schema":"https://github.com/citation-style-language/schema/raw/master/csl-citation.json"}</vt:lpwstr>
  </property>
  <property fmtid="{D5CDD505-2E9C-101B-9397-08002B2CF9AE}" pid="1236"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7"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8"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9" name="ZOTERO_BREF_bnIhXDclPfbO_4">
    <vt:lpwstr>json"}</vt:lpwstr>
  </property>
  <property fmtid="{D5CDD505-2E9C-101B-9397-08002B2CF9AE}" pid="1240"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41" name="ZOTERO_BREF_cFjSOP8nvxND2_10">
    <vt:lpwstr>Jeffrey R."},{"family":"Desai","given":"Rutvik H."},{"family":"Graves","given":"William W."},{"family":"Conant","given":"Lisa L."}],"issued":{"date-parts":[["2009",12]]}}},{"id":1240,"uris":["http://zotero.org/users/6058248/items/8G2KJ7BN"],"itemData":{"i</vt:lpwstr>
  </property>
  <property fmtid="{D5CDD505-2E9C-101B-9397-08002B2CF9AE}" pid="1242"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43"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44"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45"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46"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7"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8" name="ZOTERO_BREF_cFjSOP8nvxND2_17">
    <vt:lpwstr>8","author":[{"family":"Lambon-Ralph","given":"Matt"},{"family":"Jefferies","given":"Elizabeth"},{"family":"Patterson","given":"Karalyn"},{"family":"Rogers","given":"Timothy T."}],"issued":{"date-parts":[["2017",1]]}}}],"schema":"https://github.com/citati</vt:lpwstr>
  </property>
  <property fmtid="{D5CDD505-2E9C-101B-9397-08002B2CF9AE}" pid="1249" name="ZOTERO_BREF_cFjSOP8nvxND2_18">
    <vt:lpwstr>on-style-language/schema/raw/master/csl-citation.json"}</vt:lpwstr>
  </property>
  <property fmtid="{D5CDD505-2E9C-101B-9397-08002B2CF9AE}" pid="1250"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51"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52"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53"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54"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55"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56"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7"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8"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9" name="ZOTERO_BREF_cFjSOP8nvxND_10">
    <vt:lpwstr>ffrey R."},{"family":"Desai","given":"Rutvik H."},{"family":"Graves","given":"William W."},{"family":"Conant","given":"Lisa L."}],"issued":{"date-parts":[["2009",12]]}}},{"id":469,"uris":["http://zotero.org/users/6058248/items/8G2KJ7BN"],"itemData":{"id":</vt:lpwstr>
  </property>
  <property fmtid="{D5CDD505-2E9C-101B-9397-08002B2CF9AE}" pid="1260"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61" name="ZOTERO_BREF_cFjSOP8nvxND_12">
    <vt:lpwstr>ef)","title":"The neurobiology of semantic memory","volume":"15","author":[{"family":"Binder","given":"Jeffrey R."},{"family":"Desai","given":"Rutvik H."}],"issued":{"date-parts":[["2011",11]]}}},{"id":2062,"uris":["http://zotero.org/users/6058248/items/Q</vt:lpwstr>
  </property>
  <property fmtid="{D5CDD505-2E9C-101B-9397-08002B2CF9AE}" pid="1262"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63"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64"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65"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66" name="ZOTERO_BREF_cFjSOP8nvxND_17">
    <vt:lpwstr>"18","author":[{"family":"Lambon-Ralph","given":"Matt"},{"family":"Jefferies","given":"Elizabeth"},{"family":"Patterson","given":"Karalyn"},{"family":"Rogers","given":"Timothy T."}],"issued":{"date-parts":[["2017",1]]}}}],"schema":"https://github.com/cita</vt:lpwstr>
  </property>
  <property fmtid="{D5CDD505-2E9C-101B-9397-08002B2CF9AE}" pid="1267" name="ZOTERO_BREF_cFjSOP8nvxND_18">
    <vt:lpwstr>tion-style-language/schema/raw/master/csl-citation.json"}</vt:lpwstr>
  </property>
  <property fmtid="{D5CDD505-2E9C-101B-9397-08002B2CF9AE}" pid="1268"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9"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70"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71"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72"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73"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74"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75"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76"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7"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8" name="ZOTERO_BREF_cngdntn8pufm_3">
    <vt:lpwstr>r":[{"family":"Craik","given":"F. I."},{"family":"Birtwistle","given":"J."}],"issued":{"date-parts":[["1971"]]}}},{"id":11,"uris":["http://zotero.org/users/6058248/items/K29KURAM"],"itemData":{"id":11,"type":"article-journal","container-title":"Psychologi</vt:lpwstr>
  </property>
  <property fmtid="{D5CDD505-2E9C-101B-9397-08002B2CF9AE}" pid="1279"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80" name="ZOTERO_BREF_cngdntn8pufm_5">
    <vt:lpwstr>.","title-short":"Encoding categories of words","volume":"77","author":[{"family":"Wickens","given":"Delos D."}],"issued":{"date-parts":[["1970",1]]}}}],"schema":"https://github.com/citation-style-language/schema/raw/master/csl-citation.json"}</vt:lpwstr>
  </property>
  <property fmtid="{D5CDD505-2E9C-101B-9397-08002B2CF9AE}" pid="1281"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82"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83"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84" name="ZOTERO_BREF_dducUkg6h6vD_4">
    <vt:lpwstr>eter R."}],"editor":[{"family":"Gutkin","given":"Boris S."}],"issued":{"date-parts":[["2015",3,5]]}}}],"schema":"https://github.com/citation-style-language/schema/raw/master/csl-citation.json"}</vt:lpwstr>
  </property>
  <property fmtid="{D5CDD505-2E9C-101B-9397-08002B2CF9AE}" pid="1285" name="ZOTERO_BREF_deQ4GefQU2jt_1">
    <vt:lpwstr>ZOTERO_BIBL {"uncited":[],"omitted":[],"custom":[]} CSL_BIBLIOGRAPHY</vt:lpwstr>
  </property>
  <property fmtid="{D5CDD505-2E9C-101B-9397-08002B2CF9AE}" pid="1286"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7"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8"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9"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90"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91"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92"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93"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94" name="ZOTERO_BREF_dwNQVHdkx56e_9">
    <vt:lpwstr>yn"},{"family":"Graham","given":"Naida"},{"family":"Hodges","given":"John R."}],"issued":{"date-parts":[["1994",1]]}}}],"schema":"https://github.com/citation-style-language/schema/raw/master/csl-citation.json"}</vt:lpwstr>
  </property>
  <property fmtid="{D5CDD505-2E9C-101B-9397-08002B2CF9AE}" pid="1295"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96"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7" name="ZOTERO_BREF_eFSk17PSha80_3">
    <vt:lpwstr>"family":"Norris","given":"Dennis"}],"issued":{"date-parts":[["1998"]]}}}],"schema":"https://github.com/citation-style-language/schema/raw/master/csl-citation.json"}</vt:lpwstr>
  </property>
  <property fmtid="{D5CDD505-2E9C-101B-9397-08002B2CF9AE}" pid="1298"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9"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300"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301"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302"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303"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304"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305"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306" name="ZOTERO_BREF_eXjzHLyYNaDa_9">
    <vt:lpwstr>//github.com/citation-style-language/schema/raw/master/csl-citation.json"}</vt:lpwstr>
  </property>
  <property fmtid="{D5CDD505-2E9C-101B-9397-08002B2CF9AE}" pid="1307"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8"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9"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10"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11"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12"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13"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14" name="ZOTERO_BREF_epflhuX02i4K_8">
    <vt:lpwstr>uer","given":"Klaus"}],"issued":{"date-parts":[["2018"]]}}}],"schema":"https://github.com/citation-style-language/schema/raw/master/csl-citation.json"}</vt:lpwstr>
  </property>
  <property fmtid="{D5CDD505-2E9C-101B-9397-08002B2CF9AE}" pid="1315"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16"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7"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8" name="ZOTERO_BREF_f1qh9nfxOXFx_4">
    <vt:lpwstr>Serial Recall","volume":"52","author":[{"family":"Saint-Aubin","given":"Jean"},{"family":"Poirier","given":"Marie"}],"issued":{"date-parts":[["1999",4]]}}}],"schema":"https://github.com/citation-style-language/schema/raw/master/csl-citation.json"}</vt:lpwstr>
  </property>
  <property fmtid="{D5CDD505-2E9C-101B-9397-08002B2CF9AE}" pid="1319"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20"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21"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22"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23"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24"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25" name="ZOTERO_BREF_f5w6B5KszCuM_7">
    <vt:lpwstr>ndowsky","given":"Stephan"}],"issued":{"date-parts":[["2012",10]]}}}],"schema":"https://github.com/citation-style-language/schema/raw/master/csl-citation.json"}</vt:lpwstr>
  </property>
  <property fmtid="{D5CDD505-2E9C-101B-9397-08002B2CF9AE}" pid="1326"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7"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8"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9"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30" name="ZOTERO_BREF_f6LpWlm0Ra6J_5">
    <vt:lpwstr>son"}</vt:lpwstr>
  </property>
  <property fmtid="{D5CDD505-2E9C-101B-9397-08002B2CF9AE}" pid="1331"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32"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33"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34" name="ZOTERO_BREF_fa0ITMBbGTwE_12">
    <vt:lpwstr>L":"https://doi.org/10.1016/j.jml.2020.104208.","volume":"117","author":[{"family":"Kowialiewski","given":"Benjamin"},{"family":"Lemaire","given":"Benoît"},{"family":"Portrat","given":"Sophie"}],"accessed":{"date-parts":[["2020",12,27]]},"issued":{"date-p</vt:lpwstr>
  </property>
  <property fmtid="{D5CDD505-2E9C-101B-9397-08002B2CF9AE}" pid="1335" name="ZOTERO_BREF_fa0ITMBbGTwE_13">
    <vt:lpwstr>arts":[["2021"]]}}}],"schema":"https://github.com/citation-style-language/schema/raw/master/csl-citation.json"}</vt:lpwstr>
  </property>
  <property fmtid="{D5CDD505-2E9C-101B-9397-08002B2CF9AE}" pid="1336"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7"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8"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9"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40"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41"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42"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43"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44"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45"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46"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7"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8"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9"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50" name="ZOTERO_BREF_gOLi1VubYlt5_7">
    <vt:lpwstr>an","given":"Jeremy B."}],"issued":{"date-parts":[["2020",10]]}}}],"schema":"https://github.com/citation-style-language/schema/raw/master/csl-citation.json"}</vt:lpwstr>
  </property>
  <property fmtid="{D5CDD505-2E9C-101B-9397-08002B2CF9AE}" pid="1351"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52"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53" name="ZOTERO_BREF_gcQlYHbH3UFj_11">
    <vt:lpwstr>sk difficulty","volume":"35","author":[{"family":"Neale","given":"Kerry"},{"family":"Tehan","given":"Gerald"}],"issued":{"date-parts":[["2007",12]]}}}],"schema":"https://github.com/citation-style-language/schema/raw/master/csl-citation.json"}</vt:lpwstr>
  </property>
  <property fmtid="{D5CDD505-2E9C-101B-9397-08002B2CF9AE}" pid="1354"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55"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56"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7"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8"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9"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60"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61"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62"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63"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64"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65" name="ZOTERO_BREF_hiHI6yuhpiaI_4">
    <vt:lpwstr>":"https://github.com/citation-style-language/schema/raw/master/csl-citation.json"}</vt:lpwstr>
  </property>
  <property fmtid="{D5CDD505-2E9C-101B-9397-08002B2CF9AE}" pid="1366" name="ZOTERO_BREF_hnkd23JTKLP7_1">
    <vt:lpwstr/>
  </property>
  <property fmtid="{D5CDD505-2E9C-101B-9397-08002B2CF9AE}" pid="1367"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8"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9"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70" name="ZOTERO_BREF_huddX3kOnkqq_4">
    <vt:lpwstr>024"]]}}}],"schema":"https://github.com/citation-style-language/schema/raw/master/csl-citation.json"}</vt:lpwstr>
  </property>
  <property fmtid="{D5CDD505-2E9C-101B-9397-08002B2CF9AE}" pid="1371"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72"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73"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74"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75"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76"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77"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8"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9" name="ZOTERO_BREF_i0LbvO9rEDwB_9">
    <vt:lpwstr>":[{"family":"Oberauer","given":"Klaus"},{"family":"Lewandowsky","given":"Stephan"}],"issued":{"date-parts":[["2011",2]]}}}],"schema":"https://github.com/citation-style-language/schema/raw/master/csl-citation.json"}</vt:lpwstr>
  </property>
  <property fmtid="{D5CDD505-2E9C-101B-9397-08002B2CF9AE}" pid="1380"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81"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82"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83" name="ZOTERO_BREF_iUdS4N8LmPjQ_12">
    <vt:lpwstr>"9","author":[{"family":"Lemaire","given":"Benoît"},{"family":"Portrat","given":"Sophie"}],"issued":{"date-parts":[["2018",4,3]]}}}],"schema":"https://github.com/citation-style-language/schema/raw/master/csl-citation.json"}</vt:lpwstr>
  </property>
  <property fmtid="{D5CDD505-2E9C-101B-9397-08002B2CF9AE}" pid="1384"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85"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86"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87"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8"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9"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90"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91"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92"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93" name="ZOTERO_BREF_ingMXujYY53f_10">
    <vt:lpwstr>m/citation-style-language/schema/raw/master/csl-citation.json"}</vt:lpwstr>
  </property>
  <property fmtid="{D5CDD505-2E9C-101B-9397-08002B2CF9AE}" pid="1394"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95"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96"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97"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8"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9"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400"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401"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402"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403"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404"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405"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406"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407"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8"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9"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10" name="ZOTERO_BREF_jJOGc6UXfGO1_17">
    <vt:lpwstr>?","URL":"https://doi.org/10.1016/j.jml.2020.104208.","volume":"117","author":[{"family":"Kowialiewski","given":"Benjamin"},{"family":"Lemaire","given":"Benoît"},{"family":"Portrat","given":"Sophie"}],"accessed":{"date-parts":[["2020",12,27]]},"issued":{"</vt:lpwstr>
  </property>
  <property fmtid="{D5CDD505-2E9C-101B-9397-08002B2CF9AE}" pid="1411" name="ZOTERO_BREF_jJOGc6UXfGO1_18">
    <vt:lpwstr>date-parts":[["2021"]]}}}],"schema":"https://github.com/citation-style-language/schema/raw/master/csl-citation.json"}</vt:lpwstr>
  </property>
  <property fmtid="{D5CDD505-2E9C-101B-9397-08002B2CF9AE}" pid="1412"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13"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14"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15"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16"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17"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8"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9"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20"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21"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22"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23"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24"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25"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26"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27" name="ZOTERO_BREF_jMTttZVMyuJC_8">
    <vt:lpwstr>iven":"Kristjan"},{"family":"Hall","given":"Jane"}],"issued":{"date-parts":[["2020"]]}}}],"schema":"https://github.com/citation-style-language/schema/raw/master/csl-citation.json"}</vt:lpwstr>
  </property>
  <property fmtid="{D5CDD505-2E9C-101B-9397-08002B2CF9AE}" pid="1428" name="ZOTERO_BREF_jexdK8SKKuyo_1">
    <vt:lpwstr/>
  </property>
  <property fmtid="{D5CDD505-2E9C-101B-9397-08002B2CF9AE}" pid="1429"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30"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31"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32"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33" name="ZOTERO_BREF_jmzHnpTanvvh_5">
    <vt:lpwstr>tion.json"}</vt:lpwstr>
  </property>
  <property fmtid="{D5CDD505-2E9C-101B-9397-08002B2CF9AE}" pid="1434"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35"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36"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37" name="ZOTERO_BREF_jpyIbyiNnKWv_4">
    <vt:lpwstr>ven":"N"},{"family":"Saffran","given":"Eleanor M."}],"issued":{"date-parts":[["1997",7]]}}}],"schema":"https://github.com/citation-style-language/schema/raw/master/csl-citation.json"}</vt:lpwstr>
  </property>
  <property fmtid="{D5CDD505-2E9C-101B-9397-08002B2CF9AE}" pid="1438"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9"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40"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41" name="ZOTERO_BREF_jyOOy8Ahbjt7_4">
    <vt:lpwstr>Monnier","given":"Catherine"},{"family":"Bonthoux","given":"Françoise"}],"issued":{"date-parts":[["2011",11]]}}}],"schema":"https://github.com/citation-style-language/schema/raw/master/csl-citation.json"}</vt:lpwstr>
  </property>
  <property fmtid="{D5CDD505-2E9C-101B-9397-08002B2CF9AE}" pid="1442"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43"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44"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45" name="ZOTERO_BREF_k4Hg50kCVLyw_4">
    <vt:lpwstr>le-language/schema/raw/master/csl-citation.json"}</vt:lpwstr>
  </property>
  <property fmtid="{D5CDD505-2E9C-101B-9397-08002B2CF9AE}" pid="1446"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47"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8"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9"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50"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51"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52" name="ZOTERO_BREF_kGHSj15UGTJM_15">
    <vt:lpwstr>mily":"Portrat","given":"Sophie"},{"family":"Guida","given":"Alessandro"},{"family":"Phénix","given":"Thierry"},{"family":"Lemaire","given":"Benoît"}],"issued":{"date-parts":[["2016",4]]}}},{"id":1511,"uris":["http://zotero.org/users/6058248/items/EJEQA2U</vt:lpwstr>
  </property>
  <property fmtid="{D5CDD505-2E9C-101B-9397-08002B2CF9AE}" pid="1453"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54"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55"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56"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57"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8"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9"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60" name="ZOTERO_BREF_kGHSj15UGTJM_22">
    <vt:lpwstr>mory Sequential?","volume":"7","author":[{"family":"Portrat","given":"Sophie"},{"family":"Lemaire","given":"Benoît"}],"issued":{"date-parts":[["2015",6]]}}}],"schema":"https://github.com/citation-style-language/schema/raw/master/csl-citation.json"}</vt:lpwstr>
  </property>
  <property fmtid="{D5CDD505-2E9C-101B-9397-08002B2CF9AE}" pid="1461"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62"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63"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64"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65"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66"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67"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8"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9"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70"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71" name="ZOTERO_BREF_khr7siZeUkeg_12">
    <vt:lpwstr>Marie"}],"issued":{"date-parts":[["1999",4]]}}}],"schema":"https://github.com/citation-style-language/schema/raw/master/csl-citation.json"}</vt:lpwstr>
  </property>
  <property fmtid="{D5CDD505-2E9C-101B-9397-08002B2CF9AE}" pid="1472"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73"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74" name="ZOTERO_BREF_khr7siZeUkeg_4">
    <vt:lpwstr>","volume":"35","author":[{"family":"Neale","given":"Kerry"},{"family":"Tehan","given":"Gerald"}],"issued":{"date-parts":[["2007",12]]}}},{"id":1412,"uris":["http://zotero.org/users/6058248/items/3C2FCWTC"],"itemData":{"id":1412,"type":"article-journal","</vt:lpwstr>
  </property>
  <property fmtid="{D5CDD505-2E9C-101B-9397-08002B2CF9AE}" pid="1475"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76"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77" name="ZOTERO_BREF_khr7siZeUkeg_7">
    <vt:lpwstr>{"family":"Poirier","given":"Marie"},{"family":"Saint-Aubin","given":"Jean"}],"issued":{"date-parts":[["1995",5]]}}},{"id":19,"uris":["http://zotero.org/users/6058248/items/VLZ55ZK8"],"itemData":{"id":19,"type":"article-journal","container-title":"Psychon</vt:lpwstr>
  </property>
  <property fmtid="{D5CDD505-2E9C-101B-9397-08002B2CF9AE}" pid="1478"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9"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80"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81" name="ZOTERO_BREF_knCybBTPVFJ1_10">
    <vt:lpwstr>/doi.org/10.1016/j.jml.2020.104208.","volume":"117","author":[{"family":"Kowialiewski","given":"Benjamin"},{"family":"Lemaire","given":"Benoît"},{"family":"Portrat","given":"Sophie"}],"accessed":{"date-parts":[["2020",12,27]]},"issued":{"date-parts":[["20</vt:lpwstr>
  </property>
  <property fmtid="{D5CDD505-2E9C-101B-9397-08002B2CF9AE}" pid="1482"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83"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84"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85"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86"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87"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8"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9" name="ZOTERO_BREF_knCybBTPVFJ1_18">
    <vt:lpwstr>"author":[{"family":"Kowialiewski","given":"Benjamin"},{"family":"Majerus","given":"Steve"}],"issued":{"date-parts":[["2020",9]]}}}],"schema":"https://github.com/citation-style-language/schema/raw/master/csl-citation.json"}</vt:lpwstr>
  </property>
  <property fmtid="{D5CDD505-2E9C-101B-9397-08002B2CF9AE}" pid="1490"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91"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92"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93"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94"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95"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96"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97"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8"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9"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500" name="ZOTERO_BREF_koLmwoe037S3_11">
    <vt:lpwstr>},{"family":"Hitch","given":"Graham J."}],"issued":{"date-parts":[["2006",11]]}}},{"id":2183,"uris":["http://zotero.org/users/6058248/items/A7927GIV"],"itemData":{"id":2183,"type":"article-journal","container-title":"Cognitive Psychology","DOI":"10.1006/c</vt:lpwstr>
  </property>
  <property fmtid="{D5CDD505-2E9C-101B-9397-08002B2CF9AE}" pid="1501"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502" name="ZOTERO_BREF_koLmwoe037S3_13">
    <vt:lpwstr>Serial Order","volume":"36","author":[{"family":"Henson","given":"Richard N. A."}],"issued":{"date-parts":[["1998",7]]}}},{"id":313,"uris":["http://zotero.org/users/6058248/items/PDA9I2JM"],"itemData":{"id":313,"type":"chapter","abstract":"We review the e</vt:lpwstr>
  </property>
  <property fmtid="{D5CDD505-2E9C-101B-9397-08002B2CF9AE}" pid="1503"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504"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505"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506"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507"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8"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9"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10"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11"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12"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13"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14" name="ZOTERO_BREF_koLmwoe037S3_24">
    <vt:lpwstr>"family":"Lewandowsky","given":"Stephan"},{"family":"Farrell","given":"Simon"},{"family":"Jarrold","given":"Christopher"},{"family":"Greaves","given":"Martin"}],"issued":{"date-parts":[["2012",10]]}}},{"id":1525,"uris":["http://zotero.org/users/6058248/it</vt:lpwstr>
  </property>
  <property fmtid="{D5CDD505-2E9C-101B-9397-08002B2CF9AE}" pid="1515"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16"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17"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8"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9"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20"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21"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22"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23" name="ZOTERO_BREF_koLmwoe037S3_32">
    <vt:lpwstr>berauer","given":"Klaus"},{"family":"Lewandowsky","given":"Stephan"}],"issued":{"date-parts":[["2011",2]]}}}],"schema":"https://github.com/citation-style-language/schema/raw/master/csl-citation.json"}</vt:lpwstr>
  </property>
  <property fmtid="{D5CDD505-2E9C-101B-9397-08002B2CF9AE}" pid="1524"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25"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26"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27"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8"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9"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30"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31"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32"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33"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34" name="ZOTERO_BREF_l33wBvCZoMVk_5">
    <vt:lpwstr>on.json"}</vt:lpwstr>
  </property>
  <property fmtid="{D5CDD505-2E9C-101B-9397-08002B2CF9AE}" pid="1535" name="ZOTERO_BREF_l3M1iLDYGouI_1">
    <vt:lpwstr>ZOTERO_ITEM CSL_CITATION {"citationID":"i8hPqRRM","properties":{"formattedCitation":"(Oberauer &amp; Lin, 2024)","plainCitation":"(Oberauer &amp; Lin, 2024)","dontUpdate":true,"noteIndex":0},"citationItems":[{"id":1,"uris":["http://zotero.org/users/6058248/items/</vt:lpwstr>
  </property>
  <property fmtid="{D5CDD505-2E9C-101B-9397-08002B2CF9AE}" pid="1536" name="ZOTERO_BREF_l3M1iLDYGouI_10">
    <vt:lpwstr>ual and verbal working memory.","volume":"50","author":[{"family":"Oberauer","given":"Klaus"},{"family":"Lin","given":"Hsuan-Yu"}],"issued":{"date-parts":[["2024",6]]}}}],"schema":"https://github.com/citation-style-language/schema/raw/master/csl-citation.</vt:lpwstr>
  </property>
  <property fmtid="{D5CDD505-2E9C-101B-9397-08002B2CF9AE}" pid="1537" name="ZOTERO_BREF_l3M1iLDYGouI_11">
    <vt:lpwstr>json"}</vt:lpwstr>
  </property>
  <property fmtid="{D5CDD505-2E9C-101B-9397-08002B2CF9AE}" pid="1538" name="ZOTERO_BREF_l3M1iLDYGouI_2">
    <vt:lpwstr>B53QXXWX"],"itemData":{"id":1,"type":"article-journal","abstract":"Research on working memory (WM) has followed two largely independent traditions: One concerned with memory for sequentially presented lists of discrete items, and the other with short-term</vt:lpwstr>
  </property>
  <property fmtid="{D5CDD505-2E9C-101B-9397-08002B2CF9AE}" pid="1539" name="ZOTERO_BREF_l3M1iLDYGouI_3">
    <vt:lpwstr> maintenance of simultaneously presented arrays of objects with simple, continuously varying features. Here we present a formal model of WM, the interference model (IM), that explains benchmark ﬁndings from both traditions: The shape of the error distribu</vt:lpwstr>
  </property>
  <property fmtid="{D5CDD505-2E9C-101B-9397-08002B2CF9AE}" pid="1540" name="ZOTERO_BREF_l3M1iLDYGouI_4">
    <vt:lpwstr>tion from continuous reproduction of visual features, and how it is affected by memory set size; the effects of serial position for sequentially presented items, the effect of output position, and the intrusion of nontargets as a function of their distanc</vt:lpwstr>
  </property>
  <property fmtid="{D5CDD505-2E9C-101B-9397-08002B2CF9AE}" pid="1541" name="ZOTERO_BREF_l3M1iLDYGouI_5">
    <vt:lpwstr>e from the target in space and in time. We apply the model to two experiments combining features of popular paradigms from both traditions: Lists of colors (Experiment 1) or of nonwords (Experiment 2) are presented sequentially and tested through selectio</vt:lpwstr>
  </property>
  <property fmtid="{D5CDD505-2E9C-101B-9397-08002B2CF9AE}" pid="1542" name="ZOTERO_BREF_l3M1iLDYGouI_6">
    <vt:lpwstr>n of the target from a set of candidates, ordered by their similarity. The core assumptions of the IM are: Contents are encoded into WM through temporary bindings to contexts that serve as retrieval cues to access the contents. Bindings have limited preci</vt:lpwstr>
  </property>
  <property fmtid="{D5CDD505-2E9C-101B-9397-08002B2CF9AE}" pid="1543" name="ZOTERO_BREF_l3M1iLDYGouI_7">
    <vt:lpwstr>sion on the context and the content dimension. A subset of the memory set—usually one item and its context—is maintained in a focus of attention with high precision. Successive events in an episode are encoded with decreasing strength, generating a primac</vt:lpwstr>
  </property>
  <property fmtid="{D5CDD505-2E9C-101B-9397-08002B2CF9AE}" pid="1544" name="ZOTERO_BREF_l3M1iLDYGouI_8">
    <vt:lpwstr>y gradient. With each encoded event, automatic updating of WM reduces the strength of preceding memories, creating a recency gradient and output interference.","container-title":"Journal of Experimental Psychology: Learning, Memory, and Cognition","DOI":"</vt:lpwstr>
  </property>
  <property fmtid="{D5CDD505-2E9C-101B-9397-08002B2CF9AE}" pid="1545" name="ZOTERO_BREF_l3M1iLDYGouI_9">
    <vt:lpwstr>10.1037/xlm0001303","ISSN":"1939-1285, 0278-7393","issue":"6","journalAbbreviation":"Journal of Experimental Psychology: Learning, Memory, and Cognition","language":"en","page":"858-888","source":"DOI.org (Crossref)","title":"An interference model for vis</vt:lpwstr>
  </property>
  <property fmtid="{D5CDD505-2E9C-101B-9397-08002B2CF9AE}" pid="1546" name="ZOTERO_BREF_l54mUzxurpOr_1">
    <vt:lpwstr/>
  </property>
  <property fmtid="{D5CDD505-2E9C-101B-9397-08002B2CF9AE}" pid="1547"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48"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49"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50" name="ZOTERO_BREF_lFngeNuYgAtX_4">
    <vt:lpwstr>yle-language/schema/raw/master/csl-citation.json"}</vt:lpwstr>
  </property>
  <property fmtid="{D5CDD505-2E9C-101B-9397-08002B2CF9AE}" pid="1551"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52"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53"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54"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55" name="ZOTERO_BREF_liWiLHPOPoJw_5">
    <vt:lpwstr>aw/master/csl-citation.json"}</vt:lpwstr>
  </property>
  <property fmtid="{D5CDD505-2E9C-101B-9397-08002B2CF9AE}" pid="1556"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57"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58"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59" name="ZOTERO_BREF_ll4D3jg1uQG4_4">
    <vt:lpwstr>com/citation-style-language/schema/raw/master/csl-citation.json"}</vt:lpwstr>
  </property>
  <property fmtid="{D5CDD505-2E9C-101B-9397-08002B2CF9AE}" pid="1560"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61"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62"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63"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64"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65"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66"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67"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68" name="ZOTERO_BREF_loppZWriJTh0_9">
    <vt:lpwstr>uage/schema/raw/master/csl-citation.json"}</vt:lpwstr>
  </property>
  <property fmtid="{D5CDD505-2E9C-101B-9397-08002B2CF9AE}" pid="1569"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70"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71"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72" name="ZOTERO_BREF_lzRTX1EvRhK8_4">
    <vt:lpwstr>:{"date-parts":[["2008",1]]}}}],"schema":"https://github.com/citation-style-language/schema/raw/master/csl-citation.json"}</vt:lpwstr>
  </property>
  <property fmtid="{D5CDD505-2E9C-101B-9397-08002B2CF9AE}" pid="1573"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74"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75" name="ZOTERO_BREF_m8PjnVlmC9i0_11">
    <vt:lpwstr>sk difficulty","volume":"35","author":[{"family":"Neale","given":"Kerry"},{"family":"Tehan","given":"Gerald"}],"issued":{"date-parts":[["2007",12]]}}}],"schema":"https://github.com/citation-style-language/schema/raw/master/csl-citation.json"}</vt:lpwstr>
  </property>
  <property fmtid="{D5CDD505-2E9C-101B-9397-08002B2CF9AE}" pid="1576"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77"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78"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79"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80"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81"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82"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83"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84"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85"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86"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87" name="ZOTERO_BREF_mUi7y1LgZrOv_4">
    <vt:lpwstr>m/citation-style-language/schema/raw/master/csl-citation.json"}</vt:lpwstr>
  </property>
  <property fmtid="{D5CDD505-2E9C-101B-9397-08002B2CF9AE}" pid="1588"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89"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90"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91" name="ZOTERO_BREF_mkQJPKYmwe1M_4">
    <vt:lpwstr>s://github.com/citation-style-language/schema/raw/master/csl-citation.json"}</vt:lpwstr>
  </property>
  <property fmtid="{D5CDD505-2E9C-101B-9397-08002B2CF9AE}" pid="1592" name="ZOTERO_BREF_mpXWQn6zOGFU_1">
    <vt:lpwstr>ZOTERO_ITEM CSL_CITATION {"citationID":"9tQB8oRE","properties":{"formattedCitation":"(Kowialiewski et al., 2023)","plainCitation":"(Kowialiewski et al., 2023)","noteIndex":0},"citationItems":[{"id":88,"uris":["http://zotero.org/users/6058248/items/GHSE92V</vt:lpwstr>
  </property>
  <property fmtid="{D5CDD505-2E9C-101B-9397-08002B2CF9AE}" pid="1593" name="ZOTERO_BREF_mpXWQn6zOGFU_10">
    <vt:lpwstr>style-language/schema/raw/master/csl-citation.json"}</vt:lpwstr>
  </property>
  <property fmtid="{D5CDD505-2E9C-101B-9397-08002B2CF9AE}" pid="1594" name="ZOTERO_BREF_mpXWQn6zOGFU_2">
    <vt:lpwstr>K"],"itemData":{"id":88,"type":"article-journal","abstract":"Working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95"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96"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97"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98"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99"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600"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601" name="ZOTERO_BREF_mpXWQn6zOGFU_9">
    <vt:lpwstr>y":"Kowialiewski","given":"B."},{"family":"Krasnoff","given":"J."},{"family":"Mizrak","given":"E."},{"family":"Oberauer","given":"K."}],"accessed":{"date-parts":[["2022",12,29]]},"issued":{"date-parts":[["2023"]]}}}],"schema":"https://github.com/citation-</vt:lpwstr>
  </property>
  <property fmtid="{D5CDD505-2E9C-101B-9397-08002B2CF9AE}" pid="1602"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603"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604"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605"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606"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607"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608"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609" name="ZOTERO_BREF_n1b8MzY10f1O_8">
    <vt:lpwstr>aw/master/csl-citation.json"}</vt:lpwstr>
  </property>
  <property fmtid="{D5CDD505-2E9C-101B-9397-08002B2CF9AE}" pid="1610"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611" name="ZOTERO_BREF_nvc9xVuN91B3_10">
    <vt:lpwstr>023-02437-5","author":[{"family":"Dauphinee","given":"Ian"},{"family":"Roy","given":"Mathis"},{"family":"Guitard","given":"Dominic"},{"family":"Yearsley","given":"James M."},{"family":"Poirier","given":"Marie"},{"family":"Saint-Aubin","given":"Jean"}],"ac</vt:lpwstr>
  </property>
  <property fmtid="{D5CDD505-2E9C-101B-9397-08002B2CF9AE}" pid="1612" name="ZOTERO_BREF_nvc9xVuN91B3_11">
    <vt:lpwstr>cessed":{"date-parts":[["2024",1,12]]},"issued":{"date-parts":[["2024",1,2]]}}}],"schema":"https://github.com/citation-style-language/schema/raw/master/csl-citation.json"}</vt:lpwstr>
  </property>
  <property fmtid="{D5CDD505-2E9C-101B-9397-08002B2CF9AE}" pid="1613"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614"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615"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616"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617"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618"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19"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20"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21"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22"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23"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24"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25"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26"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27" name="ZOTERO_BREF_o3IjDYBFbmpc_7">
    <vt:lpwstr>":[["2020",6,16]]},"issued":{"date-parts":[["2017"]]}}}],"schema":"https://github.com/citation-style-language/schema/raw/master/csl-citation.json"}</vt:lpwstr>
  </property>
  <property fmtid="{D5CDD505-2E9C-101B-9397-08002B2CF9AE}" pid="1628"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29"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30" name="ZOTERO_BREF_oCcyhhg9oLYm_11">
    <vt:lpwstr>y":"Rosselet-Jordan","given":"Fiona Laura"},{"family":"Abadie","given":"Marlène"},{"family":"Mariz-Elsig","given":"Stéphanie"},{"family":"Camos","given":"Valérie"}],"accessed":{"date-parts":[["2022",1,31]]},"issued":{"date-parts":[["2022",1,24]]}}}],"sche</vt:lpwstr>
  </property>
  <property fmtid="{D5CDD505-2E9C-101B-9397-08002B2CF9AE}" pid="1631" name="ZOTERO_BREF_oCcyhhg9oLYm_12">
    <vt:lpwstr>ma":"https://github.com/citation-style-language/schema/raw/master/csl-citation.json"}</vt:lpwstr>
  </property>
  <property fmtid="{D5CDD505-2E9C-101B-9397-08002B2CF9AE}" pid="1632"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33"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34"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35"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36"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37"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38"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39"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40"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41"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42"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43" name="ZOTERO_BREF_oLpajSL32xy4_4">
    <vt:lpwstr>d lists","volume":"38","author":[{"family":"Miller","given":"Leonie M."},{"family":"Roodenrys","given":"Steven"}],"issued":{"date-parts":[["2012"]]}}}],"schema":"https://github.com/citation-style-language/schema/raw/master/csl-citation.json"}</vt:lpwstr>
  </property>
  <property fmtid="{D5CDD505-2E9C-101B-9397-08002B2CF9AE}" pid="1644"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45"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46" name="ZOTERO_BREF_os6dUmWh59mq_3">
    <vt:lpwstr>","given":"Dennis"}],"issued":{"date-parts":[["1998"]]}}}],"schema":"https://github.com/citation-style-language/schema/raw/master/csl-citation.json"}</vt:lpwstr>
  </property>
  <property fmtid="{D5CDD505-2E9C-101B-9397-08002B2CF9AE}" pid="1647" name="ZOTERO_BREF_pBMjnvTfP3ZH_1">
    <vt:lpwstr>ZOTERO_ITEM CSL_CITATION {"citationID":"9agRBJqw","properties":{"formattedCitation":"(Gupta et al., 2005)","plainCitation":"(Gupta et al., 2005)","dontUpdate":true,"noteIndex":0},"citationItems":[{"id":381,"uris":["http://zotero.org/users/6058248/items/59</vt:lpwstr>
  </property>
  <property fmtid="{D5CDD505-2E9C-101B-9397-08002B2CF9AE}" pid="1648" name="ZOTERO_BREF_pBMjnvTfP3ZH_2">
    <vt:lpwstr>PHC5PI"],"itemData":{"id":381,"type":"article-journal","container-title":"Memory &amp; Cognition","DOI":"10.3758/BF03193208","ISSN":"0090-502X, 1532-5946","issue":"6","journalAbbreviation":"Memory &amp; Cognition","language":"en","page":"1001-1016","source":"DOI.</vt:lpwstr>
  </property>
  <property fmtid="{D5CDD505-2E9C-101B-9397-08002B2CF9AE}" pid="1649" name="ZOTERO_BREF_pBMjnvTfP3ZH_3">
    <vt:lpwstr>org (Crossref)","title":"Reexamining the phonological similarity effect in immediate serial recall: The roles of type of similarity, category cuing, and item recall","title-short":"Reexamining the phonological similarity effect in immediate serial recall"</vt:lpwstr>
  </property>
  <property fmtid="{D5CDD505-2E9C-101B-9397-08002B2CF9AE}" pid="1650" name="ZOTERO_BREF_pBMjnvTfP3ZH_4">
    <vt:lpwstr>,"volume":"33","author":[{"family":"Gupta","given":"Prahlad"},{"family":"Lipinski","given":"John"},{"family":"Aktunc","given":"Emrah"}],"issued":{"date-parts":[["2005",9]]}}}],"schema":"https://github.com/citation-style-language/schema/raw/master/csl-cita</vt:lpwstr>
  </property>
  <property fmtid="{D5CDD505-2E9C-101B-9397-08002B2CF9AE}" pid="1651" name="ZOTERO_BREF_pBMjnvTfP3ZH_5">
    <vt:lpwstr>tion.json"}</vt:lpwstr>
  </property>
  <property fmtid="{D5CDD505-2E9C-101B-9397-08002B2CF9AE}" pid="165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5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5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55" name="ZOTERO_BREF_pECJWSfloZ2f_4">
    <vt:lpwstr>master/csl-citation.json"}</vt:lpwstr>
  </property>
  <property fmtid="{D5CDD505-2E9C-101B-9397-08002B2CF9AE}" pid="165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5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5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5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60" name="ZOTERO_BREF_ph8rykemPm9v_5">
    <vt:lpwstr>a":"https://github.com/citation-style-language/schema/raw/master/csl-citation.json"}</vt:lpwstr>
  </property>
  <property fmtid="{D5CDD505-2E9C-101B-9397-08002B2CF9AE}" pid="1661" name="ZOTERO_BREF_pislOcqDQNmE_1">
    <vt:lpwstr/>
  </property>
  <property fmtid="{D5CDD505-2E9C-101B-9397-08002B2CF9AE}" pid="166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6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6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6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6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6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68" name="ZOTERO_BREF_plFfKrMTem9k_7">
    <vt:lpwstr>,"page":"1325-1337","source":"Zotero","title":"What Is Time Good for in Working Memory?","volume":"32","author":[{"family":"Mizrak","given":"Eda"},{"family":"Oberauer","given":"Klaus"}],"issued":{"date-parts":[["2021"]]}}}],"schema":"https://github.com/ci</vt:lpwstr>
  </property>
  <property fmtid="{D5CDD505-2E9C-101B-9397-08002B2CF9AE}" pid="1669" name="ZOTERO_BREF_plFfKrMTem9k_8">
    <vt:lpwstr>tation-style-language/schema/raw/master/csl-citation.json"}</vt:lpwstr>
  </property>
  <property fmtid="{D5CDD505-2E9C-101B-9397-08002B2CF9AE}" pid="167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7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7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7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74" name="ZOTERO_BREF_pmEfNWnso8oC_13">
    <vt:lpwstr>dino","given":"Leonardo"},{"family":"Simons","given":"Stephen B."},{"family":"Aguilar","given":"Mario"},{"family":"Desai","given":"Rutvik H."}],"issued":{"date-parts":[["2016",5,18]]}}},{"id":2022,"uris":["http://zotero.org/users/6058248/items/ILN7DJ7Z"],</vt:lpwstr>
  </property>
  <property fmtid="{D5CDD505-2E9C-101B-9397-08002B2CF9AE}" pid="167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7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7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7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7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8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8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8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83" name="ZOTERO_BREF_pmEfNWnso8oC_21">
    <vt:lpwstr>:"Randall","given":"Billi"}],"issued":{"date-parts":[["2014",12]]}}}],"schema":"https://github.com/citation-style-language/schema/raw/master/csl-citation.json"}</vt:lpwstr>
  </property>
  <property fmtid="{D5CDD505-2E9C-101B-9397-08002B2CF9AE}" pid="168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8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8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8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8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8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9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9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9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9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9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9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9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9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98" name="ZOTERO_BREF_psGOIV842qN8_16">
    <vt:lpwstr>wski","given":"B."},{"family":"Krasnoff","given":"J."},{"family":"Mizrak","given":"E."},{"family":"Oberauer","given":"K."}],"accessed":{"date-parts":[["2022",12,29]]},"issued":{"date-parts":[["2023"]]}}}],"schema":"https://github.com/citation-style-langua</vt:lpwstr>
  </property>
  <property fmtid="{D5CDD505-2E9C-101B-9397-08002B2CF9AE}" pid="1699" name="ZOTERO_BREF_psGOIV842qN8_17">
    <vt:lpwstr>ge/schema/raw/master/csl-citation.json"}</vt:lpwstr>
  </property>
  <property fmtid="{D5CDD505-2E9C-101B-9397-08002B2CF9AE}" pid="170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70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70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70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70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70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70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70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70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70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710" name="ZOTERO_BREF_psIM4yxAo34A_3">
    <vt:lpwstr>"family":"Norris","given":"Dennis"}],"issued":{"date-parts":[["1998"]]}}}],"schema":"https://github.com/citation-style-language/schema/raw/master/csl-citation.json"}</vt:lpwstr>
  </property>
  <property fmtid="{D5CDD505-2E9C-101B-9397-08002B2CF9AE}" pid="171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71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71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71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71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71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71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71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71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72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72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72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723" name="ZOTERO_BREF_qNLJrlzd1qii_20">
    <vt:lpwstr>rity","volume":"13","author":[{"family":"Fallon","given":"Anthony B."},{"family":"Mak","given":"Eva"},{"family":"Tehan","given":"Gerald"},{"literal":"Daly, Charmaine"}],"issued":{"date-parts":[["2005",3]]}}},{"id":1942,"uris":["http://zotero.org/users/605</vt:lpwstr>
  </property>
  <property fmtid="{D5CDD505-2E9C-101B-9397-08002B2CF9AE}" pid="172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72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2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2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2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2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3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3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73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73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73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73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73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73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73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73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74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74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742" name="ZOTERO_BREF_qNLJrlzd1qii_38">
    <vt:lpwstr>elsevier.com/retrieve/pii/S0010027722003535","volume":"233","author":[{"family":"Kowialiewski","given":"B."},{"family":"Krasnoff","given":"J."},{"family":"Mizrak","given":"E."},{"family":"Oberauer","given":"K."}],"accessed":{"date-parts":[["2022",12,29]]}</vt:lpwstr>
  </property>
  <property fmtid="{D5CDD505-2E9C-101B-9397-08002B2CF9AE}" pid="174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74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74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74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74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74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74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5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5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5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5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5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5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5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5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5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59" name="ZOTERO_BREF_qNLJrlzd1qii_53">
    <vt:lpwstr>s":[["2004",4]]}}}],"schema":"https://github.com/citation-style-language/schema/raw/master/csl-citation.json"}</vt:lpwstr>
  </property>
  <property fmtid="{D5CDD505-2E9C-101B-9397-08002B2CF9AE}" pid="176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6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6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6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6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6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6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67" name="ZOTERO_BREF_qO5e3I18nGB8_4">
    <vt:lpwstr>master/csl-citation.json"}</vt:lpwstr>
  </property>
  <property fmtid="{D5CDD505-2E9C-101B-9397-08002B2CF9AE}" pid="176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6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7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7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7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7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7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7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7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7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7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7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80" name="ZOTERO_BREF_qOrC2BJ5azPM_20">
    <vt:lpwstr>l-citation.json"}</vt:lpwstr>
  </property>
  <property fmtid="{D5CDD505-2E9C-101B-9397-08002B2CF9AE}" pid="178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8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8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8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8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8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8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8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8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9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9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9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9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94" name="ZOTERO_BREF_qX7XTlgZN2g3_7">
    <vt:lpwstr>emper","given":"P"},{"family":"Laur","given":"R"}],"issued":{"date-parts":[["2006"]]}}}],"schema":"https://github.com/citation-style-language/schema/raw/master/csl-citation.json"}</vt:lpwstr>
  </property>
  <property fmtid="{D5CDD505-2E9C-101B-9397-08002B2CF9AE}" pid="179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9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97" name="ZOTERO_BREF_qnMS6WCSUgdA_11">
    <vt:lpwstr>/citation-style-language/schema/raw/master/csl-citation.json"}</vt:lpwstr>
  </property>
  <property fmtid="{D5CDD505-2E9C-101B-9397-08002B2CF9AE}" pid="179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9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80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80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80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80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80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80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806" name="ZOTERO_BREF_qppkhc9ZpMld_1">
    <vt:lpwstr/>
  </property>
  <property fmtid="{D5CDD505-2E9C-101B-9397-08002B2CF9AE}" pid="180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808" name="ZOTERO_BREF_qsvFucj37TY7_10">
    <vt:lpwstr>ffrey R."},{"family":"Desai","given":"Rutvik H."},{"family":"Graves","given":"William W."},{"family":"Conant","given":"Lisa L."}],"issued":{"date-parts":[["2009",12]]}}},{"id":792,"uris":["http://zotero.org/users/6058248/items/8G2KJ7BN"],"itemData":{"id":</vt:lpwstr>
  </property>
  <property fmtid="{D5CDD505-2E9C-101B-9397-08002B2CF9AE}" pid="180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810" name="ZOTERO_BREF_qsvFucj37TY7_12">
    <vt:lpwstr>ef)","title":"The neurobiology of semantic memory","volume":"15","author":[{"family":"Binder","given":"Jeffrey R."},{"family":"Desai","given":"Rutvik H."}],"issued":{"date-parts":[["2011",11]]}}},{"id":2147,"uris":["http://zotero.org/users/6058248/items/Q</vt:lpwstr>
  </property>
  <property fmtid="{D5CDD505-2E9C-101B-9397-08002B2CF9AE}" pid="181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81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81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81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815" name="ZOTERO_BREF_qsvFucj37TY7_17">
    <vt:lpwstr>"18","author":[{"family":"Lambon-Ralph","given":"Matt"},{"family":"Jefferies","given":"Elizabeth"},{"family":"Patterson","given":"Karalyn"},{"family":"Rogers","given":"Timothy T."}],"issued":{"date-parts":[["2017",1]]}}}],"schema":"https://github.com/cita</vt:lpwstr>
  </property>
  <property fmtid="{D5CDD505-2E9C-101B-9397-08002B2CF9AE}" pid="1816" name="ZOTERO_BREF_qsvFucj37TY7_18">
    <vt:lpwstr>tion-style-language/schema/raw/master/csl-citation.json"}</vt:lpwstr>
  </property>
  <property fmtid="{D5CDD505-2E9C-101B-9397-08002B2CF9AE}" pid="181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81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81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82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82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82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82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2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2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82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82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82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82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830" name="ZOTERO_BREF_rBbr7fy2pb8I_6">
    <vt:lpwstr>amily":"Henson","given":"Richard N. A."}],"issued":{"date-parts":[["1998",7]]}}}],"schema":"https://github.com/citation-style-language/schema/raw/master/csl-citation.json"}</vt:lpwstr>
  </property>
  <property fmtid="{D5CDD505-2E9C-101B-9397-08002B2CF9AE}" pid="183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83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3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34" name="ZOTERO_BREF_rCc3zegg6GHZ_4">
    <vt:lpwstr>ps://github.com/citation-style-language/schema/raw/master/csl-citation.json"}</vt:lpwstr>
  </property>
  <property fmtid="{D5CDD505-2E9C-101B-9397-08002B2CF9AE}" pid="183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3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3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3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3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4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4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4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43" name="ZOTERO_BREF_rLt1bUCys3EI_17">
    <vt:lpwstr>n":"Jean"},{"family":"Surprenant","given":"Aimée M."}],"issued":{"date-parts":[["2022",10,28]]}}}],"schema":"https://github.com/citation-style-language/schema/raw/master/csl-citation.json"}</vt:lpwstr>
  </property>
  <property fmtid="{D5CDD505-2E9C-101B-9397-08002B2CF9AE}" pid="184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4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4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4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4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4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5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51" name="ZOTERO_BREF_rLt1bUCys3EI_9">
    <vt:lpwstr>7722003535","volume":"233","author":[{"family":"Kowialiewski","given":"B."},{"family":"Krasnoff","given":"J."},{"family":"Mizrak","given":"E."},{"family":"Oberauer","given":"K."}],"accessed":{"date-parts":[["2022",12,29]]},"issued":{"date-parts":[["2023"]</vt:lpwstr>
  </property>
  <property fmtid="{D5CDD505-2E9C-101B-9397-08002B2CF9AE}" pid="185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5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5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55" name="ZOTERO_BREF_rv0EfP13puqj_4">
    <vt:lpwstr>},{"family":"Mair","given":"Ali"},{"family":"Tehan","given":"Gerry"},{"family":"Tolan","given":"Anne"}],"issued":{"date-parts":[["2015",4]]}}}],"schema":"https://github.com/citation-style-language/schema/raw/master/csl-citation.json"}</vt:lpwstr>
  </property>
  <property fmtid="{D5CDD505-2E9C-101B-9397-08002B2CF9AE}" pid="185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5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5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59" name="ZOTERO_BREF_sGLGoJDgDmmo_4">
    <vt:lpwstr>m/citation-style-language/schema/raw/master/csl-citation.json"}</vt:lpwstr>
  </property>
  <property fmtid="{D5CDD505-2E9C-101B-9397-08002B2CF9AE}" pid="186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6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6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63" name="ZOTERO_BREF_sT4rLR8XV5fO_4">
    <vt:lpwstr>[{"family":"Mueller","given":"Christian W."},{"family":"Watkins","given":"Michael J."}],"issued":{"date-parts":[["1977",12]]}}},{"id":2277,"uris":["http://zotero.org/users/6058248/items/CLLPKB2U"],"itemData":{"id":2277,"type":"article-journal","container-</vt:lpwstr>
  </property>
  <property fmtid="{D5CDD505-2E9C-101B-9397-08002B2CF9AE}" pid="186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6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66" name="ZOTERO_BREF_sT4rLR8XV5fO_7">
    <vt:lpwstr>.json"}</vt:lpwstr>
  </property>
  <property fmtid="{D5CDD505-2E9C-101B-9397-08002B2CF9AE}" pid="186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6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6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7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7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7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73" name="ZOTERO_BREF_t5dvIo4snb10_7">
    <vt:lpwstr>","given":"Satoru"},{"family":"Logie","given":"Robert H."},{"family":"Morita","given":"Aiko"},{"family":"Law","given":"Anna"}],"issued":{"date-parts":[["2008",7]]}}}],"schema":"https://github.com/citation-style-language/schema/raw/master/csl-citation.json</vt:lpwstr>
  </property>
  <property fmtid="{D5CDD505-2E9C-101B-9397-08002B2CF9AE}" pid="1874" name="ZOTERO_BREF_t5dvIo4snb10_8">
    <vt:lpwstr>"}</vt:lpwstr>
  </property>
  <property fmtid="{D5CDD505-2E9C-101B-9397-08002B2CF9AE}" pid="187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7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77" name="ZOTERO_BREF_tFd4InSZE8eV_11">
    <vt:lpwstr>ie"},{"family":"Guida","given":"Alessandro"},{"family":"Phénix","given":"Thierry"},{"family":"Lemaire","given":"Benoît"}],"issued":{"date-parts":[["2016",4]]}}},{"id":384,"uris":["http://zotero.org/users/6058248/items/K4F9SNTB"],"itemData":{"id":384,"type</vt:lpwstr>
  </property>
  <property fmtid="{D5CDD505-2E9C-101B-9397-08002B2CF9AE}" pid="187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7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80" name="ZOTERO_BREF_tFd4InSZE8eV_14">
    <vt:lpwstr>n":"Klaus"}],"issued":{"date-parts":[["2019",1]]}}}],"schema":"https://github.com/citation-style-language/schema/raw/master/csl-citation.json"}</vt:lpwstr>
  </property>
  <property fmtid="{D5CDD505-2E9C-101B-9397-08002B2CF9AE}" pid="188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8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8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8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8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8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87" name="ZOTERO_BREF_tFd4InSZE8eV_8">
    <vt:lpwstr> memory.","volume":"46","author":[{"family":"Norris","given":"Dennis"},{"family":"Kalm","given":"Kristjan"},{"family":"Hall","given":"Jane"}],"issued":{"date-parts":[["2020"]]}}},{"id":1532,"uris":["http://zotero.org/users/6058248/items/JD82626G"],"itemDa</vt:lpwstr>
  </property>
  <property fmtid="{D5CDD505-2E9C-101B-9397-08002B2CF9AE}" pid="188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89" name="ZOTERO_BREF_tdLIoWNYokBN_1">
    <vt:lpwstr/>
  </property>
  <property fmtid="{D5CDD505-2E9C-101B-9397-08002B2CF9AE}" pid="1890" name="ZOTERO_BREF_tiDl6E5XsExg_1">
    <vt:lpwstr>ZOTERO_BIBL {"uncited":[],"omitted":[],"custom":[]} CSL_BIBLIOGRAPHY</vt:lpwstr>
  </property>
  <property fmtid="{D5CDD505-2E9C-101B-9397-08002B2CF9AE}" pid="189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92" name="ZOTERO_BREF_uBve3HkZjAsi_10">
    <vt:lpwstr>ven":"Valérie"}],"accessed":{"date-parts":[["2020",11,19]]},"issued":{"date-parts":[["2020",10,5]]}}}],"schema":"https://github.com/citation-style-language/schema/raw/master/csl-citation.json"}</vt:lpwstr>
  </property>
  <property fmtid="{D5CDD505-2E9C-101B-9397-08002B2CF9AE}" pid="189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9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9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9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9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9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9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90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901" name="ZOTERO_BREF_uFwlxZysiRXd_1">
    <vt:lpwstr/>
  </property>
  <property fmtid="{D5CDD505-2E9C-101B-9397-08002B2CF9AE}" pid="190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90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90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90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90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90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90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90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910" name="ZOTERO_BREF_uVVypl7DHumF_9">
    <vt:lpwstr>Majerus","given":"Steve"}],"issued":{"date-parts":[["2020",9]]}}}],"schema":"https://github.com/citation-style-language/schema/raw/master/csl-citation.json"}</vt:lpwstr>
  </property>
  <property fmtid="{D5CDD505-2E9C-101B-9397-08002B2CF9AE}" pid="191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91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913" name="ZOTERO_BREF_uYoAI2kLGkmZ_11">
    <vt:lpwstr>y":"Nick Reid","given":"J."},{"family":"Jamieson","given":"Randall K."}],"issued":{"date-parts":[["2025",2]]}}}],"schema":"https://github.com/citation-style-language/schema/raw/master/csl-citation.json"}</vt:lpwstr>
  </property>
  <property fmtid="{D5CDD505-2E9C-101B-9397-08002B2CF9AE}" pid="191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91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91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91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91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91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92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92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92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92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2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2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2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27" name="ZOTERO_BREF_ucgbjIEfKBnJ_6">
    <vt:lpwstr>or":[{"family":"Lambon-Ralph","given":"Matt"},{"family":"Jefferies","given":"Elizabeth"},{"family":"Patterson","given":"Karalyn"},{"family":"Rogers","given":"Timothy T."}],"issued":{"date-parts":[["2017",1]]}}}],"schema":"https://github.com/citation-style</vt:lpwstr>
  </property>
  <property fmtid="{D5CDD505-2E9C-101B-9397-08002B2CF9AE}" pid="1928" name="ZOTERO_BREF_ucgbjIEfKBnJ_7">
    <vt:lpwstr>-language/schema/raw/master/csl-citation.json"}</vt:lpwstr>
  </property>
  <property fmtid="{D5CDD505-2E9C-101B-9397-08002B2CF9AE}" pid="192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3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3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3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3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3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3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3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37" name="ZOTERO_BREF_uqoBmPhg4Y6o_9">
    <vt:lpwstr>hema":"https://github.com/citation-style-language/schema/raw/master/csl-citation.json"}</vt:lpwstr>
  </property>
  <property fmtid="{D5CDD505-2E9C-101B-9397-08002B2CF9AE}" pid="193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3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4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4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4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4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4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4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46" name="ZOTERO_BREF_wIEtODEfK2RM_9">
    <vt:lpwstr>C."},{"family":"Bailey","given":"Michael H."}],"issued":{"date-parts":[["2022"]]}}}],"schema":"https://github.com/citation-style-language/schema/raw/master/csl-citation.json"}</vt:lpwstr>
  </property>
  <property fmtid="{D5CDD505-2E9C-101B-9397-08002B2CF9AE}" pid="1947" name="ZOTERO_BREF_wyatm0h42slN_1">
    <vt:lpwstr>ZOTERO_ITEM CSL_CITATION {"citationID":"W2As0qjp","properties":{"formattedCitation":"(Mueller et al., 2003)","plainCitation":"(Mueller et al., 2003)","noteIndex":0},"citationItems":[{"id":4749,"uris":["http://zotero.org/users/6058248/items/3M4XGT5R"],"ite</vt:lpwstr>
  </property>
  <property fmtid="{D5CDD505-2E9C-101B-9397-08002B2CF9AE}" pid="1948" name="ZOTERO_BREF_wyatm0h42slN_2">
    <vt:lpwstr>mData":{"id":4749,"type":"article-journal","abstract":"The phonological-loop model provides a prominent theoretical description of verbal working memory. According to it, serial memory span should be inversely related to the articulatory duration and phon</vt:lpwstr>
  </property>
  <property fmtid="{D5CDD505-2E9C-101B-9397-08002B2CF9AE}" pid="1949" name="ZOTERO_BREF_wyatm0h42slN_3">
    <vt:lpwstr>ological similarity of verbal items in memorized sequences. Initial tests of these predictions by Baddeley and colleagues appeared to support the phonological-loop model, but subsequent researchers have obtained conﬂicting data that putatively disconﬁrm i</vt:lpwstr>
  </property>
  <property fmtid="{D5CDD505-2E9C-101B-9397-08002B2CF9AE}" pid="1950" name="ZOTERO_BREF_wyatm0h42slN_4">
    <vt:lpwstr>ts assumptions. Such conﬂicts may have stemmed from inadequate measurements of articulatory duration and phonological similarity. The present article discusses these concerns and proposes new theoretically-principled methods for properly measuring articul</vt:lpwstr>
  </property>
  <property fmtid="{D5CDD505-2E9C-101B-9397-08002B2CF9AE}" pid="1951" name="ZOTERO_BREF_wyatm0h42slN_5">
    <vt:lpwstr>atory duration and phonological similarity. Two experiments that used these methods in the context of a verbal serial recall task are reported The results of these experiments conﬁrm and extend the predictions of the phonological-loop model, while disarmi</vt:lpwstr>
  </property>
  <property fmtid="{D5CDD505-2E9C-101B-9397-08002B2CF9AE}" pid="1952" name="ZOTERO_BREF_wyatm0h42slN_6">
    <vt:lpwstr>ng previous criticisms of it.","container-title":"Journal of Experimental Psychology: Learning, Memory, and Cognition","DOI":"10.1037/0278-7393.29.6.1353","ISSN":"1939-1285, 0278-7393","issue":"6","journalAbbreviation":"Journal of Experimental Psychology:</vt:lpwstr>
  </property>
  <property fmtid="{D5CDD505-2E9C-101B-9397-08002B2CF9AE}" pid="1953" name="ZOTERO_BREF_wyatm0h42slN_7">
    <vt:lpwstr> Learning, Memory, and Cognition","language":"en","page":"1353-1380","source":"DOI.org (Crossref)","title":"Theoretical Implications of Articulatory Duration, Phonological Similarity, and Phonological Complexity in Verbal Working Memory.","volume":"29","a</vt:lpwstr>
  </property>
  <property fmtid="{D5CDD505-2E9C-101B-9397-08002B2CF9AE}" pid="1954" name="ZOTERO_BREF_wyatm0h42slN_8">
    <vt:lpwstr>uthor":[{"family":"Mueller","given":"Shane T."},{"family":"Seymour","given":"Travis L."},{"family":"Kieras","given":"David E."},{"family":"Meyer","given":"David E."}],"issued":{"date-parts":[["2003"]]}}}],"schema":"https://github.com/citation-style-langua</vt:lpwstr>
  </property>
  <property fmtid="{D5CDD505-2E9C-101B-9397-08002B2CF9AE}" pid="1955" name="ZOTERO_BREF_wyatm0h42slN_9">
    <vt:lpwstr>ge/schema/raw/master/csl-citation.json"}</vt:lpwstr>
  </property>
  <property fmtid="{D5CDD505-2E9C-101B-9397-08002B2CF9AE}" pid="1956"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957"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958"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59"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60"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61"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62"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63" name="ZOTERO_BREF_x68KqpRsBOMv_16">
    <vt:lpwstr>aliewski","given":"B."},{"family":"Krasnoff","given":"J."},{"family":"Mizrak","given":"E."},{"family":"Oberauer","given":"K."}],"accessed":{"date-parts":[["2022",12,29]]},"issued":{"date-parts":[["2023"]]}}}],"schema":"https://github.com/citation-style-la</vt:lpwstr>
  </property>
  <property fmtid="{D5CDD505-2E9C-101B-9397-08002B2CF9AE}" pid="1964" name="ZOTERO_BREF_x68KqpRsBOMv_17">
    <vt:lpwstr>nguage/schema/raw/master/csl-citation.json"}</vt:lpwstr>
  </property>
  <property fmtid="{D5CDD505-2E9C-101B-9397-08002B2CF9AE}" pid="1965"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66"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67"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68"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69"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70"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71" name="ZOTERO_BREF_x68KqpRsBOMv_8">
    <vt:lpwstr>enes","given":"Anders Gravir"},{"family":"Johannessen","given":"Kaja"},{"family":"Endestad","given":"Tor"},{"family":"Lian","given":"Arild"}],"issued":{"date-parts":[["2007",5,22]]}}},{"id":88,"uris":["http://zotero.org/users/6058248/items/GHSE92VK"],"ite</vt:lpwstr>
  </property>
  <property fmtid="{D5CDD505-2E9C-101B-9397-08002B2CF9AE}" pid="1972"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73"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74"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75"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76" name="ZOTERO_BREF_xlNzj59BgWFB_4">
    <vt:lpwstr>uage/schema/raw/master/csl-citation.json"}</vt:lpwstr>
  </property>
  <property fmtid="{D5CDD505-2E9C-101B-9397-08002B2CF9AE}" pid="1977"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78"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79"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80"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81"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82"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83"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84" name="ZOTERO_BREF_yOJ1t9Zi5Xv1_16">
    <vt:lpwstr>odenrys","given":"Steven"}],"issued":{"date-parts":[["2004",4]]}}}],"schema":"https://github.com/citation-style-language/schema/raw/master/csl-citation.json"}</vt:lpwstr>
  </property>
  <property fmtid="{D5CDD505-2E9C-101B-9397-08002B2CF9AE}" pid="1985"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86"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87"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88"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89"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90"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91"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92"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93"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94"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95"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96" name="ZOTERO_BREF_yU5vSPlTsvel_4">
    <vt:lpwstr>":"https://github.com/citation-style-language/schema/raw/master/csl-citation.json"}</vt:lpwstr>
  </property>
  <property fmtid="{D5CDD505-2E9C-101B-9397-08002B2CF9AE}" pid="1997"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98"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99"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2000"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2001" name="ZOTERO_BREF_z1QtDA6FYKt6_13">
    <vt:lpwstr>rmation in working memory","author":[{"family":"Kowialiewski","given":"Benjamin"},{"family":"Gorin","given":"Simon"},{"family":"Majerus","given":"Steve"}],"issued":{"date-parts":[["2021"]]}}},{"id":253,"uris":["http://zotero.org/users/6058248/items/KQFVBF</vt:lpwstr>
  </property>
  <property fmtid="{D5CDD505-2E9C-101B-9397-08002B2CF9AE}" pid="2002"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2003"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2004"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2005"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2006"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2007"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2008"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2009"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2010"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2011" name="ZOTERO_BREF_z1QtDA6FYKt6_22">
    <vt:lpwstr>,"given":"Benjamin"},{"family":"Lemaire","given":"Benoît"},{"family":"Portrat","given":"Sophie"}],"accessed":{"date-parts":[["2020",12,27]]},"issued":{"date-parts":[["2021"]]}}},{"id":789,"uris":["http://zotero.org/users/6058248/items/J7N8CSIJ"],"itemData</vt:lpwstr>
  </property>
  <property fmtid="{D5CDD505-2E9C-101B-9397-08002B2CF9AE}" pid="2012"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2013"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2014"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2015"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2016"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2017"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2018"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2019"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2020"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2021"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2022"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2023"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2024"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2025"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2026" name="ZOTERO_BREF_z1QtDA6FYKt6_36">
    <vt:lpwstr>"family":"Nairne","given":"James S."},{"family":"Kelley","given":"Matthew R."}],"issued":{"date-parts":[["2004",2]]}}},{"id":1574,"uris":["http://zotero.org/users/6058248/items/5Z2VJX6T"],"itemData":{"id":1574,"type":"article-journal","container-title":"M</vt:lpwstr>
  </property>
  <property fmtid="{D5CDD505-2E9C-101B-9397-08002B2CF9AE}" pid="2027"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2028" name="ZOTERO_BREF_z1QtDA6FYKt6_38">
    <vt:lpwstr>nship to task difficulty","volume":"35","author":[{"family":"Neale","given":"Kerry"},{"family":"Tehan","given":"Gerald"}],"issued":{"date-parts":[["2007",12]]}}},{"id":1412,"uris":["http://zotero.org/users/6058248/items/3C2FCWTC"],"itemData":{"id":1412,"t</vt:lpwstr>
  </property>
  <property fmtid="{D5CDD505-2E9C-101B-9397-08002B2CF9AE}" pid="2029"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2030"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2031"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2032" name="ZOTERO_BREF_z1QtDA6FYKt6_41">
    <vt:lpwstr>"volume":"48","author":[{"family":"Poirier","given":"Marie"},{"family":"Saint-Aubin","given":"Jean"}],"issued":{"date-parts":[["1995",5]]}}},{"id":19,"uris":["http://zotero.org/users/6058248/items/VLZ55ZK8"],"itemData":{"id":19,"type":"article-journal","c</vt:lpwstr>
  </property>
  <property fmtid="{D5CDD505-2E9C-101B-9397-08002B2CF9AE}" pid="2033"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34" name="ZOTERO_BREF_z1QtDA6FYKt6_43">
    <vt:lpwstr>{"family":"Ouellette","given":"Denis"},{"family":"Poirier","given":"Marie"}],"issued":{"date-parts":[["2005"]]}}},{"id":329,"uris":["http://zotero.org/users/6058248/items/2ERJMKL3"],"itemData":{"id":329,"type":"article-journal","container-title":"The Quar</vt:lpwstr>
  </property>
  <property fmtid="{D5CDD505-2E9C-101B-9397-08002B2CF9AE}" pid="2035"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36"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37"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38"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39" name="ZOTERO_BREF_z1QtDA6FYKt6_48">
    <vt:lpwstr>r":[{"family":"Tse","given":"Chi-Shing"}],"issued":{"date-parts":[["2009",11]]}}}],"schema":"https://github.com/citation-style-language/schema/raw/master/csl-citation.json"}</vt:lpwstr>
  </property>
  <property fmtid="{D5CDD505-2E9C-101B-9397-08002B2CF9AE}" pid="2040"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41"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42"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43"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44"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45"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46"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47"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48"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49" name="ZOTERO_BREF_zCFmu3V3KfWI_5">
    <vt:lpwstr>aw/master/csl-citation.json"}</vt:lpwstr>
  </property>
  <property fmtid="{D5CDD505-2E9C-101B-9397-08002B2CF9AE}" pid="2050"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51"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52"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53" name="ZOTERO_BREF_zPjYIubaTihy_4">
    <vt:lpwstr>024"]]}}}],"schema":"https://github.com/citation-style-language/schema/raw/master/csl-citation.json"}</vt:lpwstr>
  </property>
  <property fmtid="{D5CDD505-2E9C-101B-9397-08002B2CF9AE}" pid="2054"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2055"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2056"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2057"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2058"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59"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60"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61"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62" name="ZOTERO_BREF_zaVgzG73jIem_9">
    <vt:lpwstr>arts":[["2012",4]]}}}],"schema":"https://github.com/citation-style-language/schema/raw/master/csl-citation.json"}</vt:lpwstr>
  </property>
  <property fmtid="{D5CDD505-2E9C-101B-9397-08002B2CF9AE}" pid="2063" name="ZOTERO_PREF_1">
    <vt:lpwstr>&lt;data data-version="3" zotero-version="7.0.20.SOURCE.36e0c6469"&gt;&lt;session id="KPuIikLu"/&gt;&lt;style id="http://www.zotero.org/styles/apa" locale="en-US" hasBibliography="1" bibliographyStyleHasBeenSet="1"/&gt;&lt;prefs&gt;&lt;pref name="fieldType" value="Bookmark"/&gt;&lt;pref </vt:lpwstr>
  </property>
  <property fmtid="{D5CDD505-2E9C-101B-9397-08002B2CF9AE}" pid="2064" name="ZOTERO_PREF_2">
    <vt:lpwstr>name="automaticJournalAbbreviations" value="true"/&gt;&lt;/prefs&gt;&lt;/data&gt;</vt:lpwstr>
  </property>
</Properties>
</file>