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CEF5D" w14:textId="3F9A4488" w:rsidR="002C2A07" w:rsidRPr="008F573C" w:rsidRDefault="002C2A07">
      <w:pPr>
        <w:pStyle w:val="Ttulo"/>
        <w:jc w:val="right"/>
      </w:pPr>
      <w:r w:rsidRPr="008F573C">
        <w:fldChar w:fldCharType="begin"/>
      </w:r>
      <w:r w:rsidRPr="008F573C">
        <w:instrText xml:space="preserve"> SUBJECT  \* MERGEFORMAT </w:instrText>
      </w:r>
      <w:r w:rsidRPr="008F573C">
        <w:fldChar w:fldCharType="end"/>
      </w:r>
      <w:r w:rsidR="00D34ED5">
        <w:fldChar w:fldCharType="begin"/>
      </w:r>
      <w:r w:rsidR="00D34ED5">
        <w:instrText xml:space="preserve"> SUBJECT  "Política de pago de anticipos a empleados"  \* MERGEFORMAT </w:instrText>
      </w:r>
      <w:r w:rsidR="00D34ED5">
        <w:fldChar w:fldCharType="separate"/>
      </w:r>
      <w:r w:rsidR="007E2515">
        <w:t>Política de pago de anticipos a empleados</w:t>
      </w:r>
      <w:r w:rsidR="00D34ED5">
        <w:fldChar w:fldCharType="end"/>
      </w:r>
    </w:p>
    <w:p w14:paraId="270CEF5E" w14:textId="77777777" w:rsidR="002C2A07" w:rsidRPr="008F573C" w:rsidRDefault="00D34ED5">
      <w:pPr>
        <w:pStyle w:val="Ttulo"/>
        <w:jc w:val="right"/>
      </w:pPr>
      <w:r>
        <w:fldChar w:fldCharType="begin"/>
      </w:r>
      <w:r>
        <w:instrText xml:space="preserve"> TITLE  "Anticipos  por gastos de viaje"  \* MERGEFORMAT </w:instrText>
      </w:r>
      <w:r>
        <w:fldChar w:fldCharType="separate"/>
      </w:r>
      <w:r w:rsidR="00CB6346">
        <w:t>Anticipos  por gastos de viaje</w:t>
      </w:r>
      <w:r>
        <w:fldChar w:fldCharType="end"/>
      </w:r>
    </w:p>
    <w:p w14:paraId="270CEF5F" w14:textId="77777777" w:rsidR="002C2A07" w:rsidRPr="008F573C" w:rsidRDefault="002C2A07">
      <w:pPr>
        <w:pStyle w:val="Ttulo"/>
        <w:jc w:val="right"/>
      </w:pPr>
    </w:p>
    <w:p w14:paraId="270CEF60" w14:textId="77777777" w:rsidR="002C2A07" w:rsidRPr="008F573C" w:rsidRDefault="003225BC">
      <w:pPr>
        <w:pStyle w:val="Ttulo"/>
        <w:jc w:val="right"/>
        <w:rPr>
          <w:sz w:val="28"/>
        </w:rPr>
      </w:pPr>
      <w:r w:rsidRPr="008F573C">
        <w:rPr>
          <w:sz w:val="28"/>
        </w:rPr>
        <w:t>Versió</w:t>
      </w:r>
      <w:r w:rsidR="002C2A07" w:rsidRPr="008F573C">
        <w:rPr>
          <w:sz w:val="28"/>
        </w:rPr>
        <w:t xml:space="preserve">n </w:t>
      </w:r>
      <w:r w:rsidR="00CB6346">
        <w:rPr>
          <w:sz w:val="28"/>
        </w:rPr>
        <w:fldChar w:fldCharType="begin"/>
      </w:r>
      <w:r w:rsidR="00CB6346">
        <w:rPr>
          <w:sz w:val="28"/>
        </w:rPr>
        <w:instrText xml:space="preserve"> DOCPROPERTY  version  \* MERGEFORMAT </w:instrText>
      </w:r>
      <w:r w:rsidR="00CB6346">
        <w:rPr>
          <w:sz w:val="28"/>
        </w:rPr>
        <w:fldChar w:fldCharType="separate"/>
      </w:r>
      <w:r w:rsidR="0068232A">
        <w:rPr>
          <w:sz w:val="28"/>
        </w:rPr>
        <w:t>2</w:t>
      </w:r>
      <w:r w:rsidR="00CB6346">
        <w:rPr>
          <w:sz w:val="28"/>
        </w:rPr>
        <w:t>.0</w:t>
      </w:r>
      <w:r w:rsidR="00CB6346">
        <w:rPr>
          <w:sz w:val="28"/>
        </w:rPr>
        <w:fldChar w:fldCharType="end"/>
      </w:r>
    </w:p>
    <w:p w14:paraId="270CEF61" w14:textId="77777777" w:rsidR="002C2A07" w:rsidRPr="008F573C" w:rsidRDefault="002C2A07">
      <w:pPr>
        <w:pStyle w:val="Ttulo"/>
        <w:rPr>
          <w:sz w:val="28"/>
        </w:rPr>
      </w:pPr>
    </w:p>
    <w:p w14:paraId="270CEF62" w14:textId="77777777" w:rsidR="002C2A07" w:rsidRPr="008F573C" w:rsidRDefault="002C2A07"/>
    <w:p w14:paraId="270CEF63" w14:textId="77777777" w:rsidR="00C930F3" w:rsidRPr="00C930F3" w:rsidRDefault="00C930F3" w:rsidP="00C930F3">
      <w:pPr>
        <w:pStyle w:val="InfoBlue"/>
      </w:pPr>
    </w:p>
    <w:p w14:paraId="270CEF64" w14:textId="77777777" w:rsidR="002C2A07" w:rsidRPr="008F573C" w:rsidRDefault="002C2A07">
      <w:pPr>
        <w:pStyle w:val="InfoBlue"/>
      </w:pPr>
    </w:p>
    <w:p w14:paraId="270CEF65" w14:textId="77777777" w:rsidR="002C2A07" w:rsidRPr="0072081B" w:rsidRDefault="002C2A07" w:rsidP="00381369">
      <w:pPr>
        <w:pStyle w:val="InfoBlue"/>
        <w:rPr>
          <w:lang w:val="es-ES"/>
        </w:rPr>
        <w:sectPr w:rsidR="002C2A07" w:rsidRPr="0072081B" w:rsidSect="00CB6082">
          <w:headerReference w:type="default" r:id="rId8"/>
          <w:footerReference w:type="even" r:id="rId9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270CEF66" w14:textId="77777777" w:rsidR="002C2A07" w:rsidRPr="008F573C" w:rsidRDefault="003225BC">
      <w:pPr>
        <w:pStyle w:val="Ttulo"/>
      </w:pPr>
      <w:r w:rsidRPr="008F573C">
        <w:lastRenderedPageBreak/>
        <w:t>Revisió</w:t>
      </w:r>
      <w:r w:rsidR="002C2A07" w:rsidRPr="008F573C">
        <w:t xml:space="preserve">n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4394"/>
        <w:gridCol w:w="2552"/>
      </w:tblGrid>
      <w:tr w:rsidR="002C2A07" w:rsidRPr="008F573C" w14:paraId="270CEF6B" w14:textId="77777777">
        <w:tc>
          <w:tcPr>
            <w:tcW w:w="1526" w:type="dxa"/>
          </w:tcPr>
          <w:p w14:paraId="270CEF67" w14:textId="77777777" w:rsidR="002C2A07" w:rsidRPr="008F573C" w:rsidRDefault="00E263E7">
            <w:pPr>
              <w:pStyle w:val="Tabletext"/>
              <w:jc w:val="center"/>
              <w:rPr>
                <w:b/>
              </w:rPr>
            </w:pPr>
            <w:r w:rsidRPr="008F573C">
              <w:rPr>
                <w:b/>
              </w:rPr>
              <w:t>Fecha</w:t>
            </w:r>
          </w:p>
        </w:tc>
        <w:tc>
          <w:tcPr>
            <w:tcW w:w="992" w:type="dxa"/>
          </w:tcPr>
          <w:p w14:paraId="270CEF68" w14:textId="77777777" w:rsidR="002C2A07" w:rsidRPr="008F573C" w:rsidRDefault="00E263E7">
            <w:pPr>
              <w:pStyle w:val="Tabletext"/>
              <w:jc w:val="center"/>
              <w:rPr>
                <w:b/>
              </w:rPr>
            </w:pPr>
            <w:r w:rsidRPr="008F573C">
              <w:rPr>
                <w:b/>
              </w:rPr>
              <w:t>Versió</w:t>
            </w:r>
            <w:r w:rsidR="002C2A07" w:rsidRPr="008F573C">
              <w:rPr>
                <w:b/>
              </w:rPr>
              <w:t>n</w:t>
            </w:r>
          </w:p>
        </w:tc>
        <w:tc>
          <w:tcPr>
            <w:tcW w:w="4394" w:type="dxa"/>
          </w:tcPr>
          <w:p w14:paraId="270CEF69" w14:textId="77777777" w:rsidR="002C2A07" w:rsidRPr="008F573C" w:rsidRDefault="002C2A07">
            <w:pPr>
              <w:pStyle w:val="Tabletext"/>
              <w:jc w:val="center"/>
              <w:rPr>
                <w:b/>
              </w:rPr>
            </w:pPr>
            <w:r w:rsidRPr="008F573C">
              <w:rPr>
                <w:b/>
              </w:rPr>
              <w:t>Descrip</w:t>
            </w:r>
            <w:r w:rsidR="00E263E7" w:rsidRPr="008F573C">
              <w:rPr>
                <w:b/>
              </w:rPr>
              <w:t>ción</w:t>
            </w:r>
          </w:p>
        </w:tc>
        <w:tc>
          <w:tcPr>
            <w:tcW w:w="2552" w:type="dxa"/>
          </w:tcPr>
          <w:p w14:paraId="270CEF6A" w14:textId="77777777" w:rsidR="002C2A07" w:rsidRPr="008F573C" w:rsidRDefault="00E263E7">
            <w:pPr>
              <w:pStyle w:val="Tabletext"/>
              <w:jc w:val="center"/>
              <w:rPr>
                <w:b/>
              </w:rPr>
            </w:pPr>
            <w:r w:rsidRPr="008F573C">
              <w:rPr>
                <w:b/>
              </w:rPr>
              <w:t>Autor</w:t>
            </w:r>
          </w:p>
        </w:tc>
      </w:tr>
      <w:tr w:rsidR="002C2A07" w:rsidRPr="008F573C" w14:paraId="270CEF70" w14:textId="77777777">
        <w:tc>
          <w:tcPr>
            <w:tcW w:w="1526" w:type="dxa"/>
          </w:tcPr>
          <w:p w14:paraId="270CEF6C" w14:textId="77777777" w:rsidR="002C2A07" w:rsidRPr="008F573C" w:rsidRDefault="00151E0B" w:rsidP="00151E0B">
            <w:pPr>
              <w:pStyle w:val="Tabletext"/>
            </w:pPr>
            <w:r>
              <w:t>1</w:t>
            </w:r>
            <w:r w:rsidR="0072081B">
              <w:t>8/</w:t>
            </w:r>
            <w:r>
              <w:t>04</w:t>
            </w:r>
            <w:r w:rsidR="0072081B">
              <w:t>/20</w:t>
            </w:r>
            <w:r>
              <w:t>07</w:t>
            </w:r>
          </w:p>
        </w:tc>
        <w:tc>
          <w:tcPr>
            <w:tcW w:w="992" w:type="dxa"/>
          </w:tcPr>
          <w:p w14:paraId="270CEF6D" w14:textId="77777777" w:rsidR="002C2A07" w:rsidRPr="008F573C" w:rsidRDefault="0072081B" w:rsidP="00373847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394" w:type="dxa"/>
          </w:tcPr>
          <w:p w14:paraId="270CEF6E" w14:textId="77777777" w:rsidR="002C2A07" w:rsidRPr="008F573C" w:rsidRDefault="00151E0B" w:rsidP="007066DB">
            <w:pPr>
              <w:pStyle w:val="Tabletext"/>
            </w:pPr>
            <w:r>
              <w:t>P</w:t>
            </w:r>
            <w:r w:rsidR="007066DB">
              <w:t xml:space="preserve">rocedimiento para </w:t>
            </w:r>
            <w:r>
              <w:t xml:space="preserve">anticipos por </w:t>
            </w:r>
            <w:r w:rsidR="007066DB">
              <w:t>viajes</w:t>
            </w:r>
          </w:p>
        </w:tc>
        <w:tc>
          <w:tcPr>
            <w:tcW w:w="2552" w:type="dxa"/>
          </w:tcPr>
          <w:p w14:paraId="270CEF6F" w14:textId="77777777" w:rsidR="002C2A07" w:rsidRPr="008F573C" w:rsidRDefault="00151E0B" w:rsidP="00151E0B">
            <w:pPr>
              <w:pStyle w:val="Tabletext"/>
            </w:pPr>
            <w:r>
              <w:t>Aprile</w:t>
            </w:r>
            <w:r w:rsidR="008E6C6A">
              <w:t>, J</w:t>
            </w:r>
            <w:r>
              <w:t>uan Pablo</w:t>
            </w:r>
          </w:p>
        </w:tc>
      </w:tr>
      <w:tr w:rsidR="002C2A07" w:rsidRPr="008F573C" w14:paraId="270CEF75" w14:textId="77777777">
        <w:tc>
          <w:tcPr>
            <w:tcW w:w="1526" w:type="dxa"/>
          </w:tcPr>
          <w:p w14:paraId="270CEF71" w14:textId="77777777" w:rsidR="002C2A07" w:rsidRPr="008F573C" w:rsidRDefault="00905B8C" w:rsidP="00905B8C">
            <w:pPr>
              <w:pStyle w:val="Tabletext"/>
            </w:pPr>
            <w:r>
              <w:t>07</w:t>
            </w:r>
            <w:r w:rsidR="00151E0B">
              <w:t>/0</w:t>
            </w:r>
            <w:r>
              <w:t>9</w:t>
            </w:r>
            <w:r w:rsidR="00151E0B">
              <w:t>/2012</w:t>
            </w:r>
          </w:p>
        </w:tc>
        <w:tc>
          <w:tcPr>
            <w:tcW w:w="992" w:type="dxa"/>
          </w:tcPr>
          <w:p w14:paraId="270CEF72" w14:textId="77777777" w:rsidR="002C2A07" w:rsidRPr="008F573C" w:rsidRDefault="00151E0B" w:rsidP="00373847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4394" w:type="dxa"/>
          </w:tcPr>
          <w:p w14:paraId="270CEF73" w14:textId="77777777" w:rsidR="002C2A07" w:rsidRPr="008F573C" w:rsidRDefault="007066DB" w:rsidP="007066DB">
            <w:pPr>
              <w:pStyle w:val="Tabletext"/>
            </w:pPr>
            <w:r>
              <w:t>Procedimientos para solicitud, pago y rendición de a</w:t>
            </w:r>
            <w:r w:rsidR="00151E0B">
              <w:t>nticipos por gastos de viaje</w:t>
            </w:r>
          </w:p>
        </w:tc>
        <w:tc>
          <w:tcPr>
            <w:tcW w:w="2552" w:type="dxa"/>
          </w:tcPr>
          <w:p w14:paraId="270CEF74" w14:textId="77777777" w:rsidR="002C2A07" w:rsidRPr="008F573C" w:rsidRDefault="00CB6346">
            <w:pPr>
              <w:pStyle w:val="Tabletext"/>
            </w:pPr>
            <w:r>
              <w:t>Fernández Etchegoyen, Rodrigo</w:t>
            </w:r>
          </w:p>
        </w:tc>
      </w:tr>
      <w:tr w:rsidR="002C2A07" w:rsidRPr="008F573C" w14:paraId="270CEF7A" w14:textId="77777777">
        <w:tc>
          <w:tcPr>
            <w:tcW w:w="1526" w:type="dxa"/>
          </w:tcPr>
          <w:p w14:paraId="270CEF76" w14:textId="77777777" w:rsidR="002C2A07" w:rsidRPr="008F573C" w:rsidRDefault="002C2A07">
            <w:pPr>
              <w:pStyle w:val="Tabletext"/>
            </w:pPr>
          </w:p>
        </w:tc>
        <w:tc>
          <w:tcPr>
            <w:tcW w:w="992" w:type="dxa"/>
          </w:tcPr>
          <w:p w14:paraId="270CEF77" w14:textId="77777777" w:rsidR="002C2A07" w:rsidRPr="008F573C" w:rsidRDefault="002C2A07" w:rsidP="00373847">
            <w:pPr>
              <w:pStyle w:val="Tabletext"/>
              <w:jc w:val="center"/>
            </w:pPr>
          </w:p>
        </w:tc>
        <w:tc>
          <w:tcPr>
            <w:tcW w:w="4394" w:type="dxa"/>
          </w:tcPr>
          <w:p w14:paraId="270CEF78" w14:textId="77777777" w:rsidR="002C2A07" w:rsidRPr="008F573C" w:rsidRDefault="002C2A07">
            <w:pPr>
              <w:pStyle w:val="Tabletext"/>
            </w:pPr>
          </w:p>
        </w:tc>
        <w:tc>
          <w:tcPr>
            <w:tcW w:w="2552" w:type="dxa"/>
          </w:tcPr>
          <w:p w14:paraId="270CEF79" w14:textId="77777777" w:rsidR="002C2A07" w:rsidRPr="008F573C" w:rsidRDefault="002C2A07">
            <w:pPr>
              <w:pStyle w:val="Tabletext"/>
            </w:pPr>
          </w:p>
        </w:tc>
      </w:tr>
      <w:tr w:rsidR="002C2A07" w:rsidRPr="008F573C" w14:paraId="270CEF7F" w14:textId="77777777">
        <w:tc>
          <w:tcPr>
            <w:tcW w:w="1526" w:type="dxa"/>
          </w:tcPr>
          <w:p w14:paraId="270CEF7B" w14:textId="77777777" w:rsidR="002C2A07" w:rsidRPr="008F573C" w:rsidRDefault="002C2A07">
            <w:pPr>
              <w:pStyle w:val="Tabletext"/>
            </w:pPr>
          </w:p>
        </w:tc>
        <w:tc>
          <w:tcPr>
            <w:tcW w:w="992" w:type="dxa"/>
          </w:tcPr>
          <w:p w14:paraId="270CEF7C" w14:textId="77777777" w:rsidR="002C2A07" w:rsidRPr="008F573C" w:rsidRDefault="002C2A07" w:rsidP="00373847">
            <w:pPr>
              <w:pStyle w:val="Tabletext"/>
              <w:jc w:val="center"/>
            </w:pPr>
          </w:p>
        </w:tc>
        <w:tc>
          <w:tcPr>
            <w:tcW w:w="4394" w:type="dxa"/>
          </w:tcPr>
          <w:p w14:paraId="270CEF7D" w14:textId="77777777" w:rsidR="002C2A07" w:rsidRPr="008F573C" w:rsidRDefault="002C2A07">
            <w:pPr>
              <w:pStyle w:val="Tabletext"/>
            </w:pPr>
          </w:p>
        </w:tc>
        <w:tc>
          <w:tcPr>
            <w:tcW w:w="2552" w:type="dxa"/>
          </w:tcPr>
          <w:p w14:paraId="270CEF7E" w14:textId="77777777" w:rsidR="002C2A07" w:rsidRPr="008F573C" w:rsidRDefault="002C2A07">
            <w:pPr>
              <w:pStyle w:val="Tabletext"/>
            </w:pPr>
          </w:p>
        </w:tc>
      </w:tr>
    </w:tbl>
    <w:p w14:paraId="270CEF80" w14:textId="77777777" w:rsidR="002C2A07" w:rsidRPr="008F573C" w:rsidRDefault="002C2A07"/>
    <w:p w14:paraId="270CEF81" w14:textId="77777777" w:rsidR="002C2A07" w:rsidRPr="008F573C" w:rsidRDefault="002C2A07">
      <w:pPr>
        <w:pStyle w:val="Ttulo"/>
      </w:pPr>
      <w:r w:rsidRPr="008F573C">
        <w:br w:type="page"/>
      </w:r>
      <w:r w:rsidRPr="008F573C">
        <w:lastRenderedPageBreak/>
        <w:t>Conten</w:t>
      </w:r>
      <w:r w:rsidR="00E263E7" w:rsidRPr="008F573C">
        <w:t>ido</w:t>
      </w:r>
    </w:p>
    <w:p w14:paraId="270CEF82" w14:textId="77777777" w:rsidR="00FC7EA1" w:rsidRDefault="002C2A0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 w:rsidRPr="008F573C">
        <w:fldChar w:fldCharType="begin"/>
      </w:r>
      <w:r w:rsidRPr="008F573C">
        <w:instrText xml:space="preserve"> TOC \o "1-3" </w:instrText>
      </w:r>
      <w:r w:rsidRPr="008F573C">
        <w:fldChar w:fldCharType="separate"/>
      </w:r>
      <w:r w:rsidR="00FC7EA1">
        <w:rPr>
          <w:noProof/>
        </w:rPr>
        <w:t>1.</w:t>
      </w:r>
      <w:r w:rsidR="00FC7EA1"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 w:rsidR="00FC7EA1">
        <w:rPr>
          <w:noProof/>
        </w:rPr>
        <w:t>Introducción</w:t>
      </w:r>
      <w:r w:rsidR="00FC7EA1">
        <w:rPr>
          <w:noProof/>
        </w:rPr>
        <w:tab/>
      </w:r>
      <w:r w:rsidR="00FC7EA1">
        <w:rPr>
          <w:noProof/>
        </w:rPr>
        <w:fldChar w:fldCharType="begin"/>
      </w:r>
      <w:r w:rsidR="00FC7EA1">
        <w:rPr>
          <w:noProof/>
        </w:rPr>
        <w:instrText xml:space="preserve"> PAGEREF _Toc332807243 \h </w:instrText>
      </w:r>
      <w:r w:rsidR="00FC7EA1">
        <w:rPr>
          <w:noProof/>
        </w:rPr>
      </w:r>
      <w:r w:rsidR="00FC7EA1">
        <w:rPr>
          <w:noProof/>
        </w:rPr>
        <w:fldChar w:fldCharType="separate"/>
      </w:r>
      <w:r w:rsidR="00905B8C">
        <w:rPr>
          <w:noProof/>
        </w:rPr>
        <w:t>4</w:t>
      </w:r>
      <w:r w:rsidR="00FC7EA1">
        <w:rPr>
          <w:noProof/>
        </w:rPr>
        <w:fldChar w:fldCharType="end"/>
      </w:r>
    </w:p>
    <w:p w14:paraId="270CEF83" w14:textId="77777777" w:rsidR="00FC7EA1" w:rsidRDefault="00FC7EA1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_Toc332807244 \h </w:instrText>
      </w:r>
      <w:r>
        <w:rPr>
          <w:noProof/>
        </w:rPr>
      </w:r>
      <w:r>
        <w:rPr>
          <w:noProof/>
        </w:rPr>
        <w:fldChar w:fldCharType="separate"/>
      </w:r>
      <w:r w:rsidR="00905B8C">
        <w:rPr>
          <w:noProof/>
        </w:rPr>
        <w:t>4</w:t>
      </w:r>
      <w:r>
        <w:rPr>
          <w:noProof/>
        </w:rPr>
        <w:fldChar w:fldCharType="end"/>
      </w:r>
    </w:p>
    <w:p w14:paraId="270CEF84" w14:textId="77777777" w:rsidR="00FC7EA1" w:rsidRDefault="00FC7EA1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_Toc332807245 \h </w:instrText>
      </w:r>
      <w:r>
        <w:rPr>
          <w:noProof/>
        </w:rPr>
      </w:r>
      <w:r>
        <w:rPr>
          <w:noProof/>
        </w:rPr>
        <w:fldChar w:fldCharType="separate"/>
      </w:r>
      <w:r w:rsidR="00905B8C">
        <w:rPr>
          <w:noProof/>
        </w:rPr>
        <w:t>4</w:t>
      </w:r>
      <w:r>
        <w:rPr>
          <w:noProof/>
        </w:rPr>
        <w:fldChar w:fldCharType="end"/>
      </w:r>
    </w:p>
    <w:p w14:paraId="270CEF85" w14:textId="77777777" w:rsidR="00FC7EA1" w:rsidRDefault="00FC7EA1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Definiciones, Acrónimos,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_Toc332807246 \h </w:instrText>
      </w:r>
      <w:r>
        <w:rPr>
          <w:noProof/>
        </w:rPr>
      </w:r>
      <w:r>
        <w:rPr>
          <w:noProof/>
        </w:rPr>
        <w:fldChar w:fldCharType="separate"/>
      </w:r>
      <w:r w:rsidR="00905B8C">
        <w:rPr>
          <w:noProof/>
        </w:rPr>
        <w:t>4</w:t>
      </w:r>
      <w:r>
        <w:rPr>
          <w:noProof/>
        </w:rPr>
        <w:fldChar w:fldCharType="end"/>
      </w:r>
    </w:p>
    <w:p w14:paraId="270CEF86" w14:textId="77777777" w:rsidR="00FC7EA1" w:rsidRDefault="00FC7EA1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_Toc332807247 \h </w:instrText>
      </w:r>
      <w:r>
        <w:rPr>
          <w:noProof/>
        </w:rPr>
      </w:r>
      <w:r>
        <w:rPr>
          <w:noProof/>
        </w:rPr>
        <w:fldChar w:fldCharType="separate"/>
      </w:r>
      <w:r w:rsidR="00905B8C">
        <w:rPr>
          <w:noProof/>
        </w:rPr>
        <w:t>4</w:t>
      </w:r>
      <w:r>
        <w:rPr>
          <w:noProof/>
        </w:rPr>
        <w:fldChar w:fldCharType="end"/>
      </w:r>
    </w:p>
    <w:p w14:paraId="270CEF87" w14:textId="77777777" w:rsidR="00FC7EA1" w:rsidRDefault="00FC7EA1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_Toc332807248 \h </w:instrText>
      </w:r>
      <w:r>
        <w:rPr>
          <w:noProof/>
        </w:rPr>
      </w:r>
      <w:r>
        <w:rPr>
          <w:noProof/>
        </w:rPr>
        <w:fldChar w:fldCharType="separate"/>
      </w:r>
      <w:r w:rsidR="00905B8C">
        <w:rPr>
          <w:noProof/>
        </w:rPr>
        <w:t>4</w:t>
      </w:r>
      <w:r>
        <w:rPr>
          <w:noProof/>
        </w:rPr>
        <w:fldChar w:fldCharType="end"/>
      </w:r>
    </w:p>
    <w:p w14:paraId="270CEF88" w14:textId="77777777" w:rsidR="00FC7EA1" w:rsidRDefault="00FC7E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_Toc332807249 \h </w:instrText>
      </w:r>
      <w:r>
        <w:rPr>
          <w:noProof/>
        </w:rPr>
      </w:r>
      <w:r>
        <w:rPr>
          <w:noProof/>
        </w:rPr>
        <w:fldChar w:fldCharType="separate"/>
      </w:r>
      <w:r w:rsidR="00905B8C">
        <w:rPr>
          <w:noProof/>
        </w:rPr>
        <w:t>5</w:t>
      </w:r>
      <w:r>
        <w:rPr>
          <w:noProof/>
        </w:rPr>
        <w:fldChar w:fldCharType="end"/>
      </w:r>
    </w:p>
    <w:p w14:paraId="270CEF89" w14:textId="77777777" w:rsidR="00FC7EA1" w:rsidRDefault="00FC7EA1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Solicitud y autorización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_Toc332807250 \h </w:instrText>
      </w:r>
      <w:r>
        <w:rPr>
          <w:noProof/>
        </w:rPr>
      </w:r>
      <w:r>
        <w:rPr>
          <w:noProof/>
        </w:rPr>
        <w:fldChar w:fldCharType="separate"/>
      </w:r>
      <w:r w:rsidR="00905B8C">
        <w:rPr>
          <w:noProof/>
        </w:rPr>
        <w:t>5</w:t>
      </w:r>
      <w:r>
        <w:rPr>
          <w:noProof/>
        </w:rPr>
        <w:fldChar w:fldCharType="end"/>
      </w:r>
    </w:p>
    <w:p w14:paraId="270CEF8A" w14:textId="77777777" w:rsidR="00FC7EA1" w:rsidRDefault="00FC7EA1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Pago del Anticipo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_Toc332807251 \h </w:instrText>
      </w:r>
      <w:r>
        <w:rPr>
          <w:noProof/>
        </w:rPr>
      </w:r>
      <w:r>
        <w:rPr>
          <w:noProof/>
        </w:rPr>
        <w:fldChar w:fldCharType="separate"/>
      </w:r>
      <w:r w:rsidR="00905B8C">
        <w:rPr>
          <w:noProof/>
        </w:rPr>
        <w:t>5</w:t>
      </w:r>
      <w:r>
        <w:rPr>
          <w:noProof/>
        </w:rPr>
        <w:fldChar w:fldCharType="end"/>
      </w:r>
    </w:p>
    <w:p w14:paraId="270CEF8B" w14:textId="77777777" w:rsidR="00FC7EA1" w:rsidRDefault="00FC7EA1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Cobranza del anticipo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_Toc332807252 \h </w:instrText>
      </w:r>
      <w:r>
        <w:rPr>
          <w:noProof/>
        </w:rPr>
      </w:r>
      <w:r>
        <w:rPr>
          <w:noProof/>
        </w:rPr>
        <w:fldChar w:fldCharType="separate"/>
      </w:r>
      <w:r w:rsidR="00905B8C">
        <w:rPr>
          <w:noProof/>
        </w:rPr>
        <w:t>5</w:t>
      </w:r>
      <w:r>
        <w:rPr>
          <w:noProof/>
        </w:rPr>
        <w:fldChar w:fldCharType="end"/>
      </w:r>
    </w:p>
    <w:p w14:paraId="270CEF8C" w14:textId="77777777" w:rsidR="00FC7EA1" w:rsidRDefault="00FC7EA1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Rendición del Anticipo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_Toc332807253 \h </w:instrText>
      </w:r>
      <w:r>
        <w:rPr>
          <w:noProof/>
        </w:rPr>
      </w:r>
      <w:r>
        <w:rPr>
          <w:noProof/>
        </w:rPr>
        <w:fldChar w:fldCharType="separate"/>
      </w:r>
      <w:r w:rsidR="00905B8C">
        <w:rPr>
          <w:noProof/>
        </w:rPr>
        <w:t>6</w:t>
      </w:r>
      <w:r>
        <w:rPr>
          <w:noProof/>
        </w:rPr>
        <w:fldChar w:fldCharType="end"/>
      </w:r>
    </w:p>
    <w:p w14:paraId="270CEF8D" w14:textId="77777777" w:rsidR="00FC7EA1" w:rsidRDefault="00FC7EA1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Reportes y controles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_Toc332807254 \h </w:instrText>
      </w:r>
      <w:r>
        <w:rPr>
          <w:noProof/>
        </w:rPr>
      </w:r>
      <w:r>
        <w:rPr>
          <w:noProof/>
        </w:rPr>
        <w:fldChar w:fldCharType="separate"/>
      </w:r>
      <w:r w:rsidR="00905B8C">
        <w:rPr>
          <w:noProof/>
        </w:rPr>
        <w:t>6</w:t>
      </w:r>
      <w:r>
        <w:rPr>
          <w:noProof/>
        </w:rPr>
        <w:fldChar w:fldCharType="end"/>
      </w:r>
    </w:p>
    <w:p w14:paraId="270CEF8E" w14:textId="77777777" w:rsidR="002C2A07" w:rsidRPr="008F573C" w:rsidRDefault="002C2A07">
      <w:pPr>
        <w:pStyle w:val="Ttulo"/>
      </w:pPr>
      <w:r w:rsidRPr="008F573C">
        <w:fldChar w:fldCharType="end"/>
      </w:r>
      <w:r w:rsidRPr="008F573C">
        <w:br w:type="page"/>
      </w:r>
      <w:r w:rsidR="00D34ED5">
        <w:lastRenderedPageBreak/>
        <w:fldChar w:fldCharType="begin"/>
      </w:r>
      <w:r w:rsidR="00D34ED5">
        <w:instrText xml:space="preserve"> TITLE  \* MERGEFORMAT </w:instrText>
      </w:r>
      <w:r w:rsidR="00D34ED5">
        <w:fldChar w:fldCharType="separate"/>
      </w:r>
      <w:r w:rsidR="000664A6">
        <w:t>Anticipos por gastos de viajes</w:t>
      </w:r>
      <w:r w:rsidR="00D34ED5">
        <w:fldChar w:fldCharType="end"/>
      </w:r>
      <w:bookmarkStart w:id="0" w:name="_Toc388081625"/>
      <w:bookmarkStart w:id="1" w:name="_Toc389027946"/>
      <w:r w:rsidRPr="008F573C">
        <w:t xml:space="preserve"> </w:t>
      </w:r>
      <w:bookmarkEnd w:id="0"/>
      <w:bookmarkEnd w:id="1"/>
    </w:p>
    <w:p w14:paraId="270CEF8F" w14:textId="77777777" w:rsidR="002C2A07" w:rsidRPr="008F573C" w:rsidRDefault="002C2A07">
      <w:pPr>
        <w:pStyle w:val="Ttulo1"/>
        <w:keepNext w:val="0"/>
      </w:pPr>
      <w:bookmarkStart w:id="2" w:name="_Toc456598586"/>
      <w:bookmarkStart w:id="3" w:name="_Toc456600917"/>
      <w:bookmarkStart w:id="4" w:name="_Toc332807243"/>
      <w:r w:rsidRPr="008F573C">
        <w:t>Introduc</w:t>
      </w:r>
      <w:r w:rsidR="008145F2" w:rsidRPr="008F573C">
        <w:t>ció</w:t>
      </w:r>
      <w:r w:rsidRPr="008F573C">
        <w:t>n</w:t>
      </w:r>
      <w:bookmarkEnd w:id="2"/>
      <w:bookmarkEnd w:id="3"/>
      <w:bookmarkEnd w:id="4"/>
    </w:p>
    <w:p w14:paraId="270CEF90" w14:textId="77777777" w:rsidR="002C2A07" w:rsidRPr="008F573C" w:rsidRDefault="00804261">
      <w:pPr>
        <w:pStyle w:val="Ttulo2"/>
        <w:keepNext w:val="0"/>
      </w:pPr>
      <w:bookmarkStart w:id="5" w:name="_Toc332807244"/>
      <w:r w:rsidRPr="008F573C">
        <w:t>Propósito</w:t>
      </w:r>
      <w:bookmarkEnd w:id="5"/>
    </w:p>
    <w:p w14:paraId="270CEF91" w14:textId="77777777" w:rsidR="002C2A07" w:rsidRPr="008F573C" w:rsidRDefault="00E26EEA" w:rsidP="0072081B">
      <w:pPr>
        <w:pStyle w:val="Body"/>
      </w:pPr>
      <w:r>
        <w:t>Mejorar la eficacia y eficiencia del proceso mediante la n</w:t>
      </w:r>
      <w:r w:rsidRPr="00CC2B32">
        <w:t>ormaliza</w:t>
      </w:r>
      <w:r>
        <w:t>ción</w:t>
      </w:r>
      <w:r w:rsidRPr="00CC2B32">
        <w:t xml:space="preserve"> y formaliza</w:t>
      </w:r>
      <w:r>
        <w:t>ción del flujo de i</w:t>
      </w:r>
      <w:r w:rsidRPr="00CC2B32">
        <w:t xml:space="preserve">nformación y documentación </w:t>
      </w:r>
      <w:r w:rsidR="001F2D7B">
        <w:t>generado</w:t>
      </w:r>
      <w:r>
        <w:t xml:space="preserve"> desde la solicitud hasta la rendición final del anticipo otorgado.</w:t>
      </w:r>
    </w:p>
    <w:p w14:paraId="270CEF92" w14:textId="77777777" w:rsidR="002C2A07" w:rsidRPr="008F573C" w:rsidRDefault="00804261">
      <w:pPr>
        <w:pStyle w:val="Ttulo2"/>
        <w:keepNext w:val="0"/>
      </w:pPr>
      <w:bookmarkStart w:id="6" w:name="_Toc332807245"/>
      <w:r w:rsidRPr="008F573C">
        <w:t>Alcance</w:t>
      </w:r>
      <w:bookmarkEnd w:id="6"/>
    </w:p>
    <w:p w14:paraId="270CEF93" w14:textId="77777777" w:rsidR="00E26EEA" w:rsidRDefault="00E26EEA" w:rsidP="00E26EEA">
      <w:pPr>
        <w:rPr>
          <w:rFonts w:ascii="Book Antiqua" w:hAnsi="Book Antiqua"/>
        </w:rPr>
      </w:pPr>
      <w:r w:rsidRPr="00F86849">
        <w:rPr>
          <w:rFonts w:ascii="Book Antiqua" w:hAnsi="Book Antiqua"/>
        </w:rPr>
        <w:t xml:space="preserve">Este procedimiento se aplicará </w:t>
      </w:r>
      <w:r>
        <w:rPr>
          <w:rFonts w:ascii="Book Antiqua" w:hAnsi="Book Antiqua"/>
        </w:rPr>
        <w:t>para tod</w:t>
      </w:r>
      <w:r w:rsidR="00FE3907">
        <w:rPr>
          <w:rFonts w:ascii="Book Antiqua" w:hAnsi="Book Antiqua"/>
        </w:rPr>
        <w:t>o</w:t>
      </w:r>
      <w:r w:rsidR="001F2D7B">
        <w:rPr>
          <w:rFonts w:ascii="Book Antiqua" w:hAnsi="Book Antiqua"/>
        </w:rPr>
        <w:t xml:space="preserve">s los empleados </w:t>
      </w:r>
      <w:r w:rsidR="00FE3907">
        <w:rPr>
          <w:rFonts w:ascii="Book Antiqua" w:hAnsi="Book Antiqua"/>
        </w:rPr>
        <w:t>pertenecientes a</w:t>
      </w:r>
      <w:r w:rsidR="001F2D7B">
        <w:rPr>
          <w:rFonts w:ascii="Book Antiqua" w:hAnsi="Book Antiqua"/>
        </w:rPr>
        <w:t xml:space="preserve"> las diferentes áreas que recibieren </w:t>
      </w:r>
      <w:r w:rsidR="00CB6346">
        <w:rPr>
          <w:rFonts w:ascii="Book Antiqua" w:hAnsi="Book Antiqua"/>
        </w:rPr>
        <w:t xml:space="preserve">anticipos </w:t>
      </w:r>
      <w:r w:rsidR="001F2D7B">
        <w:rPr>
          <w:rFonts w:ascii="Book Antiqua" w:hAnsi="Book Antiqua"/>
        </w:rPr>
        <w:t>por gastos de viajes.</w:t>
      </w:r>
    </w:p>
    <w:p w14:paraId="270CEF94" w14:textId="77777777" w:rsidR="002C2A07" w:rsidRPr="008F573C" w:rsidRDefault="008F573C">
      <w:pPr>
        <w:pStyle w:val="Ttulo2"/>
        <w:keepNext w:val="0"/>
      </w:pPr>
      <w:bookmarkStart w:id="7" w:name="_Toc456598589"/>
      <w:bookmarkStart w:id="8" w:name="_Toc456600920"/>
      <w:bookmarkStart w:id="9" w:name="_Toc332807246"/>
      <w:r w:rsidRPr="008F573C">
        <w:t>Definiciones, Acrónimos, Abreviaturas</w:t>
      </w:r>
      <w:bookmarkEnd w:id="7"/>
      <w:bookmarkEnd w:id="8"/>
      <w:bookmarkEnd w:id="9"/>
    </w:p>
    <w:p w14:paraId="270CEF95" w14:textId="77777777" w:rsidR="002C2A07" w:rsidRPr="008F573C" w:rsidRDefault="002C2A07" w:rsidP="0072081B">
      <w:pPr>
        <w:pStyle w:val="Body"/>
      </w:pPr>
    </w:p>
    <w:p w14:paraId="270CEF96" w14:textId="77777777" w:rsidR="002C2A07" w:rsidRPr="008F573C" w:rsidRDefault="008F573C">
      <w:pPr>
        <w:pStyle w:val="Ttulo2"/>
        <w:keepNext w:val="0"/>
      </w:pPr>
      <w:bookmarkStart w:id="10" w:name="_Toc332807247"/>
      <w:r w:rsidRPr="008F573C">
        <w:t>Referencias</w:t>
      </w:r>
      <w:bookmarkEnd w:id="10"/>
    </w:p>
    <w:p w14:paraId="270CEF97" w14:textId="77777777" w:rsidR="00FC20DA" w:rsidRPr="00B26F53" w:rsidRDefault="00FC20DA" w:rsidP="00FC20DA">
      <w:pPr>
        <w:rPr>
          <w:rFonts w:ascii="Book Antiqua" w:hAnsi="Book Antiqua"/>
        </w:rPr>
      </w:pPr>
      <w:r w:rsidRPr="00C73EF2">
        <w:rPr>
          <w:rFonts w:ascii="Book Antiqua" w:hAnsi="Book Antiqua"/>
        </w:rPr>
        <w:t xml:space="preserve">Este procedimiento </w:t>
      </w:r>
      <w:r>
        <w:rPr>
          <w:rFonts w:ascii="Book Antiqua" w:hAnsi="Book Antiqua"/>
        </w:rPr>
        <w:t>sustituye a</w:t>
      </w:r>
      <w:r w:rsidRPr="00C73EF2">
        <w:rPr>
          <w:rFonts w:ascii="Book Antiqua" w:hAnsi="Book Antiqua"/>
        </w:rPr>
        <w:t>l</w:t>
      </w:r>
      <w:r>
        <w:rPr>
          <w:rFonts w:ascii="Book Antiqua" w:hAnsi="Book Antiqua"/>
        </w:rPr>
        <w:t xml:space="preserve"> Procedimiento Nº 11 de </w:t>
      </w:r>
      <w:r w:rsidRPr="001D6153">
        <w:rPr>
          <w:rFonts w:ascii="Book Antiqua" w:hAnsi="Book Antiqua"/>
          <w:i/>
        </w:rPr>
        <w:t>Anticipos por viaje</w:t>
      </w:r>
      <w:r w:rsidR="001D6153" w:rsidRPr="001D6153">
        <w:rPr>
          <w:rFonts w:ascii="Book Antiqua" w:hAnsi="Book Antiqua"/>
          <w:i/>
        </w:rPr>
        <w:t xml:space="preserve"> </w:t>
      </w:r>
      <w:r w:rsidR="001D6153">
        <w:rPr>
          <w:rFonts w:ascii="Book Antiqua" w:hAnsi="Book Antiqua"/>
          <w:i/>
        </w:rPr>
        <w:t>V</w:t>
      </w:r>
      <w:r w:rsidR="001D6153" w:rsidRPr="001D6153">
        <w:rPr>
          <w:rFonts w:ascii="Book Antiqua" w:hAnsi="Book Antiqua"/>
          <w:i/>
        </w:rPr>
        <w:t>ersión 1.0</w:t>
      </w:r>
      <w:r w:rsidR="001D6153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del Manual de Proce</w:t>
      </w:r>
      <w:r w:rsidRPr="00C73EF2">
        <w:rPr>
          <w:rFonts w:ascii="Book Antiqua" w:hAnsi="Book Antiqua"/>
        </w:rPr>
        <w:t>dimientos Administrativos</w:t>
      </w:r>
      <w:r>
        <w:rPr>
          <w:rFonts w:ascii="Book Antiqua" w:hAnsi="Book Antiqua"/>
        </w:rPr>
        <w:t>.</w:t>
      </w:r>
    </w:p>
    <w:p w14:paraId="270CEF98" w14:textId="77777777" w:rsidR="002C2A07" w:rsidRPr="008F573C" w:rsidRDefault="002C2A07">
      <w:pPr>
        <w:pStyle w:val="Ttulo2"/>
        <w:keepNext w:val="0"/>
      </w:pPr>
      <w:bookmarkStart w:id="11" w:name="_Toc456598591"/>
      <w:bookmarkStart w:id="12" w:name="_Toc456600922"/>
      <w:bookmarkStart w:id="13" w:name="_Toc332807248"/>
      <w:proofErr w:type="spellStart"/>
      <w:r w:rsidRPr="008F573C">
        <w:t>Overview</w:t>
      </w:r>
      <w:bookmarkEnd w:id="11"/>
      <w:bookmarkEnd w:id="12"/>
      <w:bookmarkEnd w:id="13"/>
      <w:proofErr w:type="spellEnd"/>
    </w:p>
    <w:p w14:paraId="270CEF99" w14:textId="77777777" w:rsidR="00CB6346" w:rsidRPr="00FE3907" w:rsidRDefault="00FE3907" w:rsidP="00FE3907">
      <w:pPr>
        <w:pStyle w:val="Default"/>
        <w:jc w:val="both"/>
        <w:rPr>
          <w:rFonts w:ascii="Book Antiqua" w:hAnsi="Book Antiqua" w:cs="Times New Roman"/>
          <w:color w:val="auto"/>
          <w:sz w:val="20"/>
          <w:szCs w:val="20"/>
          <w:lang w:eastAsia="en-US"/>
        </w:rPr>
      </w:pPr>
      <w:r w:rsidRPr="00FE3907">
        <w:rPr>
          <w:rFonts w:ascii="Book Antiqua" w:hAnsi="Book Antiqua" w:cs="Times New Roman"/>
          <w:color w:val="auto"/>
          <w:sz w:val="20"/>
          <w:szCs w:val="20"/>
          <w:lang w:eastAsia="en-US"/>
        </w:rPr>
        <w:t xml:space="preserve">Los pagos de anticipos presentan un riesgo importante de cumplimiento y control y por lo tanto requieren de una atención específica.  </w:t>
      </w:r>
      <w:r>
        <w:rPr>
          <w:rFonts w:ascii="Book Antiqua" w:hAnsi="Book Antiqua" w:cs="Times New Roman"/>
          <w:color w:val="auto"/>
          <w:sz w:val="20"/>
          <w:szCs w:val="20"/>
          <w:lang w:eastAsia="en-US"/>
        </w:rPr>
        <w:t>Es por esto que</w:t>
      </w:r>
      <w:r w:rsidRPr="00FE3907">
        <w:rPr>
          <w:rFonts w:ascii="Book Antiqua" w:hAnsi="Book Antiqua" w:cs="Times New Roman"/>
          <w:color w:val="auto"/>
          <w:sz w:val="20"/>
          <w:szCs w:val="20"/>
          <w:lang w:eastAsia="en-US"/>
        </w:rPr>
        <w:t xml:space="preserve"> resulta de gran importancia establecer normas para el manejo de </w:t>
      </w:r>
      <w:r>
        <w:rPr>
          <w:rFonts w:ascii="Book Antiqua" w:hAnsi="Book Antiqua" w:cs="Times New Roman"/>
          <w:color w:val="auto"/>
          <w:sz w:val="20"/>
          <w:szCs w:val="20"/>
          <w:lang w:eastAsia="en-US"/>
        </w:rPr>
        <w:t>estos f</w:t>
      </w:r>
      <w:r w:rsidRPr="00FE3907">
        <w:rPr>
          <w:rFonts w:ascii="Book Antiqua" w:hAnsi="Book Antiqua" w:cs="Times New Roman"/>
          <w:color w:val="auto"/>
          <w:sz w:val="20"/>
          <w:szCs w:val="20"/>
          <w:lang w:eastAsia="en-US"/>
        </w:rPr>
        <w:t>ondos otorgados a los empleados. Este procedimiento servirá como instrumento para suministrar información para el control de los mismos y establecer con mayor precisión la distribución de tareas y responsabilidades.</w:t>
      </w:r>
    </w:p>
    <w:p w14:paraId="270CEF9A" w14:textId="77777777" w:rsidR="00CB6346" w:rsidRDefault="00CB6346" w:rsidP="0072081B">
      <w:pPr>
        <w:pStyle w:val="Body"/>
      </w:pPr>
    </w:p>
    <w:p w14:paraId="270CEF9B" w14:textId="77777777" w:rsidR="00CB6346" w:rsidRDefault="00CB6346" w:rsidP="0072081B">
      <w:pPr>
        <w:pStyle w:val="Body"/>
      </w:pPr>
    </w:p>
    <w:p w14:paraId="270CEF9C" w14:textId="77777777" w:rsidR="00CB6346" w:rsidRDefault="00CB6346" w:rsidP="0072081B">
      <w:pPr>
        <w:pStyle w:val="Body"/>
      </w:pPr>
    </w:p>
    <w:p w14:paraId="270CEF9D" w14:textId="77777777" w:rsidR="00CB6346" w:rsidRDefault="00CB6346" w:rsidP="0072081B">
      <w:pPr>
        <w:pStyle w:val="Body"/>
      </w:pPr>
    </w:p>
    <w:p w14:paraId="270CEF9E" w14:textId="77777777" w:rsidR="00CB6346" w:rsidRDefault="00CB6346" w:rsidP="0072081B">
      <w:pPr>
        <w:pStyle w:val="Body"/>
      </w:pPr>
    </w:p>
    <w:p w14:paraId="270CEF9F" w14:textId="77777777" w:rsidR="00CB6346" w:rsidRDefault="00CB6346" w:rsidP="0072081B">
      <w:pPr>
        <w:pStyle w:val="Body"/>
      </w:pPr>
    </w:p>
    <w:p w14:paraId="270CEFA0" w14:textId="77777777" w:rsidR="00CB6346" w:rsidRDefault="00CB6346" w:rsidP="0072081B">
      <w:pPr>
        <w:pStyle w:val="Body"/>
      </w:pPr>
    </w:p>
    <w:p w14:paraId="270CEFA1" w14:textId="77777777" w:rsidR="00CB6346" w:rsidRDefault="00CB6346" w:rsidP="0072081B">
      <w:pPr>
        <w:pStyle w:val="Body"/>
      </w:pPr>
    </w:p>
    <w:p w14:paraId="270CEFA2" w14:textId="77777777" w:rsidR="00CB6346" w:rsidRDefault="00CB6346" w:rsidP="0072081B">
      <w:pPr>
        <w:pStyle w:val="Body"/>
      </w:pPr>
    </w:p>
    <w:p w14:paraId="270CEFA3" w14:textId="77777777" w:rsidR="00CB6346" w:rsidRDefault="00CB6346" w:rsidP="0072081B">
      <w:pPr>
        <w:pStyle w:val="Body"/>
      </w:pPr>
    </w:p>
    <w:p w14:paraId="270CEFA4" w14:textId="77777777" w:rsidR="00CB6346" w:rsidRDefault="00CB6346" w:rsidP="0072081B">
      <w:pPr>
        <w:pStyle w:val="Body"/>
      </w:pPr>
    </w:p>
    <w:p w14:paraId="270CEFA5" w14:textId="77777777" w:rsidR="00CB6346" w:rsidRDefault="00CB6346" w:rsidP="0072081B">
      <w:pPr>
        <w:pStyle w:val="Body"/>
      </w:pPr>
    </w:p>
    <w:p w14:paraId="270CEFA6" w14:textId="77777777" w:rsidR="00CB6346" w:rsidRDefault="00CB6346" w:rsidP="0072081B">
      <w:pPr>
        <w:pStyle w:val="Body"/>
      </w:pPr>
    </w:p>
    <w:p w14:paraId="270CEFA7" w14:textId="77777777" w:rsidR="00CB6346" w:rsidRDefault="00CB6346" w:rsidP="0072081B">
      <w:pPr>
        <w:pStyle w:val="Body"/>
      </w:pPr>
    </w:p>
    <w:p w14:paraId="270CEFA8" w14:textId="77777777" w:rsidR="00CB6346" w:rsidRDefault="00CB6346" w:rsidP="0072081B">
      <w:pPr>
        <w:pStyle w:val="Body"/>
      </w:pPr>
    </w:p>
    <w:p w14:paraId="270CEFA9" w14:textId="77777777" w:rsidR="00CB6346" w:rsidRDefault="00CB6346" w:rsidP="0072081B">
      <w:pPr>
        <w:pStyle w:val="Body"/>
      </w:pPr>
    </w:p>
    <w:p w14:paraId="270CEFAA" w14:textId="77777777" w:rsidR="00CB6346" w:rsidRDefault="00CB6346" w:rsidP="0072081B">
      <w:pPr>
        <w:pStyle w:val="Body"/>
      </w:pPr>
    </w:p>
    <w:p w14:paraId="270CEFAB" w14:textId="77777777" w:rsidR="00CB6346" w:rsidRDefault="00CB6346" w:rsidP="0072081B">
      <w:pPr>
        <w:pStyle w:val="Body"/>
      </w:pPr>
    </w:p>
    <w:p w14:paraId="270CEFAC" w14:textId="77777777" w:rsidR="007A6C9E" w:rsidRDefault="007A6C9E" w:rsidP="0072081B">
      <w:pPr>
        <w:pStyle w:val="Body"/>
      </w:pPr>
    </w:p>
    <w:p w14:paraId="270CEFAD" w14:textId="77777777" w:rsidR="00CB6346" w:rsidRDefault="00CB6346" w:rsidP="0072081B">
      <w:pPr>
        <w:pStyle w:val="Body"/>
      </w:pPr>
    </w:p>
    <w:p w14:paraId="270CEFAE" w14:textId="77777777" w:rsidR="002C2A07" w:rsidRDefault="007E5132">
      <w:pPr>
        <w:pStyle w:val="Ttulo1"/>
        <w:keepNext w:val="0"/>
      </w:pPr>
      <w:bookmarkStart w:id="14" w:name="_Toc332807249"/>
      <w:r>
        <w:lastRenderedPageBreak/>
        <w:t>Contenido</w:t>
      </w:r>
      <w:bookmarkEnd w:id="14"/>
    </w:p>
    <w:p w14:paraId="270CEFAF" w14:textId="77777777" w:rsidR="00B121D5" w:rsidRPr="00B121D5" w:rsidRDefault="00B121D5" w:rsidP="0072081B">
      <w:pPr>
        <w:pStyle w:val="Body"/>
      </w:pPr>
    </w:p>
    <w:p w14:paraId="270CEFB0" w14:textId="77777777" w:rsidR="0033771F" w:rsidRDefault="007E5132" w:rsidP="007E5132">
      <w:pPr>
        <w:pStyle w:val="Ttulo2"/>
        <w:keepNext w:val="0"/>
      </w:pPr>
      <w:bookmarkStart w:id="15" w:name="_Toc332807250"/>
      <w:r>
        <w:t>Solicitud y autorización</w:t>
      </w:r>
      <w:bookmarkEnd w:id="15"/>
    </w:p>
    <w:p w14:paraId="270CEFB1" w14:textId="4733BB42" w:rsidR="007E5132" w:rsidRPr="007E5132" w:rsidRDefault="007E5132" w:rsidP="00300360">
      <w:pPr>
        <w:pStyle w:val="Body"/>
      </w:pPr>
      <w:r>
        <w:t xml:space="preserve">2.1.1. </w:t>
      </w:r>
      <w:r w:rsidRPr="007E5132">
        <w:t>Los anticipos por viaje serán solicitados vía e-mail al D</w:t>
      </w:r>
      <w:r w:rsidR="009A1DB2">
        <w:t>epartamen</w:t>
      </w:r>
      <w:r w:rsidRPr="007E5132">
        <w:t>to de RR</w:t>
      </w:r>
      <w:r w:rsidR="007C354E">
        <w:t>.</w:t>
      </w:r>
      <w:r w:rsidRPr="007E5132">
        <w:t>HH</w:t>
      </w:r>
      <w:r w:rsidR="007C354E">
        <w:t>.</w:t>
      </w:r>
      <w:r w:rsidRPr="007E5132">
        <w:t>, con copia al Jefe inmediato del sector que solicita el anticipo</w:t>
      </w:r>
      <w:r w:rsidR="00AD4439">
        <w:t xml:space="preserve"> y la Dirección</w:t>
      </w:r>
      <w:r w:rsidRPr="007E5132">
        <w:t xml:space="preserve">. </w:t>
      </w:r>
    </w:p>
    <w:p w14:paraId="270CEFB2" w14:textId="77777777" w:rsidR="00300360" w:rsidRPr="007E5132" w:rsidRDefault="007E5132" w:rsidP="00300360">
      <w:pPr>
        <w:pStyle w:val="Body"/>
      </w:pPr>
      <w:r>
        <w:t xml:space="preserve">2.1.2. </w:t>
      </w:r>
      <w:r w:rsidRPr="007E5132">
        <w:t>Los anticipos deberán ser solicitados por lo menos con 96 Hs. de anticipación cuando se trate de moneda extranjera y 48 Hs. en moneda nacional.</w:t>
      </w:r>
    </w:p>
    <w:p w14:paraId="270CEFB3" w14:textId="503047D5" w:rsidR="00300360" w:rsidRPr="00C039B4" w:rsidRDefault="007E5132" w:rsidP="00300360">
      <w:pPr>
        <w:spacing w:before="120"/>
        <w:jc w:val="both"/>
        <w:rPr>
          <w:rFonts w:ascii="Book Antiqua" w:hAnsi="Book Antiqua"/>
        </w:rPr>
      </w:pPr>
      <w:r w:rsidRPr="00C039B4">
        <w:t xml:space="preserve">2.1.3. </w:t>
      </w:r>
      <w:r w:rsidR="00732708" w:rsidRPr="00C039B4">
        <w:rPr>
          <w:rFonts w:ascii="Book Antiqua" w:hAnsi="Book Antiqua"/>
        </w:rPr>
        <w:t>Los montos entregados deberán contar con la aprobación del Departamento de RR.HH.</w:t>
      </w:r>
    </w:p>
    <w:p w14:paraId="270CEFB4" w14:textId="77777777" w:rsidR="007E5132" w:rsidRPr="00300360" w:rsidRDefault="00300360" w:rsidP="00300360">
      <w:pPr>
        <w:spacing w:before="120"/>
        <w:jc w:val="both"/>
        <w:rPr>
          <w:rFonts w:ascii="Book Antiqua" w:hAnsi="Book Antiqua"/>
        </w:rPr>
      </w:pPr>
      <w:r w:rsidRPr="00C039B4">
        <w:rPr>
          <w:rFonts w:ascii="Book Antiqua" w:hAnsi="Book Antiqua"/>
        </w:rPr>
        <w:t>2.1</w:t>
      </w:r>
      <w:r w:rsidR="007A6C9E" w:rsidRPr="00C039B4">
        <w:rPr>
          <w:rFonts w:ascii="Book Antiqua" w:hAnsi="Book Antiqua"/>
        </w:rPr>
        <w:t xml:space="preserve">.4 El Departamento de RR.HH. </w:t>
      </w:r>
      <w:r w:rsidRPr="00C039B4">
        <w:rPr>
          <w:rFonts w:ascii="Book Antiqua" w:hAnsi="Book Antiqua"/>
        </w:rPr>
        <w:t>a</w:t>
      </w:r>
      <w:r w:rsidR="007E5132" w:rsidRPr="00C039B4">
        <w:rPr>
          <w:rFonts w:ascii="Book Antiqua" w:hAnsi="Book Antiqua"/>
        </w:rPr>
        <w:t xml:space="preserve">utorizará o no dicho anticipo, enviando la comunicación al interesado con copia a su Jefe inmediato y al </w:t>
      </w:r>
      <w:r w:rsidR="007A6C9E" w:rsidRPr="00C039B4">
        <w:rPr>
          <w:rFonts w:ascii="Book Antiqua" w:hAnsi="Book Antiqua"/>
        </w:rPr>
        <w:t>asistente</w:t>
      </w:r>
      <w:r w:rsidR="007E5132" w:rsidRPr="00300360">
        <w:rPr>
          <w:rFonts w:ascii="Book Antiqua" w:hAnsi="Book Antiqua"/>
        </w:rPr>
        <w:t xml:space="preserve"> de  RR</w:t>
      </w:r>
      <w:r w:rsidR="007A6C9E">
        <w:rPr>
          <w:rFonts w:ascii="Book Antiqua" w:hAnsi="Book Antiqua"/>
        </w:rPr>
        <w:t>.</w:t>
      </w:r>
      <w:r w:rsidR="007E5132" w:rsidRPr="00300360">
        <w:rPr>
          <w:rFonts w:ascii="Book Antiqua" w:hAnsi="Book Antiqua"/>
        </w:rPr>
        <w:t>HH.</w:t>
      </w:r>
    </w:p>
    <w:p w14:paraId="270CEFB5" w14:textId="77777777" w:rsidR="0033771F" w:rsidRPr="0033771F" w:rsidRDefault="0033771F" w:rsidP="0033771F">
      <w:pPr>
        <w:pStyle w:val="Body"/>
      </w:pPr>
    </w:p>
    <w:p w14:paraId="270CEFB6" w14:textId="77777777" w:rsidR="0033771F" w:rsidRDefault="007E5132">
      <w:pPr>
        <w:pStyle w:val="Ttulo2"/>
        <w:keepNext w:val="0"/>
      </w:pPr>
      <w:bookmarkStart w:id="16" w:name="_Toc332807251"/>
      <w:r>
        <w:t>Pago del Anticipo</w:t>
      </w:r>
      <w:bookmarkEnd w:id="16"/>
    </w:p>
    <w:p w14:paraId="270CEFB7" w14:textId="77777777" w:rsidR="007E5132" w:rsidRPr="007E5132" w:rsidRDefault="007E5132" w:rsidP="007E5132">
      <w:pPr>
        <w:pStyle w:val="Body"/>
      </w:pPr>
      <w:r w:rsidRPr="007E5132">
        <w:t>Aprobado el anticipo, el asistente de RR</w:t>
      </w:r>
      <w:r w:rsidR="007A6C9E">
        <w:t>.</w:t>
      </w:r>
      <w:r w:rsidRPr="007E5132">
        <w:t>HH</w:t>
      </w:r>
      <w:r w:rsidR="007A6C9E">
        <w:t>.</w:t>
      </w:r>
      <w:r w:rsidRPr="007E5132">
        <w:t xml:space="preserve"> deberá:</w:t>
      </w:r>
    </w:p>
    <w:p w14:paraId="270CEFB8" w14:textId="656D74FB" w:rsidR="007E5132" w:rsidRPr="007E5132" w:rsidRDefault="007E5132" w:rsidP="00051817">
      <w:pPr>
        <w:pStyle w:val="Body"/>
        <w:ind w:left="567" w:hanging="567"/>
      </w:pPr>
      <w:r>
        <w:t xml:space="preserve">2.2.1 </w:t>
      </w:r>
      <w:r w:rsidRPr="007E5132">
        <w:t xml:space="preserve">Emitir la correspondiente Minuta de Pago, bajo el concepto “Anticipo por viaje”, que corresponderá ser firmada por el Responsable </w:t>
      </w:r>
      <w:r w:rsidR="00B6369D" w:rsidRPr="007E5132">
        <w:t>del Sector solicitante del anticipo</w:t>
      </w:r>
      <w:r w:rsidR="001718BC">
        <w:t xml:space="preserve"> de acuerdo a lo establecido en la</w:t>
      </w:r>
      <w:r w:rsidR="00711501">
        <w:t>”</w:t>
      </w:r>
      <w:r w:rsidR="001718BC">
        <w:t xml:space="preserve"> Matriz de Autorización de Pagos</w:t>
      </w:r>
      <w:r w:rsidR="00711501">
        <w:t>”</w:t>
      </w:r>
      <w:r w:rsidRPr="007E5132">
        <w:t xml:space="preserve"> y por el</w:t>
      </w:r>
      <w:r w:rsidR="00B6369D">
        <w:t xml:space="preserve"> Gerente </w:t>
      </w:r>
      <w:r w:rsidR="00B6369D" w:rsidRPr="007E5132">
        <w:t>de RR</w:t>
      </w:r>
      <w:r w:rsidR="00051817">
        <w:t>.</w:t>
      </w:r>
      <w:r w:rsidR="00B6369D" w:rsidRPr="007E5132">
        <w:t>HH</w:t>
      </w:r>
      <w:r w:rsidR="00051817">
        <w:t>.</w:t>
      </w:r>
      <w:r w:rsidR="00B6369D" w:rsidRPr="007E5132">
        <w:t xml:space="preserve"> </w:t>
      </w:r>
      <w:r w:rsidRPr="007E5132">
        <w:t>(autorización 2 ).</w:t>
      </w:r>
    </w:p>
    <w:p w14:paraId="270CEFB9" w14:textId="77777777" w:rsidR="007E5132" w:rsidRPr="007E5132" w:rsidRDefault="007E5132" w:rsidP="00051817">
      <w:pPr>
        <w:pStyle w:val="Body"/>
        <w:ind w:left="567" w:hanging="567"/>
      </w:pPr>
      <w:r>
        <w:t xml:space="preserve">2.2.2. </w:t>
      </w:r>
      <w:r w:rsidRPr="007E5132">
        <w:t>Archivar copia del e-mail de autorización y completar una planilla para el control del anticipo, con los siguientes datos:</w:t>
      </w:r>
    </w:p>
    <w:p w14:paraId="270CEFBA" w14:textId="77777777" w:rsidR="007E5132" w:rsidRPr="007E5132" w:rsidRDefault="00071D75" w:rsidP="007E5132">
      <w:pPr>
        <w:pStyle w:val="Body"/>
      </w:pPr>
      <w:r>
        <w:t xml:space="preserve">a) </w:t>
      </w:r>
      <w:r w:rsidR="007E5132" w:rsidRPr="007E5132">
        <w:t>Fecha de entrega.</w:t>
      </w:r>
    </w:p>
    <w:p w14:paraId="270CEFBB" w14:textId="77777777" w:rsidR="007E5132" w:rsidRPr="007E5132" w:rsidRDefault="00071D75" w:rsidP="007E5132">
      <w:pPr>
        <w:pStyle w:val="Body"/>
      </w:pPr>
      <w:r>
        <w:t xml:space="preserve">b) </w:t>
      </w:r>
      <w:r w:rsidR="007E5132" w:rsidRPr="007E5132">
        <w:t>Nombre del solicitante.</w:t>
      </w:r>
    </w:p>
    <w:p w14:paraId="270CEFBC" w14:textId="77777777" w:rsidR="007E5132" w:rsidRPr="007E5132" w:rsidRDefault="00071D75" w:rsidP="007E5132">
      <w:pPr>
        <w:pStyle w:val="Body"/>
      </w:pPr>
      <w:r>
        <w:t xml:space="preserve">c) </w:t>
      </w:r>
      <w:r w:rsidR="007E5132" w:rsidRPr="007E5132">
        <w:t>Importe del anticipo y tipo de moneda.</w:t>
      </w:r>
    </w:p>
    <w:p w14:paraId="270CEFBD" w14:textId="77777777" w:rsidR="007E5132" w:rsidRPr="007E5132" w:rsidRDefault="00071D75" w:rsidP="007E5132">
      <w:pPr>
        <w:pStyle w:val="Body"/>
      </w:pPr>
      <w:r>
        <w:t xml:space="preserve">d) </w:t>
      </w:r>
      <w:r w:rsidR="007E5132" w:rsidRPr="007E5132">
        <w:t>Fecha de rendición.</w:t>
      </w:r>
    </w:p>
    <w:p w14:paraId="270CEFBE" w14:textId="77777777" w:rsidR="007E5132" w:rsidRPr="007E5132" w:rsidRDefault="00071D75" w:rsidP="00051817">
      <w:pPr>
        <w:pStyle w:val="Body"/>
        <w:ind w:left="426" w:hanging="426"/>
      </w:pPr>
      <w:r>
        <w:t xml:space="preserve">2.2.3. </w:t>
      </w:r>
      <w:r w:rsidR="007E5132" w:rsidRPr="007E5132">
        <w:t>La Minuta de Pago junto con el mail de aprobación deberán ser archivados por el sector de RR.HH. para la emisión de la correspondiente Orden de Pago.</w:t>
      </w:r>
    </w:p>
    <w:p w14:paraId="270CEFC0" w14:textId="04793E26" w:rsidR="007E5132" w:rsidRPr="00C039B4" w:rsidRDefault="00071D75" w:rsidP="00D34ED5">
      <w:pPr>
        <w:pStyle w:val="Body"/>
        <w:ind w:left="1560" w:hanging="851"/>
      </w:pPr>
      <w:r>
        <w:t xml:space="preserve">2.2.3.1. </w:t>
      </w:r>
      <w:r w:rsidR="007E5132" w:rsidRPr="007E5132">
        <w:t>Anticipo para viajes en moneda nacional:</w:t>
      </w:r>
      <w:r w:rsidR="00095C19">
        <w:t xml:space="preserve"> </w:t>
      </w:r>
      <w:r w:rsidR="007E5132" w:rsidRPr="00E90395">
        <w:t xml:space="preserve">El analista de RR.HH. realiza la transferencia electrónica del monto aprobado </w:t>
      </w:r>
      <w:r w:rsidR="00E90395" w:rsidRPr="00E90395">
        <w:t>más</w:t>
      </w:r>
      <w:r w:rsidR="00E26380" w:rsidRPr="00E90395">
        <w:t xml:space="preserve"> </w:t>
      </w:r>
      <w:r w:rsidR="007E5132" w:rsidRPr="00C039B4">
        <w:t>desde la cuenta raíz a la cuenta de la tarjeta recargable del solicitante del anticipo.</w:t>
      </w:r>
    </w:p>
    <w:p w14:paraId="270CEFC1" w14:textId="3A51F446" w:rsidR="007E5132" w:rsidRDefault="00095C19" w:rsidP="00D34ED5">
      <w:pPr>
        <w:pStyle w:val="Body"/>
        <w:spacing w:before="0"/>
        <w:ind w:left="1560" w:hanging="851"/>
      </w:pPr>
      <w:r>
        <w:t>2.2.3.2</w:t>
      </w:r>
      <w:r w:rsidR="00D34ED5">
        <w:t>.    A</w:t>
      </w:r>
      <w:r w:rsidR="007E5132" w:rsidRPr="00C039B4">
        <w:t>nticipo para viajes en moneda extranjera:</w:t>
      </w:r>
    </w:p>
    <w:p w14:paraId="4A8A4206" w14:textId="77777777" w:rsidR="000375CB" w:rsidRPr="00051817" w:rsidRDefault="000375CB" w:rsidP="00051817">
      <w:pPr>
        <w:pStyle w:val="Body"/>
        <w:spacing w:before="0"/>
        <w:rPr>
          <w:sz w:val="16"/>
        </w:rPr>
      </w:pPr>
    </w:p>
    <w:p w14:paraId="6932DAFA" w14:textId="332DA5AA" w:rsidR="000C3098" w:rsidRDefault="00071D75" w:rsidP="00D34ED5">
      <w:pPr>
        <w:pStyle w:val="Body"/>
        <w:spacing w:before="0"/>
        <w:ind w:left="2268" w:hanging="1134"/>
      </w:pPr>
      <w:r w:rsidRPr="00C039B4">
        <w:t>2.2.3.2.1.</w:t>
      </w:r>
      <w:r w:rsidR="000375CB">
        <w:t xml:space="preserve"> </w:t>
      </w:r>
      <w:r w:rsidR="000C3098">
        <w:t xml:space="preserve">a) </w:t>
      </w:r>
      <w:r w:rsidR="00CE27C6" w:rsidRPr="00C039B4">
        <w:t xml:space="preserve">El sector Impuestos </w:t>
      </w:r>
      <w:r w:rsidR="00E364E6" w:rsidRPr="00C039B4">
        <w:t>gestiona la compra de moneda extranjera adjuntando la documentación necesaria para su tramitación</w:t>
      </w:r>
      <w:r w:rsidR="009A1DB2" w:rsidRPr="00C039B4">
        <w:t xml:space="preserve">. </w:t>
      </w:r>
      <w:r w:rsidR="008E34D4" w:rsidRPr="00C039B4">
        <w:t>D</w:t>
      </w:r>
      <w:r w:rsidR="00E364E6" w:rsidRPr="00C039B4">
        <w:t>eberá consultar en forma previa a la realización de la operación cambiaria el resultado de la evaluación que realizará la AFIP Administración Federal. A los fines de dicha evaluación podrá solicitarse el suministro de información relativa a la operación cambiaria que pretende realizar, como también el aporte de la documentación y/o datos adicionales que se estimen pertinentes concepto de turismo y viajes al exterior a través del sitio web www.afip.gob.ar (</w:t>
      </w:r>
      <w:r w:rsidR="00E364E6" w:rsidRPr="00C039B4">
        <w:rPr>
          <w:rStyle w:val="Textoennegrita"/>
          <w:b w:val="0"/>
        </w:rPr>
        <w:t>la AFIP requerirá que los datos declarados por el potencial adquirente sean confirmados por la empresa de transporte</w:t>
      </w:r>
      <w:r w:rsidR="00E364E6" w:rsidRPr="00C039B4">
        <w:t xml:space="preserve"> aéreo, marítimo, fluvial o terrestre, o, en su caso, por el operador turístico interviniente). Una vez aprobada la operación  se perfecciona la compra.</w:t>
      </w:r>
    </w:p>
    <w:p w14:paraId="4D9996B8" w14:textId="77777777" w:rsidR="000C3098" w:rsidRDefault="000C3098" w:rsidP="000C3098">
      <w:pPr>
        <w:pStyle w:val="Body"/>
        <w:spacing w:before="0"/>
        <w:ind w:left="993"/>
      </w:pPr>
    </w:p>
    <w:p w14:paraId="270CEFC3" w14:textId="19D8EABF" w:rsidR="00E364E6" w:rsidRDefault="000C3098" w:rsidP="00D34ED5">
      <w:pPr>
        <w:pStyle w:val="Body"/>
        <w:spacing w:before="0"/>
        <w:ind w:left="2268" w:hanging="283"/>
      </w:pPr>
      <w:r>
        <w:t>b)</w:t>
      </w:r>
      <w:r w:rsidR="00E364E6" w:rsidRPr="00C039B4">
        <w:t xml:space="preserve"> </w:t>
      </w:r>
      <w:r>
        <w:t>Si no es factible concretar el punto a) se extraerá el dinero de la cuenta bancaria activa en dólares.</w:t>
      </w:r>
    </w:p>
    <w:p w14:paraId="2B7CC508" w14:textId="77777777" w:rsidR="000C3098" w:rsidRPr="00C039B4" w:rsidRDefault="000C3098" w:rsidP="000C3098">
      <w:pPr>
        <w:pStyle w:val="Body"/>
        <w:spacing w:before="0"/>
        <w:ind w:firstLine="720"/>
      </w:pPr>
    </w:p>
    <w:p w14:paraId="270CEFC4" w14:textId="205BA498" w:rsidR="00BD59EB" w:rsidRDefault="00071D75" w:rsidP="00D34ED5">
      <w:pPr>
        <w:pStyle w:val="Body"/>
        <w:spacing w:before="0"/>
        <w:ind w:firstLine="1134"/>
      </w:pPr>
      <w:bookmarkStart w:id="17" w:name="_GoBack"/>
      <w:bookmarkEnd w:id="17"/>
      <w:r w:rsidRPr="00C039B4">
        <w:t xml:space="preserve">2.2.3.2.2. </w:t>
      </w:r>
      <w:r w:rsidR="00E364E6" w:rsidRPr="00C039B4">
        <w:t xml:space="preserve">Tesorería </w:t>
      </w:r>
      <w:r w:rsidR="00CE27C6" w:rsidRPr="00C039B4">
        <w:t xml:space="preserve">gestiona la </w:t>
      </w:r>
      <w:r w:rsidR="00E364E6" w:rsidRPr="00C039B4">
        <w:t xml:space="preserve">entrega </w:t>
      </w:r>
      <w:r w:rsidR="000C3098">
        <w:t>de</w:t>
      </w:r>
      <w:r w:rsidR="00E364E6" w:rsidRPr="00C039B4">
        <w:t xml:space="preserve"> la moneda extranjera en efectivo</w:t>
      </w:r>
      <w:r w:rsidR="000C3098" w:rsidRPr="000C3098">
        <w:t xml:space="preserve"> </w:t>
      </w:r>
      <w:r w:rsidR="000C3098" w:rsidRPr="00C039B4">
        <w:t>al solicitante</w:t>
      </w:r>
      <w:r w:rsidR="00E364E6" w:rsidRPr="00C039B4">
        <w:t>.</w:t>
      </w:r>
      <w:r w:rsidR="007E5132" w:rsidRPr="00C039B4">
        <w:t xml:space="preserve"> </w:t>
      </w:r>
    </w:p>
    <w:p w14:paraId="270CEFC6" w14:textId="77777777" w:rsidR="0033771F" w:rsidRDefault="00071D75">
      <w:pPr>
        <w:pStyle w:val="Ttulo2"/>
        <w:keepNext w:val="0"/>
      </w:pPr>
      <w:bookmarkStart w:id="18" w:name="_Toc332807252"/>
      <w:r>
        <w:lastRenderedPageBreak/>
        <w:t>Cobranza del anticipo</w:t>
      </w:r>
      <w:bookmarkEnd w:id="18"/>
    </w:p>
    <w:p w14:paraId="270CEFC7" w14:textId="687A66B1" w:rsidR="00071D75" w:rsidRDefault="00071D75" w:rsidP="00071D75">
      <w:pPr>
        <w:widowControl/>
        <w:spacing w:before="120" w:after="120" w:line="240" w:lineRule="auto"/>
        <w:ind w:left="113" w:right="113"/>
        <w:jc w:val="both"/>
        <w:rPr>
          <w:rFonts w:ascii="Book Antiqua" w:hAnsi="Book Antiqua"/>
        </w:rPr>
      </w:pPr>
      <w:r w:rsidRPr="000664A6">
        <w:rPr>
          <w:rFonts w:ascii="Book Antiqua" w:hAnsi="Book Antiqua"/>
        </w:rPr>
        <w:t xml:space="preserve">2.3.1. </w:t>
      </w:r>
      <w:r w:rsidR="000C3098">
        <w:rPr>
          <w:rFonts w:ascii="Book Antiqua" w:hAnsi="Book Antiqua"/>
        </w:rPr>
        <w:t xml:space="preserve">Moneda local: </w:t>
      </w:r>
      <w:r w:rsidRPr="000664A6">
        <w:rPr>
          <w:rFonts w:ascii="Book Antiqua" w:hAnsi="Book Antiqua"/>
        </w:rPr>
        <w:t>El solicitante retira el dinero con su tarjeta recargable desde cualquier cajero automático (</w:t>
      </w:r>
      <w:r w:rsidR="00C02FDB">
        <w:rPr>
          <w:rFonts w:ascii="Book Antiqua" w:hAnsi="Book Antiqua"/>
        </w:rPr>
        <w:t>límite</w:t>
      </w:r>
      <w:r w:rsidRPr="000664A6">
        <w:rPr>
          <w:rFonts w:ascii="Book Antiqua" w:hAnsi="Book Antiqua"/>
        </w:rPr>
        <w:t xml:space="preserve"> máximo diario $ </w:t>
      </w:r>
      <w:r w:rsidR="00665A23">
        <w:rPr>
          <w:rFonts w:ascii="Book Antiqua" w:hAnsi="Book Antiqua"/>
        </w:rPr>
        <w:t>5</w:t>
      </w:r>
      <w:r w:rsidRPr="000664A6">
        <w:rPr>
          <w:rFonts w:ascii="Book Antiqua" w:hAnsi="Book Antiqua"/>
        </w:rPr>
        <w:t xml:space="preserve">.000.-), o bien puede utilizarla como tarjeta de </w:t>
      </w:r>
      <w:r w:rsidR="000B42C9" w:rsidRPr="000664A6">
        <w:rPr>
          <w:rFonts w:ascii="Book Antiqua" w:hAnsi="Book Antiqua"/>
        </w:rPr>
        <w:t>débito</w:t>
      </w:r>
      <w:r w:rsidRPr="000664A6">
        <w:rPr>
          <w:rFonts w:ascii="Book Antiqua" w:hAnsi="Book Antiqua"/>
        </w:rPr>
        <w:t xml:space="preserve"> en todos los comercios adheridos.</w:t>
      </w:r>
    </w:p>
    <w:p w14:paraId="260B058D" w14:textId="2238D5AF" w:rsidR="000C3098" w:rsidRDefault="000C3098" w:rsidP="00071D75">
      <w:pPr>
        <w:widowControl/>
        <w:spacing w:before="120" w:after="120" w:line="240" w:lineRule="auto"/>
        <w:ind w:left="113" w:right="113"/>
        <w:jc w:val="both"/>
        <w:rPr>
          <w:rFonts w:ascii="Book Antiqua" w:hAnsi="Book Antiqua"/>
        </w:rPr>
      </w:pPr>
      <w:r>
        <w:rPr>
          <w:rFonts w:ascii="Book Antiqua" w:hAnsi="Book Antiqua"/>
        </w:rPr>
        <w:t>2.3.2. Moneda extranjera:</w:t>
      </w:r>
      <w:r w:rsidRPr="000C3098">
        <w:rPr>
          <w:rFonts w:ascii="Book Antiqua" w:hAnsi="Book Antiqua"/>
        </w:rPr>
        <w:t xml:space="preserve"> </w:t>
      </w:r>
      <w:r w:rsidRPr="000664A6">
        <w:rPr>
          <w:rFonts w:ascii="Book Antiqua" w:hAnsi="Book Antiqua"/>
        </w:rPr>
        <w:t>El solicitante re</w:t>
      </w:r>
      <w:r>
        <w:rPr>
          <w:rFonts w:ascii="Book Antiqua" w:hAnsi="Book Antiqua"/>
        </w:rPr>
        <w:t xml:space="preserve">cibe </w:t>
      </w:r>
      <w:r w:rsidRPr="000664A6">
        <w:rPr>
          <w:rFonts w:ascii="Book Antiqua" w:hAnsi="Book Antiqua"/>
        </w:rPr>
        <w:t xml:space="preserve">el dinero </w:t>
      </w:r>
      <w:r>
        <w:rPr>
          <w:rFonts w:ascii="Book Antiqua" w:hAnsi="Book Antiqua"/>
        </w:rPr>
        <w:t>en efectivo</w:t>
      </w:r>
      <w:r w:rsidRPr="000664A6">
        <w:rPr>
          <w:rFonts w:ascii="Book Antiqua" w:hAnsi="Book Antiqua"/>
        </w:rPr>
        <w:t>.</w:t>
      </w:r>
      <w:r w:rsidR="00D82E82">
        <w:rPr>
          <w:rFonts w:ascii="Book Antiqua" w:hAnsi="Book Antiqua"/>
        </w:rPr>
        <w:t xml:space="preserve"> (Límite máximo= USD 5</w:t>
      </w:r>
      <w:r w:rsidR="00A061ED">
        <w:rPr>
          <w:rFonts w:ascii="Book Antiqua" w:hAnsi="Book Antiqua"/>
        </w:rPr>
        <w:t>00 a través de retiro de cuenta bancaria)</w:t>
      </w:r>
      <w:r w:rsidR="00A97888">
        <w:rPr>
          <w:rFonts w:ascii="Book Antiqua" w:hAnsi="Book Antiqua"/>
        </w:rPr>
        <w:t>.</w:t>
      </w:r>
    </w:p>
    <w:p w14:paraId="37B902BC" w14:textId="77777777" w:rsidR="000C3098" w:rsidRDefault="000C3098" w:rsidP="00071D75">
      <w:pPr>
        <w:widowControl/>
        <w:spacing w:before="120" w:after="120" w:line="240" w:lineRule="auto"/>
        <w:ind w:left="113" w:right="113"/>
        <w:jc w:val="both"/>
        <w:rPr>
          <w:rFonts w:ascii="Book Antiqua" w:hAnsi="Book Antiqua"/>
        </w:rPr>
      </w:pPr>
    </w:p>
    <w:p w14:paraId="270CEFC8" w14:textId="77777777" w:rsidR="0033771F" w:rsidRDefault="00071D75">
      <w:pPr>
        <w:pStyle w:val="Ttulo2"/>
        <w:keepNext w:val="0"/>
      </w:pPr>
      <w:bookmarkStart w:id="19" w:name="_Toc332807253"/>
      <w:r>
        <w:t>Rendición del Anticipo</w:t>
      </w:r>
      <w:bookmarkEnd w:id="19"/>
    </w:p>
    <w:p w14:paraId="270CEFC9" w14:textId="357620A4" w:rsidR="00071D75" w:rsidRPr="00071D75" w:rsidRDefault="00071D75" w:rsidP="00071D75">
      <w:pPr>
        <w:pStyle w:val="Body"/>
      </w:pPr>
      <w:r>
        <w:t xml:space="preserve">2.4.1. </w:t>
      </w:r>
      <w:r w:rsidRPr="00071D75">
        <w:t>El anticipo debe ser rendido al</w:t>
      </w:r>
      <w:r w:rsidR="0064476C">
        <w:t xml:space="preserve"> personal</w:t>
      </w:r>
      <w:r w:rsidRPr="00071D75">
        <w:t xml:space="preserve"> de RR.HH. dentro</w:t>
      </w:r>
      <w:r w:rsidR="00C52B43">
        <w:t xml:space="preserve"> de un plazo</w:t>
      </w:r>
      <w:r w:rsidRPr="00071D75">
        <w:t xml:space="preserve"> de </w:t>
      </w:r>
      <w:r w:rsidR="002741EF">
        <w:t>72 h</w:t>
      </w:r>
      <w:r w:rsidR="00C52B43">
        <w:t xml:space="preserve">oras contadas desde </w:t>
      </w:r>
      <w:r w:rsidRPr="00071D75">
        <w:t>el regreso</w:t>
      </w:r>
      <w:r w:rsidR="00C52B43">
        <w:t xml:space="preserve"> a la Compañía</w:t>
      </w:r>
      <w:r w:rsidRPr="00071D75">
        <w:t>.</w:t>
      </w:r>
    </w:p>
    <w:p w14:paraId="270CEFCA" w14:textId="52F29867" w:rsidR="00071D75" w:rsidRPr="000664A6" w:rsidRDefault="00071D75" w:rsidP="00071D75">
      <w:pPr>
        <w:pStyle w:val="Body"/>
      </w:pPr>
      <w:r>
        <w:t xml:space="preserve">2.4.2. </w:t>
      </w:r>
      <w:r w:rsidRPr="00071D75">
        <w:t xml:space="preserve">Se deberá presentar toda la documentación respaldatoria de los gastos </w:t>
      </w:r>
      <w:r w:rsidR="00F95829">
        <w:t xml:space="preserve">(factura, ticket, recibo, </w:t>
      </w:r>
      <w:r w:rsidR="00F95829" w:rsidRPr="000664A6">
        <w:t>etc.) y los comprobantes de la</w:t>
      </w:r>
      <w:r w:rsidR="00790A32" w:rsidRPr="000664A6">
        <w:t>s extracciones</w:t>
      </w:r>
      <w:r w:rsidR="00F95829" w:rsidRPr="000664A6">
        <w:t xml:space="preserve"> realizada</w:t>
      </w:r>
      <w:r w:rsidR="003B0064" w:rsidRPr="000664A6">
        <w:t>s</w:t>
      </w:r>
      <w:r w:rsidR="00D06624" w:rsidRPr="000664A6">
        <w:t xml:space="preserve"> </w:t>
      </w:r>
      <w:r w:rsidRPr="000664A6">
        <w:t>al Dpto. de RR.HH.</w:t>
      </w:r>
    </w:p>
    <w:p w14:paraId="270CEFCB" w14:textId="1A947AE1" w:rsidR="00071D75" w:rsidRPr="000664A6" w:rsidRDefault="00071D75" w:rsidP="00071D75">
      <w:pPr>
        <w:pStyle w:val="Body"/>
      </w:pPr>
      <w:r w:rsidRPr="000664A6">
        <w:t xml:space="preserve">2.4.3. Si los gastos superan el monto del anticipo otorgado, se deberá </w:t>
      </w:r>
      <w:r w:rsidR="00C52B43">
        <w:t>reintegrar al empleado</w:t>
      </w:r>
      <w:r w:rsidRPr="000664A6">
        <w:t xml:space="preserve"> el saldo correspondiente por transferencia electrónica a la cuenta de la tarjeta recargable del solicitante</w:t>
      </w:r>
      <w:r w:rsidR="001C3172" w:rsidRPr="000664A6">
        <w:t>, redondeando el monto a reintegrar hasta un máximo de $9.90.-</w:t>
      </w:r>
    </w:p>
    <w:p w14:paraId="270CEFCC" w14:textId="77777777" w:rsidR="00071D75" w:rsidRPr="000664A6" w:rsidRDefault="00071D75" w:rsidP="00E364E6">
      <w:pPr>
        <w:pStyle w:val="Body"/>
        <w:ind w:left="720"/>
      </w:pPr>
      <w:r w:rsidRPr="000664A6">
        <w:t>2</w:t>
      </w:r>
      <w:r w:rsidR="0030609F" w:rsidRPr="000664A6">
        <w:t xml:space="preserve">.4.3.1. </w:t>
      </w:r>
      <w:r w:rsidRPr="000664A6">
        <w:t xml:space="preserve">El solicitante retira el saldo con su tarjeta recargable desde cualquier cajero automático (tope máximo diario $ 3.000.-) </w:t>
      </w:r>
    </w:p>
    <w:p w14:paraId="270CEFCD" w14:textId="36B3E93B" w:rsidR="005E29A7" w:rsidRPr="000664A6" w:rsidRDefault="0030609F" w:rsidP="005E29A7">
      <w:pPr>
        <w:pStyle w:val="Body"/>
      </w:pPr>
      <w:r w:rsidRPr="000664A6">
        <w:t xml:space="preserve">2.4.4. </w:t>
      </w:r>
      <w:r w:rsidR="00071D75" w:rsidRPr="000664A6">
        <w:t xml:space="preserve">Si los gastos son menores al monto del anticipo otorgado, el solicitante deberá </w:t>
      </w:r>
      <w:r w:rsidR="00C52B43">
        <w:t>devolver</w:t>
      </w:r>
      <w:r w:rsidR="00071D75" w:rsidRPr="000664A6">
        <w:t xml:space="preserve"> el saldo correspondiente mediante depósito bancario o transferencia a la cuenta raíz correspondiente (cuenta bancaria de ACTIAR).</w:t>
      </w:r>
      <w:r w:rsidR="005E29A7" w:rsidRPr="000664A6">
        <w:t xml:space="preserve"> </w:t>
      </w:r>
    </w:p>
    <w:p w14:paraId="270CEFCE" w14:textId="77777777" w:rsidR="00E364E6" w:rsidRPr="000664A6" w:rsidRDefault="005E29A7" w:rsidP="00E364E6">
      <w:pPr>
        <w:pStyle w:val="Body"/>
        <w:ind w:left="720"/>
      </w:pPr>
      <w:r w:rsidRPr="000664A6">
        <w:t xml:space="preserve">2.4.4.1. En el caso de que parte del dinero sea reintegrado en moneda extranjera, el </w:t>
      </w:r>
      <w:r w:rsidR="00BE7035" w:rsidRPr="000664A6">
        <w:t xml:space="preserve">solicitante </w:t>
      </w:r>
      <w:r w:rsidRPr="000664A6">
        <w:t xml:space="preserve"> cambiar</w:t>
      </w:r>
      <w:r w:rsidR="00CE27C6" w:rsidRPr="000664A6">
        <w:t>á</w:t>
      </w:r>
      <w:r w:rsidRPr="000664A6">
        <w:t xml:space="preserve"> las divisas </w:t>
      </w:r>
      <w:r w:rsidR="00E364E6" w:rsidRPr="000664A6">
        <w:t xml:space="preserve">en el país de destino a la moneda que le fue otorgado el anticipo. </w:t>
      </w:r>
    </w:p>
    <w:p w14:paraId="270CEFCF" w14:textId="341B28D0" w:rsidR="005E5542" w:rsidRPr="000664A6" w:rsidRDefault="00E364E6" w:rsidP="00E364E6">
      <w:pPr>
        <w:pStyle w:val="Body"/>
        <w:ind w:left="720"/>
      </w:pPr>
      <w:r w:rsidRPr="000664A6">
        <w:t>2.4.4.2. El solicitante reintegra a Tesorería los montos en moneda extranjera que no hayan sido utilizados.</w:t>
      </w:r>
      <w:r w:rsidR="005E29A7" w:rsidRPr="000664A6">
        <w:t xml:space="preserve"> </w:t>
      </w:r>
      <w:r w:rsidR="00DE17D6" w:rsidRPr="00DE17D6">
        <w:t>De tratarse de anticipos provenientes del Fondo Fijo en Moneda Extranjera por favor dirigirse al procedimiento Tesorería (Fondo Fijo)</w:t>
      </w:r>
    </w:p>
    <w:p w14:paraId="270CEFD0" w14:textId="60113A8E" w:rsidR="00D06624" w:rsidRDefault="0030609F" w:rsidP="00D06624">
      <w:pPr>
        <w:pStyle w:val="Body"/>
        <w:ind w:left="720"/>
      </w:pPr>
      <w:r w:rsidRPr="000664A6">
        <w:t>2.4.</w:t>
      </w:r>
      <w:r w:rsidR="005E29A7" w:rsidRPr="000664A6">
        <w:t>4.2</w:t>
      </w:r>
      <w:r w:rsidRPr="000664A6">
        <w:t xml:space="preserve">. </w:t>
      </w:r>
      <w:r w:rsidR="00E364E6" w:rsidRPr="000664A6">
        <w:t>El D</w:t>
      </w:r>
      <w:r w:rsidR="00071D75" w:rsidRPr="000664A6">
        <w:t xml:space="preserve">epartamento de RR.HH. </w:t>
      </w:r>
      <w:r w:rsidR="00E364E6" w:rsidRPr="000664A6">
        <w:t xml:space="preserve">(o Tesorería en caso de tratarse de moneda extranjera) </w:t>
      </w:r>
      <w:r w:rsidR="00071D75" w:rsidRPr="000664A6">
        <w:t>debe emitir la correspondiente Minuta de Cobro, que corresponderá ser firmada por el</w:t>
      </w:r>
      <w:r w:rsidR="005E29A7" w:rsidRPr="000664A6">
        <w:t xml:space="preserve"> asistente de RRHH</w:t>
      </w:r>
      <w:r w:rsidR="00E364E6" w:rsidRPr="000664A6">
        <w:t xml:space="preserve"> y por el Responsable de RR.HH (o por el Tesorero y el Responsable de Finanzas en caso de reintegro de moneda extranjera)</w:t>
      </w:r>
      <w:r w:rsidR="00071D75" w:rsidRPr="000664A6">
        <w:t>.</w:t>
      </w:r>
      <w:r w:rsidR="00DE17D6">
        <w:t xml:space="preserve"> </w:t>
      </w:r>
      <w:r w:rsidR="00DE17D6" w:rsidRPr="00DE17D6">
        <w:t>De tratarse de anticipos provenientes del Fondo Fijo en Moneda Extranjera por favor dirigirse al procedimiento Tesorería (Fondo Fijo)</w:t>
      </w:r>
    </w:p>
    <w:p w14:paraId="270CEFD1" w14:textId="77777777" w:rsidR="00071D75" w:rsidRPr="00C039B4" w:rsidRDefault="00D06624" w:rsidP="00D06624">
      <w:pPr>
        <w:pStyle w:val="Body"/>
        <w:ind w:left="720"/>
      </w:pPr>
      <w:r w:rsidRPr="00D06624">
        <w:t xml:space="preserve"> </w:t>
      </w:r>
      <w:r>
        <w:t xml:space="preserve">2.4.4.3. </w:t>
      </w:r>
      <w:r w:rsidRPr="00071D75">
        <w:t>El Departamento de RR.HH.</w:t>
      </w:r>
      <w:r>
        <w:t xml:space="preserve"> (o Tesorería para el caso de moneda extranjera)</w:t>
      </w:r>
      <w:r w:rsidRPr="00071D75">
        <w:t xml:space="preserve"> deberá entregar el </w:t>
      </w:r>
      <w:r>
        <w:t>r</w:t>
      </w:r>
      <w:r w:rsidRPr="00071D75">
        <w:t>ecibo al solicitante del anticipo y se quedar</w:t>
      </w:r>
      <w:r>
        <w:t>á</w:t>
      </w:r>
      <w:r w:rsidRPr="00071D75">
        <w:t xml:space="preserve"> con una copia simple, la cual </w:t>
      </w:r>
      <w:r w:rsidRPr="00C039B4">
        <w:t>archivar</w:t>
      </w:r>
      <w:r w:rsidR="00732708" w:rsidRPr="00C039B4">
        <w:t>á</w:t>
      </w:r>
      <w:r w:rsidRPr="00C039B4">
        <w:t xml:space="preserve"> junto al resto de la documentación.</w:t>
      </w:r>
    </w:p>
    <w:p w14:paraId="270CEFD2" w14:textId="48AA95FC" w:rsidR="00071D75" w:rsidRPr="00071D75" w:rsidRDefault="0030609F" w:rsidP="00D06624">
      <w:pPr>
        <w:pStyle w:val="Body"/>
      </w:pPr>
      <w:r w:rsidRPr="00C039B4">
        <w:t>2.4.</w:t>
      </w:r>
      <w:r w:rsidR="00D06624" w:rsidRPr="00C039B4">
        <w:t>5</w:t>
      </w:r>
      <w:r w:rsidR="005E29A7" w:rsidRPr="00C039B4">
        <w:t>.</w:t>
      </w:r>
      <w:r w:rsidR="00D06624" w:rsidRPr="00C039B4">
        <w:t xml:space="preserve"> </w:t>
      </w:r>
      <w:r w:rsidR="00071D75" w:rsidRPr="00C039B4">
        <w:t xml:space="preserve">La Minuta de Cobro firmada, </w:t>
      </w:r>
      <w:r w:rsidR="00D06624" w:rsidRPr="00C039B4">
        <w:t xml:space="preserve">la minuta de pago, la orden de pago, los </w:t>
      </w:r>
      <w:r w:rsidR="00071D75" w:rsidRPr="00C039B4">
        <w:t xml:space="preserve">comprobantes de las </w:t>
      </w:r>
      <w:r w:rsidR="00732708" w:rsidRPr="00C039B4">
        <w:t>extracciones</w:t>
      </w:r>
      <w:r w:rsidR="00071D75" w:rsidRPr="00C039B4">
        <w:t xml:space="preserve">/depósitos efectuadas y los comprobantes de respaldo de los gastos deben ser archivados por </w:t>
      </w:r>
      <w:r w:rsidR="00D06624" w:rsidRPr="00C039B4">
        <w:t>Tesorería</w:t>
      </w:r>
      <w:r w:rsidR="00071D75" w:rsidRPr="00C039B4">
        <w:t>.</w:t>
      </w:r>
    </w:p>
    <w:p w14:paraId="270CEFD3" w14:textId="77777777" w:rsidR="003819AB" w:rsidRDefault="003819AB" w:rsidP="00071D75">
      <w:pPr>
        <w:pStyle w:val="Body"/>
      </w:pPr>
    </w:p>
    <w:p w14:paraId="270CEFD4" w14:textId="77777777" w:rsidR="0033771F" w:rsidRDefault="00E12936">
      <w:pPr>
        <w:pStyle w:val="Ttulo2"/>
        <w:keepNext w:val="0"/>
      </w:pPr>
      <w:bookmarkStart w:id="20" w:name="_Toc332807254"/>
      <w:r>
        <w:t>Reportes y controles</w:t>
      </w:r>
      <w:bookmarkEnd w:id="20"/>
    </w:p>
    <w:p w14:paraId="270CEFD5" w14:textId="77777777" w:rsidR="005E29A7" w:rsidRPr="005E29A7" w:rsidRDefault="005E29A7" w:rsidP="005E29A7"/>
    <w:p w14:paraId="270CEFD6" w14:textId="1B144AF1" w:rsidR="00E12936" w:rsidRPr="00E12936" w:rsidRDefault="00E12936" w:rsidP="00C4303B">
      <w:pPr>
        <w:pStyle w:val="Body"/>
        <w:ind w:left="567" w:hanging="567"/>
      </w:pPr>
      <w:r>
        <w:t xml:space="preserve">2.5.1. </w:t>
      </w:r>
      <w:r w:rsidRPr="00E12936">
        <w:t>El D</w:t>
      </w:r>
      <w:r w:rsidR="00797D35">
        <w:t>epartamento</w:t>
      </w:r>
      <w:r w:rsidRPr="00E12936">
        <w:t xml:space="preserve"> de RR</w:t>
      </w:r>
      <w:r w:rsidR="00797D35">
        <w:t>.</w:t>
      </w:r>
      <w:r w:rsidRPr="00E12936">
        <w:t>HH</w:t>
      </w:r>
      <w:r w:rsidR="00797D35">
        <w:t>.</w:t>
      </w:r>
      <w:r w:rsidRPr="00E12936">
        <w:t xml:space="preserve"> deberá mensualmente verificar que no queden</w:t>
      </w:r>
      <w:r w:rsidR="00C4303B">
        <w:t xml:space="preserve"> anticipos</w:t>
      </w:r>
      <w:r w:rsidRPr="00E12936">
        <w:t xml:space="preserve"> pendientes de rendición.</w:t>
      </w:r>
    </w:p>
    <w:p w14:paraId="270CEFD7" w14:textId="312BA504" w:rsidR="00E12936" w:rsidRPr="00E12936" w:rsidRDefault="00E12936" w:rsidP="00C4303B">
      <w:pPr>
        <w:pStyle w:val="Body"/>
        <w:ind w:left="567" w:hanging="567"/>
      </w:pPr>
      <w:r>
        <w:t xml:space="preserve">2.5.2. </w:t>
      </w:r>
      <w:r w:rsidRPr="00E12936">
        <w:t xml:space="preserve">No se otorgaran anticipos por viaje a los empleados que tengan pendiente de rendición otro anticipo </w:t>
      </w:r>
      <w:r w:rsidR="0064476C">
        <w:t>anterior</w:t>
      </w:r>
      <w:r w:rsidRPr="00E12936">
        <w:t>.</w:t>
      </w:r>
    </w:p>
    <w:p w14:paraId="270CEFD8" w14:textId="77777777" w:rsidR="00E12936" w:rsidRPr="00E12936" w:rsidRDefault="00E12936" w:rsidP="00E12936">
      <w:pPr>
        <w:pStyle w:val="Body"/>
      </w:pPr>
      <w:r>
        <w:lastRenderedPageBreak/>
        <w:t xml:space="preserve">2.5.3. </w:t>
      </w:r>
      <w:r w:rsidRPr="00E12936">
        <w:t>El responsable de RR</w:t>
      </w:r>
      <w:r w:rsidR="00797D35">
        <w:t>.</w:t>
      </w:r>
      <w:r w:rsidRPr="00E12936">
        <w:t>HH</w:t>
      </w:r>
      <w:r w:rsidR="00797D35">
        <w:t>.</w:t>
      </w:r>
      <w:r w:rsidRPr="00E12936">
        <w:t xml:space="preserve"> deberá informar a la Dirección y a Auditoria Interna sobre aquellos anticipos que no sean rendidos en el plazo estipulado, a efectos de que el mismo sea descontado del salario del empleado solicitante.</w:t>
      </w:r>
    </w:p>
    <w:p w14:paraId="270CEFD9" w14:textId="72664738" w:rsidR="005E29A7" w:rsidRPr="00C039B4" w:rsidRDefault="00E12936" w:rsidP="005E29A7">
      <w:pPr>
        <w:pStyle w:val="Body"/>
      </w:pPr>
      <w:r w:rsidRPr="00C039B4">
        <w:t xml:space="preserve">2.5.4. Contaduría deberá realizar una conciliación </w:t>
      </w:r>
      <w:r w:rsidR="00C4303B">
        <w:t xml:space="preserve">bancaria </w:t>
      </w:r>
      <w:r w:rsidRPr="00C039B4">
        <w:t>mensual de la cuenta raíz.</w:t>
      </w:r>
      <w:r w:rsidR="005E29A7" w:rsidRPr="00C039B4">
        <w:t xml:space="preserve"> </w:t>
      </w:r>
    </w:p>
    <w:p w14:paraId="270CEFDA" w14:textId="77777777" w:rsidR="005E29A7" w:rsidRDefault="005E29A7" w:rsidP="005E29A7">
      <w:pPr>
        <w:pStyle w:val="Body"/>
      </w:pPr>
      <w:r w:rsidRPr="00C039B4">
        <w:t xml:space="preserve">2.5.5. La documentación de respaldo de los </w:t>
      </w:r>
      <w:r w:rsidR="00BF7A26" w:rsidRPr="00C039B4">
        <w:t>g</w:t>
      </w:r>
      <w:r w:rsidRPr="00C039B4">
        <w:t xml:space="preserve">astos realizados quedarán bajo la custodia de </w:t>
      </w:r>
      <w:r w:rsidR="00BF7A26" w:rsidRPr="00C039B4">
        <w:t>Tesorería dentro del Legajo de pago</w:t>
      </w:r>
      <w:r w:rsidRPr="00C039B4">
        <w:t>.</w:t>
      </w:r>
    </w:p>
    <w:p w14:paraId="270CEFDB" w14:textId="77777777" w:rsidR="005E29A7" w:rsidRDefault="005E29A7" w:rsidP="005E29A7">
      <w:pPr>
        <w:pStyle w:val="Ttulo2"/>
        <w:keepNext w:val="0"/>
        <w:numPr>
          <w:ilvl w:val="0"/>
          <w:numId w:val="0"/>
        </w:numPr>
        <w:rPr>
          <w:rFonts w:ascii="Book Antiqua" w:hAnsi="Book Antiqua"/>
          <w:b w:val="0"/>
        </w:rPr>
      </w:pPr>
    </w:p>
    <w:p w14:paraId="270CEFDC" w14:textId="77777777" w:rsidR="005E29A7" w:rsidRPr="005E29A7" w:rsidRDefault="005E29A7" w:rsidP="005E29A7">
      <w:pPr>
        <w:pStyle w:val="Ttulo2"/>
        <w:keepNext w:val="0"/>
        <w:numPr>
          <w:ilvl w:val="0"/>
          <w:numId w:val="0"/>
        </w:numPr>
        <w:rPr>
          <w:rFonts w:ascii="Book Antiqua" w:hAnsi="Book Antiqua"/>
        </w:rPr>
      </w:pPr>
      <w:r>
        <w:t xml:space="preserve">2.6 </w:t>
      </w:r>
      <w:r w:rsidRPr="005E29A7">
        <w:t>Verificación y asesoramiento</w:t>
      </w:r>
    </w:p>
    <w:p w14:paraId="270CEFDD" w14:textId="77777777" w:rsidR="005E5542" w:rsidRDefault="005E29A7" w:rsidP="005E29A7">
      <w:pPr>
        <w:pStyle w:val="Body"/>
      </w:pPr>
      <w:r>
        <w:t xml:space="preserve">2.6. </w:t>
      </w:r>
      <w:r w:rsidRPr="005E29A7">
        <w:t>Auditoria Interna está facultada para verificar el cumplimiento y asesorar.</w:t>
      </w:r>
    </w:p>
    <w:sectPr w:rsidR="005E5542" w:rsidSect="00732708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709" w:right="1440" w:bottom="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CEFE0" w14:textId="77777777" w:rsidR="00836E96" w:rsidRDefault="00836E96">
      <w:pPr>
        <w:spacing w:line="240" w:lineRule="auto"/>
      </w:pPr>
      <w:r>
        <w:separator/>
      </w:r>
    </w:p>
  </w:endnote>
  <w:endnote w:type="continuationSeparator" w:id="0">
    <w:p w14:paraId="270CEFE1" w14:textId="77777777" w:rsidR="00836E96" w:rsidRDefault="00836E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CEFE7" w14:textId="77777777" w:rsidR="001D3D99" w:rsidRDefault="001D3D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0CEFE8" w14:textId="77777777" w:rsidR="001D3D99" w:rsidRDefault="001D3D9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1D3D99" w14:paraId="270CEFF5" w14:textId="77777777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270CEFF2" w14:textId="77777777" w:rsidR="001D3D99" w:rsidRDefault="001D3D99">
          <w:pPr>
            <w:ind w:right="360"/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14:paraId="270CEFF3" w14:textId="77777777" w:rsidR="001D3D99" w:rsidRPr="00E263E7" w:rsidRDefault="001D3D99" w:rsidP="00C039B4">
          <w:pPr>
            <w:jc w:val="center"/>
            <w:rPr>
              <w:lang w:val="en-US"/>
            </w:rPr>
          </w:pPr>
          <w:r>
            <w:sym w:font="Symbol" w:char="F0D3"/>
          </w:r>
          <w:r>
            <w:fldChar w:fldCharType="begin"/>
          </w:r>
          <w:r w:rsidRPr="00E263E7">
            <w:rPr>
              <w:lang w:val="en-US"/>
            </w:rPr>
            <w:instrText xml:space="preserve"> DOCPROPERTY "Company"  \* MERGEFORMAT </w:instrText>
          </w:r>
          <w:r>
            <w:fldChar w:fldCharType="separate"/>
          </w:r>
          <w:r w:rsidR="00711501">
            <w:rPr>
              <w:lang w:val="en-US"/>
            </w:rPr>
            <w:t>Alfred C. Toepfer Int. S.R.L.</w:t>
          </w:r>
          <w:r>
            <w:fldChar w:fldCharType="end"/>
          </w:r>
          <w:r w:rsidRPr="00E263E7">
            <w:rPr>
              <w:lang w:val="en-US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02FD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0CEFF4" w14:textId="36CE0D17" w:rsidR="001D3D99" w:rsidRDefault="008A622F">
          <w:pPr>
            <w:jc w:val="right"/>
          </w:pPr>
          <w:r>
            <w:t>Página</w:t>
          </w:r>
          <w:r w:rsidR="001D3D99">
            <w:t xml:space="preserve"> </w:t>
          </w:r>
          <w:r w:rsidR="001D3D99">
            <w:rPr>
              <w:rStyle w:val="Nmerodepgina"/>
            </w:rPr>
            <w:fldChar w:fldCharType="begin"/>
          </w:r>
          <w:r w:rsidR="001D3D99">
            <w:rPr>
              <w:rStyle w:val="Nmerodepgina"/>
            </w:rPr>
            <w:instrText xml:space="preserve"> PAGE </w:instrText>
          </w:r>
          <w:r w:rsidR="001D3D99">
            <w:rPr>
              <w:rStyle w:val="Nmerodepgina"/>
            </w:rPr>
            <w:fldChar w:fldCharType="separate"/>
          </w:r>
          <w:r w:rsidR="00D34ED5">
            <w:rPr>
              <w:rStyle w:val="Nmerodepgina"/>
              <w:noProof/>
            </w:rPr>
            <w:t>6</w:t>
          </w:r>
          <w:r w:rsidR="001D3D99">
            <w:rPr>
              <w:rStyle w:val="Nmerodepgina"/>
            </w:rPr>
            <w:fldChar w:fldCharType="end"/>
          </w:r>
          <w:r w:rsidR="001D3D99">
            <w:rPr>
              <w:rStyle w:val="Nmerodepgina"/>
            </w:rPr>
            <w:t xml:space="preserve"> de </w:t>
          </w:r>
          <w:r w:rsidR="001D3D99">
            <w:rPr>
              <w:rStyle w:val="Nmerodepgina"/>
            </w:rPr>
            <w:fldChar w:fldCharType="begin"/>
          </w:r>
          <w:r w:rsidR="001D3D99">
            <w:rPr>
              <w:rStyle w:val="Nmerodepgina"/>
            </w:rPr>
            <w:instrText xml:space="preserve"> NUMPAGES  \* MERGEFORMAT </w:instrText>
          </w:r>
          <w:r w:rsidR="001D3D99">
            <w:rPr>
              <w:rStyle w:val="Nmerodepgina"/>
            </w:rPr>
            <w:fldChar w:fldCharType="separate"/>
          </w:r>
          <w:r w:rsidR="00D34ED5">
            <w:rPr>
              <w:rStyle w:val="Nmerodepgina"/>
              <w:noProof/>
            </w:rPr>
            <w:t>7</w:t>
          </w:r>
          <w:r w:rsidR="001D3D99">
            <w:rPr>
              <w:rStyle w:val="Nmerodepgina"/>
            </w:rPr>
            <w:fldChar w:fldCharType="end"/>
          </w:r>
        </w:p>
      </w:tc>
    </w:tr>
  </w:tbl>
  <w:p w14:paraId="270CEFF6" w14:textId="77777777" w:rsidR="001D3D99" w:rsidRDefault="001D3D9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CEFF8" w14:textId="77777777" w:rsidR="001D3D99" w:rsidRDefault="001D3D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0CEFDE" w14:textId="77777777" w:rsidR="00836E96" w:rsidRDefault="00836E96">
      <w:pPr>
        <w:spacing w:line="240" w:lineRule="auto"/>
      </w:pPr>
      <w:r>
        <w:separator/>
      </w:r>
    </w:p>
  </w:footnote>
  <w:footnote w:type="continuationSeparator" w:id="0">
    <w:p w14:paraId="270CEFDF" w14:textId="77777777" w:rsidR="00836E96" w:rsidRDefault="00836E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CEFE2" w14:textId="77777777" w:rsidR="001D3D99" w:rsidRDefault="001D3D99">
    <w:pPr>
      <w:rPr>
        <w:sz w:val="24"/>
      </w:rPr>
    </w:pPr>
  </w:p>
  <w:p w14:paraId="270CEFE3" w14:textId="77777777" w:rsidR="001D3D99" w:rsidRDefault="00555546">
    <w:pPr>
      <w:pBdr>
        <w:top w:val="single" w:sz="6" w:space="1" w:color="auto"/>
      </w:pBdr>
      <w:rPr>
        <w:sz w:val="24"/>
      </w:rPr>
    </w:pPr>
    <w:r>
      <w:rPr>
        <w:noProof/>
        <w:lang w:eastAsia="es-AR"/>
      </w:rPr>
      <w:drawing>
        <wp:anchor distT="0" distB="0" distL="114300" distR="114300" simplePos="0" relativeHeight="251657728" behindDoc="1" locked="0" layoutInCell="1" allowOverlap="1" wp14:anchorId="270CEFF9" wp14:editId="270CEFFA">
          <wp:simplePos x="0" y="0"/>
          <wp:positionH relativeFrom="column">
            <wp:posOffset>0</wp:posOffset>
          </wp:positionH>
          <wp:positionV relativeFrom="paragraph">
            <wp:posOffset>25400</wp:posOffset>
          </wp:positionV>
          <wp:extent cx="763270" cy="626110"/>
          <wp:effectExtent l="0" t="0" r="0" b="2540"/>
          <wp:wrapNone/>
          <wp:docPr id="1" name="Imagen 1" descr="kogge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gge25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0CEFE4" w14:textId="77777777" w:rsidR="001D3D99" w:rsidRPr="00373847" w:rsidRDefault="001D3D99">
    <w:pPr>
      <w:pBdr>
        <w:bottom w:val="single" w:sz="6" w:space="1" w:color="auto"/>
      </w:pBdr>
      <w:jc w:val="right"/>
      <w:rPr>
        <w:rFonts w:ascii="Arial" w:hAnsi="Arial"/>
        <w:b/>
        <w:sz w:val="36"/>
        <w:lang w:val="en-US"/>
      </w:rPr>
    </w:pPr>
    <w:r>
      <w:rPr>
        <w:rFonts w:ascii="Arial" w:hAnsi="Arial"/>
        <w:b/>
        <w:sz w:val="36"/>
      </w:rPr>
      <w:fldChar w:fldCharType="begin"/>
    </w:r>
    <w:r w:rsidRPr="00373847">
      <w:rPr>
        <w:rFonts w:ascii="Arial" w:hAnsi="Arial"/>
        <w:b/>
        <w:sz w:val="36"/>
        <w:lang w:val="en-US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11501">
      <w:rPr>
        <w:rFonts w:ascii="Arial" w:hAnsi="Arial"/>
        <w:b/>
        <w:sz w:val="36"/>
        <w:lang w:val="en-US"/>
      </w:rPr>
      <w:t>Alfred C. Toepfer Int. S.R.L.</w:t>
    </w:r>
    <w:r>
      <w:rPr>
        <w:rFonts w:ascii="Arial" w:hAnsi="Arial"/>
        <w:b/>
        <w:sz w:val="36"/>
      </w:rPr>
      <w:fldChar w:fldCharType="end"/>
    </w:r>
  </w:p>
  <w:p w14:paraId="270CEFE5" w14:textId="77777777" w:rsidR="001D3D99" w:rsidRPr="00373847" w:rsidRDefault="001D3D99">
    <w:pPr>
      <w:pBdr>
        <w:bottom w:val="single" w:sz="6" w:space="1" w:color="auto"/>
      </w:pBdr>
      <w:jc w:val="right"/>
      <w:rPr>
        <w:sz w:val="24"/>
        <w:lang w:val="en-US"/>
      </w:rPr>
    </w:pPr>
  </w:p>
  <w:p w14:paraId="270CEFE6" w14:textId="77777777" w:rsidR="001D3D99" w:rsidRPr="00373847" w:rsidRDefault="001D3D99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D3D99" w14:paraId="270CEFEB" w14:textId="77777777">
      <w:tc>
        <w:tcPr>
          <w:tcW w:w="6379" w:type="dxa"/>
        </w:tcPr>
        <w:p w14:paraId="270CEFE9" w14:textId="77777777" w:rsidR="001D3D99" w:rsidRDefault="00D34ED5">
          <w:r>
            <w:fldChar w:fldCharType="begin"/>
          </w:r>
          <w:r>
            <w:instrText xml:space="preserve"> SUBJECT  "Política pago de Anticipos"  \* MERGEFORMAT </w:instrText>
          </w:r>
          <w:r>
            <w:fldChar w:fldCharType="separate"/>
          </w:r>
          <w:r w:rsidR="00711501">
            <w:t>Política pago de Anticipos</w:t>
          </w:r>
          <w:r>
            <w:fldChar w:fldCharType="end"/>
          </w:r>
        </w:p>
      </w:tc>
      <w:tc>
        <w:tcPr>
          <w:tcW w:w="3179" w:type="dxa"/>
        </w:tcPr>
        <w:p w14:paraId="270CEFEA" w14:textId="77777777" w:rsidR="001D3D99" w:rsidRDefault="001D3D99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</w:t>
          </w:r>
          <w:fldSimple w:instr=" DOCPROPERTY  version  \* MERGEFORMAT ">
            <w:r w:rsidR="00905B8C">
              <w:t>2</w:t>
            </w:r>
            <w:r w:rsidR="00711501">
              <w:t>.0</w:t>
            </w:r>
          </w:fldSimple>
        </w:p>
      </w:tc>
    </w:tr>
    <w:tr w:rsidR="001D3D99" w14:paraId="270CEFEE" w14:textId="77777777">
      <w:tc>
        <w:tcPr>
          <w:tcW w:w="6379" w:type="dxa"/>
        </w:tcPr>
        <w:p w14:paraId="270CEFEC" w14:textId="77777777" w:rsidR="001D3D99" w:rsidRDefault="00D34ED5">
          <w:r>
            <w:fldChar w:fldCharType="begin"/>
          </w:r>
          <w:r>
            <w:instrText xml:space="preserve"> TITLE  "Anticipos por gastos de viaje"  \* MERGEFORMAT </w:instrText>
          </w:r>
          <w:r>
            <w:fldChar w:fldCharType="separate"/>
          </w:r>
          <w:r w:rsidR="00711501">
            <w:t>Anticipos por gastos de viaje</w:t>
          </w:r>
          <w:r>
            <w:fldChar w:fldCharType="end"/>
          </w:r>
        </w:p>
      </w:tc>
      <w:tc>
        <w:tcPr>
          <w:tcW w:w="3179" w:type="dxa"/>
        </w:tcPr>
        <w:p w14:paraId="270CEFED" w14:textId="77777777" w:rsidR="001D3D99" w:rsidRDefault="001D3D99" w:rsidP="00905B8C">
          <w:r>
            <w:t xml:space="preserve">  Fecha:  </w:t>
          </w:r>
          <w:fldSimple w:instr=" DOCPROPERTY  &quot;Fecha Version&quot;  \* MERGEFORMAT ">
            <w:r w:rsidR="00711501">
              <w:t>0</w:t>
            </w:r>
            <w:r w:rsidR="00905B8C">
              <w:t>7</w:t>
            </w:r>
            <w:r w:rsidR="00711501">
              <w:t>/</w:t>
            </w:r>
            <w:r w:rsidR="00905B8C">
              <w:t>09</w:t>
            </w:r>
            <w:r w:rsidR="00711501">
              <w:t>/201</w:t>
            </w:r>
            <w:r w:rsidR="00905B8C">
              <w:t>2</w:t>
            </w:r>
          </w:fldSimple>
        </w:p>
      </w:tc>
    </w:tr>
    <w:tr w:rsidR="001D3D99" w14:paraId="270CEFF0" w14:textId="77777777">
      <w:tc>
        <w:tcPr>
          <w:tcW w:w="9558" w:type="dxa"/>
          <w:gridSpan w:val="2"/>
        </w:tcPr>
        <w:p w14:paraId="270CEFEF" w14:textId="77777777" w:rsidR="001D3D99" w:rsidRDefault="001D3D99"/>
      </w:tc>
    </w:tr>
  </w:tbl>
  <w:p w14:paraId="270CEFF1" w14:textId="77777777" w:rsidR="001D3D99" w:rsidRDefault="001D3D9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CEFF7" w14:textId="77777777" w:rsidR="001D3D99" w:rsidRDefault="001D3D9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4A427A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ascii="Book Antiqua" w:hAnsi="Book Antiqua" w:hint="default"/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EC6D7B"/>
    <w:multiLevelType w:val="multilevel"/>
    <w:tmpl w:val="BAAE24A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46"/>
        </w:tabs>
        <w:ind w:left="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9"/>
        </w:tabs>
        <w:ind w:left="14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2"/>
        </w:tabs>
        <w:ind w:left="1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5"/>
        </w:tabs>
        <w:ind w:left="20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18"/>
        </w:tabs>
        <w:ind w:left="2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25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04"/>
        </w:tabs>
        <w:ind w:left="2704" w:hanging="1800"/>
      </w:pPr>
      <w:rPr>
        <w:rFonts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EC5F85"/>
    <w:multiLevelType w:val="multilevel"/>
    <w:tmpl w:val="93E8BD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46"/>
        </w:tabs>
        <w:ind w:left="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9"/>
        </w:tabs>
        <w:ind w:left="14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2"/>
        </w:tabs>
        <w:ind w:left="1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5"/>
        </w:tabs>
        <w:ind w:left="20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18"/>
        </w:tabs>
        <w:ind w:left="2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25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04"/>
        </w:tabs>
        <w:ind w:left="2704" w:hanging="1800"/>
      </w:pPr>
      <w:rPr>
        <w:rFonts w:hint="default"/>
      </w:rPr>
    </w:lvl>
  </w:abstractNum>
  <w:abstractNum w:abstractNumId="7">
    <w:nsid w:val="1D0E4C6D"/>
    <w:multiLevelType w:val="multilevel"/>
    <w:tmpl w:val="BD143082"/>
    <w:lvl w:ilvl="0">
      <w:start w:val="3"/>
      <w:numFmt w:val="none"/>
      <w:lvlText w:val="5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>
      <w:start w:val="1"/>
      <w:numFmt w:val="decimal"/>
      <w:lvlRestart w:val="0"/>
      <w:lvlText w:val="%15.%2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9445878"/>
    <w:multiLevelType w:val="multilevel"/>
    <w:tmpl w:val="9524FCC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54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745392"/>
    <w:multiLevelType w:val="hybridMultilevel"/>
    <w:tmpl w:val="9AD0C2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221847"/>
    <w:multiLevelType w:val="hybridMultilevel"/>
    <w:tmpl w:val="E65272AE"/>
    <w:lvl w:ilvl="0" w:tplc="FE06B778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8657106"/>
    <w:multiLevelType w:val="multilevel"/>
    <w:tmpl w:val="A816D81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46"/>
        </w:tabs>
        <w:ind w:left="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9"/>
        </w:tabs>
        <w:ind w:left="14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2"/>
        </w:tabs>
        <w:ind w:left="1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5"/>
        </w:tabs>
        <w:ind w:left="20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18"/>
        </w:tabs>
        <w:ind w:left="2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25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04"/>
        </w:tabs>
        <w:ind w:left="2704" w:hanging="1800"/>
      </w:pPr>
      <w:rPr>
        <w:rFonts w:hint="default"/>
      </w:rPr>
    </w:lvl>
  </w:abstractNum>
  <w:abstractNum w:abstractNumId="23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F80A30"/>
    <w:multiLevelType w:val="multilevel"/>
    <w:tmpl w:val="4D58AF7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46"/>
        </w:tabs>
        <w:ind w:left="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9"/>
        </w:tabs>
        <w:ind w:left="14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2"/>
        </w:tabs>
        <w:ind w:left="1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5"/>
        </w:tabs>
        <w:ind w:left="20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18"/>
        </w:tabs>
        <w:ind w:left="2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25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04"/>
        </w:tabs>
        <w:ind w:left="2704" w:hanging="1800"/>
      </w:pPr>
      <w:rPr>
        <w:rFonts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DEB6EAB"/>
    <w:multiLevelType w:val="hybridMultilevel"/>
    <w:tmpl w:val="EC80B4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9"/>
  </w:num>
  <w:num w:numId="5">
    <w:abstractNumId w:val="21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4"/>
  </w:num>
  <w:num w:numId="11">
    <w:abstractNumId w:val="14"/>
  </w:num>
  <w:num w:numId="12">
    <w:abstractNumId w:val="12"/>
  </w:num>
  <w:num w:numId="13">
    <w:abstractNumId w:val="27"/>
  </w:num>
  <w:num w:numId="14">
    <w:abstractNumId w:val="11"/>
  </w:num>
  <w:num w:numId="15">
    <w:abstractNumId w:val="5"/>
  </w:num>
  <w:num w:numId="16">
    <w:abstractNumId w:val="26"/>
  </w:num>
  <w:num w:numId="17">
    <w:abstractNumId w:val="18"/>
  </w:num>
  <w:num w:numId="18">
    <w:abstractNumId w:val="8"/>
  </w:num>
  <w:num w:numId="19">
    <w:abstractNumId w:val="16"/>
  </w:num>
  <w:num w:numId="20">
    <w:abstractNumId w:val="10"/>
  </w:num>
  <w:num w:numId="21">
    <w:abstractNumId w:val="24"/>
  </w:num>
  <w:num w:numId="22">
    <w:abstractNumId w:val="23"/>
  </w:num>
  <w:num w:numId="23">
    <w:abstractNumId w:val="17"/>
  </w:num>
  <w:num w:numId="24">
    <w:abstractNumId w:val="30"/>
  </w:num>
  <w:num w:numId="25">
    <w:abstractNumId w:val="15"/>
  </w:num>
  <w:num w:numId="26">
    <w:abstractNumId w:val="9"/>
  </w:num>
  <w:num w:numId="27">
    <w:abstractNumId w:val="3"/>
  </w:num>
  <w:num w:numId="28">
    <w:abstractNumId w:val="6"/>
  </w:num>
  <w:num w:numId="29">
    <w:abstractNumId w:val="22"/>
  </w:num>
  <w:num w:numId="30">
    <w:abstractNumId w:val="25"/>
  </w:num>
  <w:num w:numId="31">
    <w:abstractNumId w:val="7"/>
    <w:lvlOverride w:ilvl="0">
      <w:lvl w:ilvl="0">
        <w:start w:val="3"/>
        <w:numFmt w:val="none"/>
        <w:lvlText w:val="5."/>
        <w:lvlJc w:val="left"/>
        <w:pPr>
          <w:tabs>
            <w:tab w:val="num" w:pos="567"/>
          </w:tabs>
          <w:ind w:left="567" w:hanging="454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6.%2"/>
        <w:lvlJc w:val="left"/>
        <w:pPr>
          <w:tabs>
            <w:tab w:val="num" w:pos="567"/>
          </w:tabs>
          <w:ind w:left="567" w:hanging="454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</w:num>
  <w:num w:numId="32">
    <w:abstractNumId w:val="2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A07"/>
    <w:rsid w:val="000030B3"/>
    <w:rsid w:val="0001642F"/>
    <w:rsid w:val="000169A7"/>
    <w:rsid w:val="000375CB"/>
    <w:rsid w:val="00051817"/>
    <w:rsid w:val="000664A6"/>
    <w:rsid w:val="00070250"/>
    <w:rsid w:val="00071D75"/>
    <w:rsid w:val="0008469D"/>
    <w:rsid w:val="0009573E"/>
    <w:rsid w:val="00095C19"/>
    <w:rsid w:val="000B42C9"/>
    <w:rsid w:val="000C3098"/>
    <w:rsid w:val="00143B1E"/>
    <w:rsid w:val="00151E0B"/>
    <w:rsid w:val="001718BC"/>
    <w:rsid w:val="001C3172"/>
    <w:rsid w:val="001D3D99"/>
    <w:rsid w:val="001D6153"/>
    <w:rsid w:val="001F1FC1"/>
    <w:rsid w:val="001F2D7B"/>
    <w:rsid w:val="00250343"/>
    <w:rsid w:val="00254602"/>
    <w:rsid w:val="00256DC8"/>
    <w:rsid w:val="002741EF"/>
    <w:rsid w:val="002C2A07"/>
    <w:rsid w:val="00300360"/>
    <w:rsid w:val="0030609F"/>
    <w:rsid w:val="003225BC"/>
    <w:rsid w:val="0033771F"/>
    <w:rsid w:val="00373847"/>
    <w:rsid w:val="00381369"/>
    <w:rsid w:val="003819AB"/>
    <w:rsid w:val="00382FF7"/>
    <w:rsid w:val="003B0064"/>
    <w:rsid w:val="0044092C"/>
    <w:rsid w:val="00485133"/>
    <w:rsid w:val="00487FA3"/>
    <w:rsid w:val="004B12D2"/>
    <w:rsid w:val="00511C40"/>
    <w:rsid w:val="00526B7B"/>
    <w:rsid w:val="00547500"/>
    <w:rsid w:val="00555546"/>
    <w:rsid w:val="005C3EC8"/>
    <w:rsid w:val="005E29A7"/>
    <w:rsid w:val="005E5542"/>
    <w:rsid w:val="0061533E"/>
    <w:rsid w:val="00620B31"/>
    <w:rsid w:val="0064476C"/>
    <w:rsid w:val="00665A23"/>
    <w:rsid w:val="0068232A"/>
    <w:rsid w:val="00691FE6"/>
    <w:rsid w:val="006B3A6E"/>
    <w:rsid w:val="006D526E"/>
    <w:rsid w:val="007066DB"/>
    <w:rsid w:val="00711501"/>
    <w:rsid w:val="0072081B"/>
    <w:rsid w:val="00732708"/>
    <w:rsid w:val="00773037"/>
    <w:rsid w:val="00790A32"/>
    <w:rsid w:val="00797D35"/>
    <w:rsid w:val="007A6C9E"/>
    <w:rsid w:val="007C354E"/>
    <w:rsid w:val="007E2515"/>
    <w:rsid w:val="007E5132"/>
    <w:rsid w:val="00804261"/>
    <w:rsid w:val="008145F2"/>
    <w:rsid w:val="008328E6"/>
    <w:rsid w:val="00836E96"/>
    <w:rsid w:val="00872DE2"/>
    <w:rsid w:val="008A622F"/>
    <w:rsid w:val="008A7573"/>
    <w:rsid w:val="008E34D4"/>
    <w:rsid w:val="008E6C6A"/>
    <w:rsid w:val="008F573C"/>
    <w:rsid w:val="009052AC"/>
    <w:rsid w:val="00905B8C"/>
    <w:rsid w:val="00914320"/>
    <w:rsid w:val="009448CB"/>
    <w:rsid w:val="009A1DB2"/>
    <w:rsid w:val="009B788A"/>
    <w:rsid w:val="009C5E7A"/>
    <w:rsid w:val="00A061ED"/>
    <w:rsid w:val="00A06ADE"/>
    <w:rsid w:val="00A97888"/>
    <w:rsid w:val="00AC5E6E"/>
    <w:rsid w:val="00AD17C2"/>
    <w:rsid w:val="00AD4439"/>
    <w:rsid w:val="00B121D5"/>
    <w:rsid w:val="00B6369D"/>
    <w:rsid w:val="00B66A31"/>
    <w:rsid w:val="00BB03FB"/>
    <w:rsid w:val="00BD59EB"/>
    <w:rsid w:val="00BE7035"/>
    <w:rsid w:val="00BF7A26"/>
    <w:rsid w:val="00C02FDB"/>
    <w:rsid w:val="00C039B4"/>
    <w:rsid w:val="00C4303B"/>
    <w:rsid w:val="00C52B43"/>
    <w:rsid w:val="00C930F3"/>
    <w:rsid w:val="00CB6082"/>
    <w:rsid w:val="00CB6346"/>
    <w:rsid w:val="00CE27C6"/>
    <w:rsid w:val="00D06624"/>
    <w:rsid w:val="00D34ED5"/>
    <w:rsid w:val="00D627CE"/>
    <w:rsid w:val="00D82E82"/>
    <w:rsid w:val="00DB5AFC"/>
    <w:rsid w:val="00DC1C43"/>
    <w:rsid w:val="00DE17D6"/>
    <w:rsid w:val="00DE4F68"/>
    <w:rsid w:val="00DF2CF5"/>
    <w:rsid w:val="00E12936"/>
    <w:rsid w:val="00E26380"/>
    <w:rsid w:val="00E263E7"/>
    <w:rsid w:val="00E26EEA"/>
    <w:rsid w:val="00E339EC"/>
    <w:rsid w:val="00E364E6"/>
    <w:rsid w:val="00E90395"/>
    <w:rsid w:val="00F56E36"/>
    <w:rsid w:val="00F56FD2"/>
    <w:rsid w:val="00F9255A"/>
    <w:rsid w:val="00F95829"/>
    <w:rsid w:val="00FC20DA"/>
    <w:rsid w:val="00FC69EB"/>
    <w:rsid w:val="00FC7946"/>
    <w:rsid w:val="00FC7EA1"/>
    <w:rsid w:val="00F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,"/>
  <w14:docId w14:val="270CE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C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C6A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FE39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4092C"/>
    <w:rPr>
      <w:b/>
      <w:bCs/>
    </w:rPr>
  </w:style>
  <w:style w:type="character" w:customStyle="1" w:styleId="hps">
    <w:name w:val="hps"/>
    <w:basedOn w:val="Fuentedeprrafopredeter"/>
    <w:uiPriority w:val="99"/>
    <w:rsid w:val="00AD4439"/>
  </w:style>
  <w:style w:type="character" w:styleId="Refdecomentario">
    <w:name w:val="annotation reference"/>
    <w:basedOn w:val="Fuentedeprrafopredeter"/>
    <w:uiPriority w:val="99"/>
    <w:semiHidden/>
    <w:unhideWhenUsed/>
    <w:rsid w:val="0073270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2708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2708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270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2708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C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C6A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FE39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4092C"/>
    <w:rPr>
      <w:b/>
      <w:bCs/>
    </w:rPr>
  </w:style>
  <w:style w:type="character" w:customStyle="1" w:styleId="hps">
    <w:name w:val="hps"/>
    <w:basedOn w:val="Fuentedeprrafopredeter"/>
    <w:uiPriority w:val="99"/>
    <w:rsid w:val="00AD4439"/>
  </w:style>
  <w:style w:type="character" w:styleId="Refdecomentario">
    <w:name w:val="annotation reference"/>
    <w:basedOn w:val="Fuentedeprrafopredeter"/>
    <w:uiPriority w:val="99"/>
    <w:semiHidden/>
    <w:unhideWhenUsed/>
    <w:rsid w:val="0073270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2708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2708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270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2708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%20Work%20Space\Webmanager%202.0\Design\Document%20Templates\Rational%20Unified%20Process%20Templates\cm_mgt\rup_cm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rup_cmpln</Template>
  <TotalTime>10</TotalTime>
  <Pages>7</Pages>
  <Words>1209</Words>
  <Characters>7265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Anticipos por gastos de viaje</vt:lpstr>
    </vt:vector>
  </TitlesOfParts>
  <Company>Alfred C. Toepfer Intl. S.R.L.</Company>
  <LinksUpToDate>false</LinksUpToDate>
  <CharactersWithSpaces>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Anticipos por gastos de viaje</dc:title>
  <dc:subject>Política de pago de anticipos a empleados</dc:subject>
  <dc:creator>IT Team</dc:creator>
  <cp:lastModifiedBy>Fernandez Etchegoyen, Rodrigo</cp:lastModifiedBy>
  <cp:revision>3</cp:revision>
  <cp:lastPrinted>2012-08-29T20:26:00Z</cp:lastPrinted>
  <dcterms:created xsi:type="dcterms:W3CDTF">2016-09-20T20:03:00Z</dcterms:created>
  <dcterms:modified xsi:type="dcterms:W3CDTF">2016-09-20T20:12:00Z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Fecha Version">
    <vt:lpwstr>08/11/2011</vt:lpwstr>
  </property>
</Properties>
</file>