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海外仓（WMS）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180" w:afterAutospacing="0"/>
        <w:ind w:left="0" w:firstLine="0"/>
        <w:rPr>
          <w:rFonts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highlight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highlight w:val="none"/>
          <w:shd w:val="clear" w:fill="FFFFFF"/>
        </w:rPr>
        <w:t>海外仓运作流程业内一般分为三段式：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0" w:beforeAutospacing="1" w:after="144" w:afterAutospacing="0"/>
        <w:ind w:left="1080" w:hanging="360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头程：国内集货送到海外仓；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0" w:beforeAutospacing="1" w:after="144" w:afterAutospacing="0"/>
        <w:ind w:left="1080" w:hanging="360"/>
        <w:rPr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库内：订单操作及库存管理；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</w:pBdr>
        <w:spacing w:before="0" w:beforeAutospacing="1" w:after="144" w:afterAutospacing="0"/>
        <w:ind w:left="1080" w:hanging="360"/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</w:rPr>
        <w:t>尾程：出仓配送及售后服务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</w:pBdr>
        <w:spacing w:before="0" w:beforeAutospacing="1" w:after="144" w:afterAutospacing="0"/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7"/>
          <w:szCs w:val="27"/>
          <w:shd w:val="clear" w:fill="FFFFFF"/>
          <w:lang w:val="en-US" w:eastAsia="zh-CN"/>
        </w:rPr>
        <w:t>SKU和SPU：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29CA"/>
    <w:multiLevelType w:val="multilevel"/>
    <w:tmpl w:val="19A329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E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2020-05-09T05:54:39Z</dcterms:created>
  <dc:creator>user</dc:creator>
  <cp:lastModifiedBy>Bocage</cp:lastModifiedBy>
  <dcterms:modified xsi:type="dcterms:W3CDTF">2020-05-09T06:10:29Z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