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A29EE5" w14:textId="77777777" w:rsidR="001016ED" w:rsidRDefault="00D66080">
      <w:pPr>
        <w:spacing w:after="1824" w:line="259" w:lineRule="auto"/>
        <w:ind w:left="-35" w:right="-35" w:firstLine="0"/>
        <w:jc w:val="left"/>
      </w:pPr>
      <w:r>
        <w:rPr>
          <w:rFonts w:ascii="Calibri" w:eastAsia="Calibri" w:hAnsi="Calibri" w:cs="Calibri"/>
          <w:noProof/>
        </w:rPr>
        <mc:AlternateContent>
          <mc:Choice Requires="wpg">
            <w:drawing>
              <wp:inline distT="0" distB="0" distL="0" distR="0" wp14:anchorId="6A7E3882" wp14:editId="074AC92B">
                <wp:extent cx="5454039" cy="442841"/>
                <wp:effectExtent l="0" t="0" r="0" b="0"/>
                <wp:docPr id="56837" name="Group 56837"/>
                <wp:cNvGraphicFramePr/>
                <a:graphic xmlns:a="http://schemas.openxmlformats.org/drawingml/2006/main">
                  <a:graphicData uri="http://schemas.microsoft.com/office/word/2010/wordprocessingGroup">
                    <wpg:wgp>
                      <wpg:cNvGrpSpPr/>
                      <wpg:grpSpPr>
                        <a:xfrm>
                          <a:off x="0" y="0"/>
                          <a:ext cx="5454039" cy="442841"/>
                          <a:chOff x="0" y="0"/>
                          <a:chExt cx="5454039" cy="442841"/>
                        </a:xfrm>
                      </wpg:grpSpPr>
                      <pic:pic xmlns:pic="http://schemas.openxmlformats.org/drawingml/2006/picture">
                        <pic:nvPicPr>
                          <pic:cNvPr id="7" name="Picture 7"/>
                          <pic:cNvPicPr/>
                        </pic:nvPicPr>
                        <pic:blipFill>
                          <a:blip r:embed="rId7"/>
                          <a:stretch>
                            <a:fillRect/>
                          </a:stretch>
                        </pic:blipFill>
                        <pic:spPr>
                          <a:xfrm>
                            <a:off x="0" y="0"/>
                            <a:ext cx="2658144" cy="442841"/>
                          </a:xfrm>
                          <a:prstGeom prst="rect">
                            <a:avLst/>
                          </a:prstGeom>
                        </pic:spPr>
                      </pic:pic>
                      <pic:pic xmlns:pic="http://schemas.openxmlformats.org/drawingml/2006/picture">
                        <pic:nvPicPr>
                          <pic:cNvPr id="9" name="Picture 9"/>
                          <pic:cNvPicPr/>
                        </pic:nvPicPr>
                        <pic:blipFill>
                          <a:blip r:embed="rId8"/>
                          <a:stretch>
                            <a:fillRect/>
                          </a:stretch>
                        </pic:blipFill>
                        <pic:spPr>
                          <a:xfrm>
                            <a:off x="4472089" y="0"/>
                            <a:ext cx="981950" cy="442840"/>
                          </a:xfrm>
                          <a:prstGeom prst="rect">
                            <a:avLst/>
                          </a:prstGeom>
                        </pic:spPr>
                      </pic:pic>
                    </wpg:wgp>
                  </a:graphicData>
                </a:graphic>
              </wp:inline>
            </w:drawing>
          </mc:Choice>
          <mc:Fallback xmlns:a="http://schemas.openxmlformats.org/drawingml/2006/main">
            <w:pict>
              <v:group id="Group 56837" style="width:429.452pt;height:34.8693pt;mso-position-horizontal-relative:char;mso-position-vertical-relative:line" coordsize="54540,4428">
                <v:shape id="Picture 7" style="position:absolute;width:26581;height:4428;left:0;top:0;" filled="f">
                  <v:imagedata r:id="rId68"/>
                </v:shape>
                <v:shape id="Picture 9" style="position:absolute;width:9819;height:4428;left:44720;top:0;" filled="f">
                  <v:imagedata r:id="rId69"/>
                </v:shape>
              </v:group>
            </w:pict>
          </mc:Fallback>
        </mc:AlternateContent>
      </w:r>
    </w:p>
    <w:p w14:paraId="3BB6918E" w14:textId="77777777" w:rsidR="001016ED" w:rsidRDefault="00D66080">
      <w:pPr>
        <w:spacing w:after="77" w:line="265" w:lineRule="auto"/>
        <w:ind w:left="-5"/>
        <w:jc w:val="left"/>
      </w:pPr>
      <w:r>
        <w:rPr>
          <w:b/>
          <w:sz w:val="41"/>
        </w:rPr>
        <w:t>Assessment of Mean Teacher and Prominent Adversarial Unlabeled Data for Language</w:t>
      </w:r>
    </w:p>
    <w:p w14:paraId="65FAD0AC" w14:textId="77777777" w:rsidR="001016ED" w:rsidRDefault="00D66080">
      <w:pPr>
        <w:spacing w:after="797" w:line="259" w:lineRule="auto"/>
        <w:ind w:left="0" w:firstLine="0"/>
        <w:jc w:val="center"/>
      </w:pPr>
      <w:r>
        <w:rPr>
          <w:b/>
          <w:sz w:val="41"/>
        </w:rPr>
        <w:t>Classification</w:t>
      </w:r>
    </w:p>
    <w:p w14:paraId="62243963" w14:textId="77777777" w:rsidR="001016ED" w:rsidRDefault="00D66080">
      <w:pPr>
        <w:spacing w:after="0" w:line="259" w:lineRule="auto"/>
        <w:ind w:left="0" w:firstLine="0"/>
        <w:jc w:val="center"/>
      </w:pPr>
      <w:r>
        <w:rPr>
          <w:sz w:val="29"/>
        </w:rPr>
        <w:t>Masterarbeit</w:t>
      </w:r>
    </w:p>
    <w:p w14:paraId="22BA822E" w14:textId="77777777" w:rsidR="001016ED" w:rsidRDefault="00D66080">
      <w:pPr>
        <w:spacing w:after="1184" w:line="265" w:lineRule="auto"/>
        <w:jc w:val="center"/>
      </w:pPr>
      <w:r>
        <w:t>Master of Science (M.Sc.) im Web and Data Science</w:t>
      </w:r>
    </w:p>
    <w:p w14:paraId="6820D1CF" w14:textId="77777777" w:rsidR="001016ED" w:rsidRDefault="00D66080">
      <w:pPr>
        <w:spacing w:after="50" w:line="265" w:lineRule="auto"/>
        <w:jc w:val="center"/>
      </w:pPr>
      <w:r>
        <w:t>vorgelegt von</w:t>
      </w:r>
    </w:p>
    <w:p w14:paraId="4E1DEDC1" w14:textId="77777777" w:rsidR="001016ED" w:rsidRDefault="00D66080">
      <w:pPr>
        <w:spacing w:after="0" w:line="259" w:lineRule="auto"/>
        <w:ind w:left="0" w:firstLine="0"/>
        <w:jc w:val="center"/>
      </w:pPr>
      <w:r>
        <w:rPr>
          <w:b/>
          <w:sz w:val="29"/>
        </w:rPr>
        <w:t>Bhupender Kumar Saini</w:t>
      </w:r>
    </w:p>
    <w:p w14:paraId="6D36F31B" w14:textId="77777777" w:rsidR="001016ED" w:rsidRDefault="00D66080">
      <w:pPr>
        <w:spacing w:after="901" w:line="265" w:lineRule="auto"/>
        <w:jc w:val="center"/>
      </w:pPr>
      <w:r>
        <w:t>[</w:t>
      </w:r>
      <w:r>
        <w:t>219 100 887</w:t>
      </w:r>
      <w:r>
        <w:t>]</w:t>
      </w:r>
    </w:p>
    <w:p w14:paraId="70194585" w14:textId="77777777" w:rsidR="001016ED" w:rsidRDefault="00D66080">
      <w:pPr>
        <w:spacing w:after="2428" w:line="265" w:lineRule="auto"/>
        <w:jc w:val="center"/>
      </w:pPr>
      <w:r>
        <w:t>Koblenz, im January 2021</w:t>
      </w:r>
    </w:p>
    <w:p w14:paraId="148D031E" w14:textId="77777777" w:rsidR="001016ED" w:rsidRDefault="00D66080">
      <w:pPr>
        <w:tabs>
          <w:tab w:val="center" w:pos="2972"/>
        </w:tabs>
        <w:spacing w:after="66" w:line="259" w:lineRule="auto"/>
        <w:ind w:left="0" w:firstLine="0"/>
        <w:jc w:val="left"/>
      </w:pPr>
      <w:r>
        <w:t>Erstgutachter:</w:t>
      </w:r>
      <w:r>
        <w:tab/>
        <w:t>Prof. Dr. Andreas Mauthe</w:t>
      </w:r>
    </w:p>
    <w:p w14:paraId="00BD5CDC" w14:textId="77777777" w:rsidR="001016ED" w:rsidRDefault="00D66080">
      <w:pPr>
        <w:spacing w:after="9" w:line="314" w:lineRule="auto"/>
        <w:ind w:left="84" w:firstLine="1669"/>
      </w:pPr>
      <w:r>
        <w:rPr>
          <w:sz w:val="20"/>
        </w:rPr>
        <w:t xml:space="preserve">(Institut für Wirtschafts- und Verwaltungsinformatik, FG Mauthe) </w:t>
      </w:r>
      <w:r>
        <w:t>Zweitgutachter: Alexander Rosenbaum, M. Sc.</w:t>
      </w:r>
    </w:p>
    <w:p w14:paraId="7BA017EB" w14:textId="77777777" w:rsidR="001016ED" w:rsidRDefault="00D66080">
      <w:pPr>
        <w:spacing w:after="528" w:line="258" w:lineRule="auto"/>
        <w:ind w:left="1764"/>
      </w:pPr>
      <w:r>
        <w:rPr>
          <w:sz w:val="20"/>
        </w:rPr>
        <w:t>(Institut für Wirtschafts- und Verwaltungsinformatik, FG Mauthe)</w:t>
      </w:r>
    </w:p>
    <w:p w14:paraId="75B8E33D" w14:textId="77777777" w:rsidR="004328F4" w:rsidRDefault="004328F4">
      <w:pPr>
        <w:spacing w:after="98" w:line="265" w:lineRule="auto"/>
        <w:ind w:left="520"/>
        <w:jc w:val="left"/>
        <w:rPr>
          <w:b/>
          <w:sz w:val="29"/>
        </w:rPr>
      </w:pPr>
    </w:p>
    <w:p w14:paraId="47C294D3" w14:textId="36FF2846" w:rsidR="001016ED" w:rsidRDefault="00D66080">
      <w:pPr>
        <w:spacing w:after="98" w:line="265" w:lineRule="auto"/>
        <w:ind w:left="520"/>
        <w:jc w:val="left"/>
      </w:pPr>
      <w:r>
        <w:rPr>
          <w:b/>
          <w:sz w:val="29"/>
        </w:rPr>
        <w:lastRenderedPageBreak/>
        <w:t>Eidesstattliche Erklärung</w:t>
      </w:r>
    </w:p>
    <w:p w14:paraId="0ED42AD0" w14:textId="77777777" w:rsidR="001016ED" w:rsidRDefault="00D66080">
      <w:pPr>
        <w:spacing w:after="747" w:line="259" w:lineRule="auto"/>
        <w:ind w:left="520" w:right="510"/>
      </w:pPr>
      <w:r>
        <w:t>Ich versichere, dass ich die vorliegende Arbeit selbständig verfasst und keine anderen als die angegebenen Quellen und Hilfsmittel benutzt habe und dass die Arbeit i</w:t>
      </w:r>
      <w:r>
        <w:t>n gleicher oder ähnlicher Form noch keiner anderen Prüfungsbehörde vorgelegen hat und von dieser als Teil einer Prüfungsleistung angenommen wurde.</w:t>
      </w:r>
    </w:p>
    <w:tbl>
      <w:tblPr>
        <w:tblStyle w:val="TableGrid"/>
        <w:tblW w:w="7558" w:type="dxa"/>
        <w:tblInd w:w="510" w:type="dxa"/>
        <w:tblCellMar>
          <w:top w:w="21" w:type="dxa"/>
          <w:left w:w="0" w:type="dxa"/>
          <w:bottom w:w="29" w:type="dxa"/>
          <w:right w:w="0" w:type="dxa"/>
        </w:tblCellMar>
        <w:tblLook w:val="04A0" w:firstRow="1" w:lastRow="0" w:firstColumn="1" w:lastColumn="0" w:noHBand="0" w:noVBand="1"/>
      </w:tblPr>
      <w:tblGrid>
        <w:gridCol w:w="6342"/>
        <w:gridCol w:w="599"/>
        <w:gridCol w:w="617"/>
      </w:tblGrid>
      <w:tr w:rsidR="001016ED" w14:paraId="226CB85B" w14:textId="77777777">
        <w:trPr>
          <w:trHeight w:val="433"/>
        </w:trPr>
        <w:tc>
          <w:tcPr>
            <w:tcW w:w="6342" w:type="dxa"/>
            <w:tcBorders>
              <w:top w:val="nil"/>
              <w:left w:val="nil"/>
              <w:bottom w:val="nil"/>
              <w:right w:val="nil"/>
            </w:tcBorders>
          </w:tcPr>
          <w:p w14:paraId="7C7B1DF6" w14:textId="77777777" w:rsidR="001016ED" w:rsidRDefault="00D66080">
            <w:pPr>
              <w:spacing w:after="0" w:line="259" w:lineRule="auto"/>
              <w:ind w:left="0" w:firstLine="0"/>
              <w:jc w:val="left"/>
            </w:pPr>
            <w:r>
              <w:t>Mit der Einstellung der Arbeit in die Bibliothek bin ich einverstanden.</w:t>
            </w:r>
          </w:p>
        </w:tc>
        <w:tc>
          <w:tcPr>
            <w:tcW w:w="599" w:type="dxa"/>
            <w:tcBorders>
              <w:top w:val="nil"/>
              <w:left w:val="nil"/>
              <w:bottom w:val="nil"/>
              <w:right w:val="nil"/>
            </w:tcBorders>
          </w:tcPr>
          <w:p w14:paraId="1A39739C" w14:textId="77777777" w:rsidR="001016ED" w:rsidRDefault="00D66080">
            <w:pPr>
              <w:spacing w:after="0" w:line="259" w:lineRule="auto"/>
              <w:ind w:left="0" w:firstLine="0"/>
              <w:jc w:val="left"/>
            </w:pPr>
            <w:r>
              <w:t xml:space="preserve">ja </w:t>
            </w:r>
            <w:r>
              <w:t>□</w:t>
            </w:r>
          </w:p>
        </w:tc>
        <w:tc>
          <w:tcPr>
            <w:tcW w:w="617" w:type="dxa"/>
            <w:tcBorders>
              <w:top w:val="nil"/>
              <w:left w:val="nil"/>
              <w:bottom w:val="nil"/>
              <w:right w:val="nil"/>
            </w:tcBorders>
          </w:tcPr>
          <w:p w14:paraId="2914EA49" w14:textId="77777777" w:rsidR="001016ED" w:rsidRDefault="00D66080">
            <w:pPr>
              <w:spacing w:after="0" w:line="259" w:lineRule="auto"/>
              <w:ind w:left="0" w:firstLine="0"/>
            </w:pPr>
            <w:r>
              <w:t xml:space="preserve">nein </w:t>
            </w:r>
            <w:r>
              <w:t>□</w:t>
            </w:r>
          </w:p>
        </w:tc>
      </w:tr>
      <w:tr w:rsidR="001016ED" w14:paraId="711F8A5C" w14:textId="77777777">
        <w:trPr>
          <w:trHeight w:val="433"/>
        </w:trPr>
        <w:tc>
          <w:tcPr>
            <w:tcW w:w="6342" w:type="dxa"/>
            <w:tcBorders>
              <w:top w:val="nil"/>
              <w:left w:val="nil"/>
              <w:bottom w:val="nil"/>
              <w:right w:val="nil"/>
            </w:tcBorders>
          </w:tcPr>
          <w:p w14:paraId="3FE939A0" w14:textId="77777777" w:rsidR="001016ED" w:rsidRDefault="00D66080">
            <w:pPr>
              <w:spacing w:after="0" w:line="259" w:lineRule="auto"/>
              <w:ind w:left="0" w:firstLine="0"/>
              <w:jc w:val="left"/>
            </w:pPr>
            <w:r>
              <w:t>Der Veröffentlichung die</w:t>
            </w:r>
            <w:r>
              <w:t>ser Arbeit im Internet stimme ich zu.</w:t>
            </w:r>
          </w:p>
        </w:tc>
        <w:tc>
          <w:tcPr>
            <w:tcW w:w="599" w:type="dxa"/>
            <w:tcBorders>
              <w:top w:val="nil"/>
              <w:left w:val="nil"/>
              <w:bottom w:val="nil"/>
              <w:right w:val="nil"/>
            </w:tcBorders>
            <w:vAlign w:val="bottom"/>
          </w:tcPr>
          <w:p w14:paraId="71547C4C" w14:textId="77777777" w:rsidR="001016ED" w:rsidRDefault="00D66080">
            <w:pPr>
              <w:spacing w:after="0" w:line="259" w:lineRule="auto"/>
              <w:ind w:left="0" w:firstLine="0"/>
              <w:jc w:val="left"/>
            </w:pPr>
            <w:r>
              <w:t xml:space="preserve">ja </w:t>
            </w:r>
            <w:r>
              <w:t>□</w:t>
            </w:r>
          </w:p>
        </w:tc>
        <w:tc>
          <w:tcPr>
            <w:tcW w:w="617" w:type="dxa"/>
            <w:tcBorders>
              <w:top w:val="nil"/>
              <w:left w:val="nil"/>
              <w:bottom w:val="nil"/>
              <w:right w:val="nil"/>
            </w:tcBorders>
            <w:vAlign w:val="bottom"/>
          </w:tcPr>
          <w:p w14:paraId="51317342" w14:textId="77777777" w:rsidR="001016ED" w:rsidRDefault="00D66080">
            <w:pPr>
              <w:spacing w:after="0" w:line="259" w:lineRule="auto"/>
              <w:ind w:left="0" w:firstLine="0"/>
            </w:pPr>
            <w:r>
              <w:t xml:space="preserve">nein </w:t>
            </w:r>
            <w:r>
              <w:t>□</w:t>
            </w:r>
          </w:p>
        </w:tc>
      </w:tr>
    </w:tbl>
    <w:p w14:paraId="620BCE07" w14:textId="77777777" w:rsidR="001016ED" w:rsidRDefault="00D66080">
      <w:pPr>
        <w:spacing w:after="58" w:line="259" w:lineRule="auto"/>
        <w:ind w:left="543"/>
      </w:pPr>
      <w:r>
        <w:t>..............................................................................</w:t>
      </w:r>
    </w:p>
    <w:p w14:paraId="79EBBDE1" w14:textId="77777777" w:rsidR="001016ED" w:rsidRDefault="00D66080">
      <w:pPr>
        <w:tabs>
          <w:tab w:val="center" w:pos="1132"/>
          <w:tab w:val="center" w:pos="7343"/>
        </w:tabs>
        <w:spacing w:line="259" w:lineRule="auto"/>
        <w:ind w:left="0" w:firstLine="0"/>
        <w:jc w:val="left"/>
      </w:pPr>
      <w:r>
        <w:rPr>
          <w:rFonts w:ascii="Calibri" w:eastAsia="Calibri" w:hAnsi="Calibri" w:cs="Calibri"/>
        </w:rPr>
        <w:tab/>
      </w:r>
      <w:r>
        <w:t>(Ort, Datum)</w:t>
      </w:r>
      <w:r>
        <w:tab/>
        <w:t>(Unterschrift)</w:t>
      </w:r>
      <w:r>
        <w:br w:type="page"/>
      </w:r>
    </w:p>
    <w:p w14:paraId="63E04AAF" w14:textId="77777777" w:rsidR="001016ED" w:rsidRDefault="00D66080">
      <w:pPr>
        <w:spacing w:after="13048" w:line="265" w:lineRule="auto"/>
        <w:ind w:left="520"/>
        <w:jc w:val="left"/>
      </w:pPr>
      <w:r>
        <w:rPr>
          <w:b/>
          <w:sz w:val="29"/>
        </w:rPr>
        <w:lastRenderedPageBreak/>
        <w:t>Acknowledgement</w:t>
      </w:r>
    </w:p>
    <w:p w14:paraId="2E9E15C9" w14:textId="77777777" w:rsidR="001016ED" w:rsidRDefault="00D66080">
      <w:pPr>
        <w:spacing w:after="132" w:line="265" w:lineRule="auto"/>
        <w:ind w:right="4229"/>
        <w:jc w:val="right"/>
      </w:pPr>
      <w:r>
        <w:t>I</w:t>
      </w:r>
    </w:p>
    <w:p w14:paraId="01B67D51" w14:textId="77777777" w:rsidR="001016ED" w:rsidRDefault="001016ED">
      <w:pPr>
        <w:sectPr w:rsidR="001016ED">
          <w:headerReference w:type="even" r:id="rId70"/>
          <w:headerReference w:type="default" r:id="rId71"/>
          <w:footerReference w:type="even" r:id="rId72"/>
          <w:footerReference w:type="default" r:id="rId73"/>
          <w:headerReference w:type="first" r:id="rId74"/>
          <w:footerReference w:type="first" r:id="rId75"/>
          <w:footnotePr>
            <w:numRestart w:val="eachPage"/>
          </w:footnotePr>
          <w:pgSz w:w="11906" w:h="16838"/>
          <w:pgMar w:top="1391" w:right="1467" w:bottom="1759" w:left="1920" w:header="720" w:footer="720" w:gutter="0"/>
          <w:cols w:space="720"/>
        </w:sectPr>
      </w:pPr>
    </w:p>
    <w:p w14:paraId="50F22FDE" w14:textId="77777777" w:rsidR="001016ED" w:rsidRDefault="00D66080">
      <w:pPr>
        <w:spacing w:after="291" w:line="265" w:lineRule="auto"/>
        <w:ind w:left="555"/>
        <w:jc w:val="left"/>
      </w:pPr>
      <w:r>
        <w:rPr>
          <w:b/>
          <w:sz w:val="29"/>
        </w:rPr>
        <w:lastRenderedPageBreak/>
        <w:t>Zusammenfassung</w:t>
      </w:r>
    </w:p>
    <w:p w14:paraId="76232E44" w14:textId="77777777" w:rsidR="001016ED" w:rsidRDefault="00D66080">
      <w:pPr>
        <w:ind w:left="555" w:right="430"/>
      </w:pPr>
      <w:r>
        <w:t>Sprachmodelle haben bei verschiedenen Aufgaben der natürlichen Sprachverarbeitung Spitzenleistungen erbracht. Jüngste Forschungen haben gezeigt, dass diese Modelle Schwächen gegenüber feindlichen Angriffen aufweisen, bei denen unmerkliches Rauschen im Text</w:t>
      </w:r>
      <w:r>
        <w:t xml:space="preserve"> dazu führen kann, dass sich das Modell unerwartet verhält und seine Leistung bei Angriffen stark beeinträchtigt wird. Darüber hinaus ist die Erforschung von Verteidigungsmechanismen ein vergleichsweise wenig erforschtes Thema im Vergleich zur Generierung </w:t>
      </w:r>
      <w:r>
        <w:t>prominenter gegnerischer Angriffe. In dieser Masterarbeit wird ein halbüberwachter Ansatz der Feinabstimmung vorgeschlagen, der zu einem robusten Sprachmodell führen kann, ohne die ursprüngliche Genauigkeit zu beeinträchtigen. Es wurde ein Experiment durch</w:t>
      </w:r>
      <w:r>
        <w:t xml:space="preserve">geführt, um die Leistung des mit der konventionellen Methode und der vorgeschlagenen Methode feinabgestimmten Modells zu vergleichen. Das Experiment wurde mit den Sprachmodellen BERT und DistilBERT auf zwei Datensätzen durchgeführt. Das Experiment zeigte, </w:t>
      </w:r>
      <w:r>
        <w:t xml:space="preserve">dass der vorgeschlagene Ansatz die ursprüngliche Genauigkeit um 0 </w:t>
      </w:r>
      <w:r>
        <w:t xml:space="preserve">∼ </w:t>
      </w:r>
      <w:r>
        <w:t xml:space="preserve">2% und die Genauigkeit unter Angriffen um 20 </w:t>
      </w:r>
      <w:r>
        <w:t xml:space="preserve">∼ </w:t>
      </w:r>
      <w:r>
        <w:t>30% verbessert. pending</w:t>
      </w:r>
      <w:r>
        <w:br w:type="page"/>
      </w:r>
    </w:p>
    <w:p w14:paraId="3EB2D6A5" w14:textId="77777777" w:rsidR="001016ED" w:rsidRDefault="00D66080">
      <w:pPr>
        <w:spacing w:after="291" w:line="265" w:lineRule="auto"/>
        <w:ind w:left="555"/>
        <w:jc w:val="left"/>
      </w:pPr>
      <w:r>
        <w:rPr>
          <w:b/>
          <w:sz w:val="29"/>
        </w:rPr>
        <w:lastRenderedPageBreak/>
        <w:t>Abstract</w:t>
      </w:r>
    </w:p>
    <w:p w14:paraId="6DE1602A" w14:textId="77777777" w:rsidR="001016ED" w:rsidRDefault="00D66080">
      <w:pPr>
        <w:ind w:left="555" w:right="545"/>
      </w:pPr>
      <w:r>
        <w:t>Language models have shown state-of-the-art performances in various natural language processing tasks. Rece</w:t>
      </w:r>
      <w:r>
        <w:t>nt research have shown their weaknesses against adversarial attacks, where imperceptible noise in text can sabotage models to behave unexpectedly and can severely degrade their performance under attacks. Furthermore, the research towards defensive mechanis</w:t>
      </w:r>
      <w:r>
        <w:t>m is comparatively less studied topic than generating prominent adversarial attacks. In this master thesis, a semisupervised approach of fine-tuning is proposed which can lead to robust language model without compromising with original accuracy. An experim</w:t>
      </w:r>
      <w:r>
        <w:t>ent was conducted to compare the performance of model that is fine-tuned using conventional and proposed method. This report also contribute in revealing the scope of improvements in language models. The experiment was conducted using BERT and DistilBERT l</w:t>
      </w:r>
      <w:r>
        <w:t>anguage models on two datasets. As per experiment, the models fine-tuned by proposed approach shows 0</w:t>
      </w:r>
      <w:r>
        <w:t>∼</w:t>
      </w:r>
      <w:r>
        <w:t>2% and 20</w:t>
      </w:r>
      <w:r>
        <w:t>∼</w:t>
      </w:r>
      <w:r>
        <w:t>30% improvement in original accuracy and accuracy under attacks over conventional approach, respectively.</w:t>
      </w:r>
      <w:r>
        <w:br w:type="page"/>
      </w:r>
    </w:p>
    <w:sdt>
      <w:sdtPr>
        <w:id w:val="-2075805879"/>
        <w:docPartObj>
          <w:docPartGallery w:val="Table of Contents"/>
        </w:docPartObj>
      </w:sdtPr>
      <w:sdtEndPr/>
      <w:sdtContent>
        <w:p w14:paraId="7A331E7F" w14:textId="77777777" w:rsidR="001016ED" w:rsidRDefault="00D66080">
          <w:pPr>
            <w:spacing w:after="248" w:line="265" w:lineRule="auto"/>
            <w:ind w:left="-5"/>
            <w:jc w:val="left"/>
          </w:pPr>
          <w:r>
            <w:rPr>
              <w:b/>
              <w:sz w:val="41"/>
            </w:rPr>
            <w:t>Contents</w:t>
          </w:r>
        </w:p>
        <w:p w14:paraId="1625D611" w14:textId="77777777" w:rsidR="001016ED" w:rsidRDefault="00D66080">
          <w:pPr>
            <w:pStyle w:val="TOC1"/>
            <w:tabs>
              <w:tab w:val="right" w:leader="dot" w:pos="8589"/>
            </w:tabs>
          </w:pPr>
          <w:r>
            <w:fldChar w:fldCharType="begin"/>
          </w:r>
          <w:r>
            <w:instrText xml:space="preserve"> TOC \o "1-3" \h \z \u </w:instrText>
          </w:r>
          <w:r>
            <w:fldChar w:fldCharType="separate"/>
          </w:r>
          <w:hyperlink w:anchor="_Toc58887">
            <w:r>
              <w:rPr>
                <w:rFonts w:ascii="Times New Roman" w:eastAsia="Times New Roman" w:hAnsi="Times New Roman" w:cs="Times New Roman"/>
                <w:b/>
              </w:rPr>
              <w:t>List of Figures</w:t>
            </w:r>
            <w:r>
              <w:tab/>
            </w:r>
            <w:r>
              <w:fldChar w:fldCharType="begin"/>
            </w:r>
            <w:r>
              <w:instrText>PAGEREF _Toc58887 \h</w:instrText>
            </w:r>
            <w:r>
              <w:fldChar w:fldCharType="separate"/>
            </w:r>
            <w:r>
              <w:rPr>
                <w:rFonts w:ascii="Times New Roman" w:eastAsia="Times New Roman" w:hAnsi="Times New Roman" w:cs="Times New Roman"/>
                <w:b/>
              </w:rPr>
              <w:t>V</w:t>
            </w:r>
            <w:r>
              <w:fldChar w:fldCharType="end"/>
            </w:r>
          </w:hyperlink>
        </w:p>
        <w:p w14:paraId="4491FB41" w14:textId="77777777" w:rsidR="001016ED" w:rsidRDefault="00D66080">
          <w:pPr>
            <w:pStyle w:val="TOC1"/>
            <w:tabs>
              <w:tab w:val="right" w:leader="dot" w:pos="8589"/>
            </w:tabs>
          </w:pPr>
          <w:hyperlink w:anchor="_Toc58888">
            <w:r>
              <w:rPr>
                <w:rFonts w:ascii="Times New Roman" w:eastAsia="Times New Roman" w:hAnsi="Times New Roman" w:cs="Times New Roman"/>
                <w:b/>
              </w:rPr>
              <w:t>List of Tables</w:t>
            </w:r>
            <w:r>
              <w:tab/>
            </w:r>
            <w:r>
              <w:fldChar w:fldCharType="begin"/>
            </w:r>
            <w:r>
              <w:instrText>PAGEREF _Toc58888 \h</w:instrText>
            </w:r>
            <w:r>
              <w:fldChar w:fldCharType="separate"/>
            </w:r>
            <w:r>
              <w:rPr>
                <w:rFonts w:ascii="Times New Roman" w:eastAsia="Times New Roman" w:hAnsi="Times New Roman" w:cs="Times New Roman"/>
                <w:b/>
              </w:rPr>
              <w:t>VII</w:t>
            </w:r>
            <w:r>
              <w:fldChar w:fldCharType="end"/>
            </w:r>
          </w:hyperlink>
        </w:p>
        <w:p w14:paraId="2F60C57B" w14:textId="77777777" w:rsidR="001016ED" w:rsidRDefault="00D66080">
          <w:pPr>
            <w:pStyle w:val="TOC1"/>
            <w:tabs>
              <w:tab w:val="right" w:leader="dot" w:pos="8589"/>
            </w:tabs>
          </w:pPr>
          <w:hyperlink w:anchor="_Toc58889">
            <w:r>
              <w:rPr>
                <w:rFonts w:ascii="Times New Roman" w:eastAsia="Times New Roman" w:hAnsi="Times New Roman" w:cs="Times New Roman"/>
                <w:b/>
              </w:rPr>
              <w:t>1 Introduction</w:t>
            </w:r>
            <w:r>
              <w:tab/>
            </w:r>
            <w:r>
              <w:fldChar w:fldCharType="begin"/>
            </w:r>
            <w:r>
              <w:instrText>PAGEREF _Toc58889 \h</w:instrText>
            </w:r>
            <w:r>
              <w:fldChar w:fldCharType="separate"/>
            </w:r>
            <w:r>
              <w:rPr>
                <w:rFonts w:ascii="Times New Roman" w:eastAsia="Times New Roman" w:hAnsi="Times New Roman" w:cs="Times New Roman"/>
                <w:b/>
              </w:rPr>
              <w:t>1</w:t>
            </w:r>
            <w:r>
              <w:fldChar w:fldCharType="end"/>
            </w:r>
          </w:hyperlink>
        </w:p>
        <w:p w14:paraId="2E84C37F" w14:textId="77777777" w:rsidR="001016ED" w:rsidRDefault="00D66080">
          <w:pPr>
            <w:pStyle w:val="TOC2"/>
            <w:tabs>
              <w:tab w:val="right" w:leader="dot" w:pos="8589"/>
            </w:tabs>
          </w:pPr>
          <w:hyperlink w:anchor="_Toc58890">
            <w:r>
              <w:rPr>
                <w:rFonts w:ascii="Times New Roman" w:eastAsia="Times New Roman" w:hAnsi="Times New Roman" w:cs="Times New Roman"/>
              </w:rPr>
              <w:t>1.1 Problem Statements</w:t>
            </w:r>
            <w:r>
              <w:tab/>
            </w:r>
            <w:r>
              <w:fldChar w:fldCharType="begin"/>
            </w:r>
            <w:r>
              <w:instrText>PAGEREF _Toc58890 \h</w:instrText>
            </w:r>
            <w:r>
              <w:fldChar w:fldCharType="separate"/>
            </w:r>
            <w:r>
              <w:rPr>
                <w:rFonts w:ascii="Times New Roman" w:eastAsia="Times New Roman" w:hAnsi="Times New Roman" w:cs="Times New Roman"/>
              </w:rPr>
              <w:t>1</w:t>
            </w:r>
            <w:r>
              <w:fldChar w:fldCharType="end"/>
            </w:r>
          </w:hyperlink>
        </w:p>
        <w:p w14:paraId="364CA160" w14:textId="77777777" w:rsidR="001016ED" w:rsidRDefault="00D66080">
          <w:pPr>
            <w:pStyle w:val="TOC2"/>
            <w:tabs>
              <w:tab w:val="right" w:leader="dot" w:pos="8589"/>
            </w:tabs>
          </w:pPr>
          <w:hyperlink w:anchor="_Toc58891">
            <w:r>
              <w:rPr>
                <w:rFonts w:ascii="Times New Roman" w:eastAsia="Times New Roman" w:hAnsi="Times New Roman" w:cs="Times New Roman"/>
              </w:rPr>
              <w:t>1.2 Research Question and Objectives</w:t>
            </w:r>
            <w:r>
              <w:tab/>
            </w:r>
            <w:r>
              <w:fldChar w:fldCharType="begin"/>
            </w:r>
            <w:r>
              <w:instrText>PAGEREF _Toc58891 \h</w:instrText>
            </w:r>
            <w:r>
              <w:fldChar w:fldCharType="separate"/>
            </w:r>
            <w:r>
              <w:rPr>
                <w:rFonts w:ascii="Times New Roman" w:eastAsia="Times New Roman" w:hAnsi="Times New Roman" w:cs="Times New Roman"/>
              </w:rPr>
              <w:t>3</w:t>
            </w:r>
            <w:r>
              <w:fldChar w:fldCharType="end"/>
            </w:r>
          </w:hyperlink>
        </w:p>
        <w:p w14:paraId="34D7A93B" w14:textId="77777777" w:rsidR="001016ED" w:rsidRDefault="00D66080">
          <w:pPr>
            <w:pStyle w:val="TOC2"/>
            <w:tabs>
              <w:tab w:val="right" w:leader="dot" w:pos="8589"/>
            </w:tabs>
          </w:pPr>
          <w:hyperlink w:anchor="_Toc58892">
            <w:r>
              <w:rPr>
                <w:rFonts w:ascii="Times New Roman" w:eastAsia="Times New Roman" w:hAnsi="Times New Roman" w:cs="Times New Roman"/>
              </w:rPr>
              <w:t>1.3 Thesi</w:t>
            </w:r>
            <w:r>
              <w:rPr>
                <w:rFonts w:ascii="Times New Roman" w:eastAsia="Times New Roman" w:hAnsi="Times New Roman" w:cs="Times New Roman"/>
              </w:rPr>
              <w:t>s Contribution</w:t>
            </w:r>
            <w:r>
              <w:tab/>
            </w:r>
            <w:r>
              <w:fldChar w:fldCharType="begin"/>
            </w:r>
            <w:r>
              <w:instrText>PAGEREF _Toc58892 \h</w:instrText>
            </w:r>
            <w:r>
              <w:fldChar w:fldCharType="separate"/>
            </w:r>
            <w:r>
              <w:rPr>
                <w:rFonts w:ascii="Times New Roman" w:eastAsia="Times New Roman" w:hAnsi="Times New Roman" w:cs="Times New Roman"/>
              </w:rPr>
              <w:t>4</w:t>
            </w:r>
            <w:r>
              <w:fldChar w:fldCharType="end"/>
            </w:r>
          </w:hyperlink>
        </w:p>
        <w:p w14:paraId="50840F9A" w14:textId="77777777" w:rsidR="001016ED" w:rsidRDefault="00D66080">
          <w:pPr>
            <w:pStyle w:val="TOC2"/>
            <w:tabs>
              <w:tab w:val="right" w:leader="dot" w:pos="8589"/>
            </w:tabs>
          </w:pPr>
          <w:hyperlink w:anchor="_Toc58893">
            <w:r>
              <w:rPr>
                <w:rFonts w:ascii="Times New Roman" w:eastAsia="Times New Roman" w:hAnsi="Times New Roman" w:cs="Times New Roman"/>
              </w:rPr>
              <w:t>1.4 Thesis Report Structure</w:t>
            </w:r>
            <w:r>
              <w:tab/>
            </w:r>
            <w:r>
              <w:fldChar w:fldCharType="begin"/>
            </w:r>
            <w:r>
              <w:instrText>PAGEREF _Toc58893 \h</w:instrText>
            </w:r>
            <w:r>
              <w:fldChar w:fldCharType="separate"/>
            </w:r>
            <w:r>
              <w:rPr>
                <w:rFonts w:ascii="Times New Roman" w:eastAsia="Times New Roman" w:hAnsi="Times New Roman" w:cs="Times New Roman"/>
              </w:rPr>
              <w:t>4</w:t>
            </w:r>
            <w:r>
              <w:fldChar w:fldCharType="end"/>
            </w:r>
          </w:hyperlink>
        </w:p>
        <w:p w14:paraId="7557789C" w14:textId="77777777" w:rsidR="001016ED" w:rsidRDefault="00D66080">
          <w:pPr>
            <w:pStyle w:val="TOC1"/>
            <w:tabs>
              <w:tab w:val="right" w:leader="dot" w:pos="8589"/>
            </w:tabs>
          </w:pPr>
          <w:hyperlink w:anchor="_Toc58894">
            <w:r>
              <w:rPr>
                <w:rFonts w:ascii="Times New Roman" w:eastAsia="Times New Roman" w:hAnsi="Times New Roman" w:cs="Times New Roman"/>
                <w:b/>
              </w:rPr>
              <w:t>2 Theoretical Foundations of Language Models and Adversarial Attacks</w:t>
            </w:r>
            <w:r>
              <w:tab/>
            </w:r>
            <w:r>
              <w:fldChar w:fldCharType="begin"/>
            </w:r>
            <w:r>
              <w:instrText>PAGEREF _Toc58894 \h</w:instrText>
            </w:r>
            <w:r>
              <w:fldChar w:fldCharType="separate"/>
            </w:r>
            <w:r>
              <w:rPr>
                <w:rFonts w:ascii="Times New Roman" w:eastAsia="Times New Roman" w:hAnsi="Times New Roman" w:cs="Times New Roman"/>
                <w:b/>
              </w:rPr>
              <w:t>6</w:t>
            </w:r>
            <w:r>
              <w:fldChar w:fldCharType="end"/>
            </w:r>
          </w:hyperlink>
        </w:p>
        <w:p w14:paraId="37BAE791" w14:textId="77777777" w:rsidR="001016ED" w:rsidRDefault="00D66080">
          <w:pPr>
            <w:pStyle w:val="TOC2"/>
            <w:tabs>
              <w:tab w:val="right" w:leader="dot" w:pos="8589"/>
            </w:tabs>
          </w:pPr>
          <w:hyperlink w:anchor="_Toc58895">
            <w:r>
              <w:rPr>
                <w:rFonts w:ascii="Times New Roman" w:eastAsia="Times New Roman" w:hAnsi="Times New Roman" w:cs="Times New Roman"/>
              </w:rPr>
              <w:t>2.1 Text Representations</w:t>
            </w:r>
            <w:r>
              <w:tab/>
            </w:r>
            <w:r>
              <w:fldChar w:fldCharType="begin"/>
            </w:r>
            <w:r>
              <w:instrText>PAGEREF _Toc58895 \h</w:instrText>
            </w:r>
            <w:r>
              <w:fldChar w:fldCharType="separate"/>
            </w:r>
            <w:r>
              <w:rPr>
                <w:rFonts w:ascii="Times New Roman" w:eastAsia="Times New Roman" w:hAnsi="Times New Roman" w:cs="Times New Roman"/>
              </w:rPr>
              <w:t>6</w:t>
            </w:r>
            <w:r>
              <w:fldChar w:fldCharType="end"/>
            </w:r>
          </w:hyperlink>
        </w:p>
        <w:p w14:paraId="185278ED" w14:textId="77777777" w:rsidR="001016ED" w:rsidRDefault="00D66080">
          <w:pPr>
            <w:pStyle w:val="TOC3"/>
            <w:tabs>
              <w:tab w:val="right" w:leader="dot" w:pos="8589"/>
            </w:tabs>
          </w:pPr>
          <w:hyperlink w:anchor="_Toc58896">
            <w:r>
              <w:rPr>
                <w:rFonts w:ascii="Times New Roman" w:eastAsia="Times New Roman" w:hAnsi="Times New Roman" w:cs="Times New Roman"/>
              </w:rPr>
              <w:t>2.1.1 Word Embeddings</w:t>
            </w:r>
            <w:r>
              <w:tab/>
            </w:r>
            <w:r>
              <w:fldChar w:fldCharType="begin"/>
            </w:r>
            <w:r>
              <w:instrText>PAGEREF _Toc58896 \h</w:instrText>
            </w:r>
            <w:r>
              <w:fldChar w:fldCharType="separate"/>
            </w:r>
            <w:r>
              <w:rPr>
                <w:rFonts w:ascii="Times New Roman" w:eastAsia="Times New Roman" w:hAnsi="Times New Roman" w:cs="Times New Roman"/>
              </w:rPr>
              <w:t>6</w:t>
            </w:r>
            <w:r>
              <w:fldChar w:fldCharType="end"/>
            </w:r>
          </w:hyperlink>
        </w:p>
        <w:p w14:paraId="2EF5C802" w14:textId="77777777" w:rsidR="001016ED" w:rsidRDefault="00D66080">
          <w:pPr>
            <w:pStyle w:val="TOC3"/>
            <w:tabs>
              <w:tab w:val="right" w:leader="dot" w:pos="8589"/>
            </w:tabs>
          </w:pPr>
          <w:hyperlink w:anchor="_Toc58897">
            <w:r>
              <w:rPr>
                <w:rFonts w:ascii="Times New Roman" w:eastAsia="Times New Roman" w:hAnsi="Times New Roman" w:cs="Times New Roman"/>
              </w:rPr>
              <w:t>2.1.2 Contextualized Embeddings</w:t>
            </w:r>
            <w:r>
              <w:tab/>
            </w:r>
            <w:r>
              <w:fldChar w:fldCharType="begin"/>
            </w:r>
            <w:r>
              <w:instrText>PAGEREF _Toc58897 \h</w:instrText>
            </w:r>
            <w:r>
              <w:fldChar w:fldCharType="separate"/>
            </w:r>
            <w:r>
              <w:rPr>
                <w:rFonts w:ascii="Times New Roman" w:eastAsia="Times New Roman" w:hAnsi="Times New Roman" w:cs="Times New Roman"/>
              </w:rPr>
              <w:t>8</w:t>
            </w:r>
            <w:r>
              <w:fldChar w:fldCharType="end"/>
            </w:r>
          </w:hyperlink>
        </w:p>
        <w:p w14:paraId="2606B923" w14:textId="77777777" w:rsidR="001016ED" w:rsidRDefault="00D66080">
          <w:pPr>
            <w:pStyle w:val="TOC2"/>
            <w:tabs>
              <w:tab w:val="right" w:leader="dot" w:pos="8589"/>
            </w:tabs>
          </w:pPr>
          <w:hyperlink w:anchor="_Toc58898">
            <w:r>
              <w:rPr>
                <w:rFonts w:ascii="Times New Roman" w:eastAsia="Times New Roman" w:hAnsi="Times New Roman" w:cs="Times New Roman"/>
              </w:rPr>
              <w:t>2.2 Transformers</w:t>
            </w:r>
            <w:r>
              <w:tab/>
            </w:r>
            <w:r>
              <w:fldChar w:fldCharType="begin"/>
            </w:r>
            <w:r>
              <w:instrText>PAGEREF _Toc58898 \h</w:instrText>
            </w:r>
            <w:r>
              <w:fldChar w:fldCharType="separate"/>
            </w:r>
            <w:r>
              <w:rPr>
                <w:rFonts w:ascii="Times New Roman" w:eastAsia="Times New Roman" w:hAnsi="Times New Roman" w:cs="Times New Roman"/>
              </w:rPr>
              <w:t>8</w:t>
            </w:r>
            <w:r>
              <w:fldChar w:fldCharType="end"/>
            </w:r>
          </w:hyperlink>
        </w:p>
        <w:p w14:paraId="6AF94755" w14:textId="77777777" w:rsidR="001016ED" w:rsidRDefault="00D66080">
          <w:pPr>
            <w:pStyle w:val="TOC3"/>
            <w:tabs>
              <w:tab w:val="right" w:leader="dot" w:pos="8589"/>
            </w:tabs>
          </w:pPr>
          <w:hyperlink w:anchor="_Toc58899">
            <w:r>
              <w:rPr>
                <w:rFonts w:ascii="Times New Roman" w:eastAsia="Times New Roman" w:hAnsi="Times New Roman" w:cs="Times New Roman"/>
              </w:rPr>
              <w:t>2.2.1 Encoder Architecture</w:t>
            </w:r>
            <w:r>
              <w:tab/>
            </w:r>
            <w:r>
              <w:fldChar w:fldCharType="begin"/>
            </w:r>
            <w:r>
              <w:instrText>PAGEREF _Toc58899 \h</w:instrText>
            </w:r>
            <w:r>
              <w:fldChar w:fldCharType="separate"/>
            </w:r>
            <w:r>
              <w:rPr>
                <w:rFonts w:ascii="Times New Roman" w:eastAsia="Times New Roman" w:hAnsi="Times New Roman" w:cs="Times New Roman"/>
              </w:rPr>
              <w:t>9</w:t>
            </w:r>
            <w:r>
              <w:fldChar w:fldCharType="end"/>
            </w:r>
          </w:hyperlink>
        </w:p>
        <w:p w14:paraId="78327CFD" w14:textId="77777777" w:rsidR="001016ED" w:rsidRDefault="00D66080">
          <w:pPr>
            <w:pStyle w:val="TOC3"/>
            <w:tabs>
              <w:tab w:val="right" w:leader="dot" w:pos="8589"/>
            </w:tabs>
          </w:pPr>
          <w:hyperlink w:anchor="_Toc58900">
            <w:r>
              <w:rPr>
                <w:rFonts w:ascii="Times New Roman" w:eastAsia="Times New Roman" w:hAnsi="Times New Roman" w:cs="Times New Roman"/>
              </w:rPr>
              <w:t>2.2.2 Attention Mechanism</w:t>
            </w:r>
            <w:r>
              <w:tab/>
            </w:r>
            <w:r>
              <w:fldChar w:fldCharType="begin"/>
            </w:r>
            <w:r>
              <w:instrText>PAGEREF _Toc58900 \h</w:instrText>
            </w:r>
            <w:r>
              <w:fldChar w:fldCharType="separate"/>
            </w:r>
            <w:r>
              <w:rPr>
                <w:rFonts w:ascii="Times New Roman" w:eastAsia="Times New Roman" w:hAnsi="Times New Roman" w:cs="Times New Roman"/>
              </w:rPr>
              <w:t>12</w:t>
            </w:r>
            <w:r>
              <w:fldChar w:fldCharType="end"/>
            </w:r>
          </w:hyperlink>
        </w:p>
        <w:p w14:paraId="43F1F284" w14:textId="77777777" w:rsidR="001016ED" w:rsidRDefault="00D66080">
          <w:pPr>
            <w:pStyle w:val="TOC2"/>
            <w:tabs>
              <w:tab w:val="right" w:leader="dot" w:pos="8589"/>
            </w:tabs>
          </w:pPr>
          <w:hyperlink w:anchor="_Toc58901">
            <w:r>
              <w:rPr>
                <w:rFonts w:ascii="Times New Roman" w:eastAsia="Times New Roman" w:hAnsi="Times New Roman" w:cs="Times New Roman"/>
              </w:rPr>
              <w:t>2.3 Language Models</w:t>
            </w:r>
            <w:r>
              <w:tab/>
            </w:r>
            <w:r>
              <w:fldChar w:fldCharType="begin"/>
            </w:r>
            <w:r>
              <w:instrText>PAGEREF _Toc58901 \h</w:instrText>
            </w:r>
            <w:r>
              <w:fldChar w:fldCharType="separate"/>
            </w:r>
            <w:r>
              <w:rPr>
                <w:rFonts w:ascii="Times New Roman" w:eastAsia="Times New Roman" w:hAnsi="Times New Roman" w:cs="Times New Roman"/>
              </w:rPr>
              <w:t>13</w:t>
            </w:r>
            <w:r>
              <w:fldChar w:fldCharType="end"/>
            </w:r>
          </w:hyperlink>
        </w:p>
        <w:p w14:paraId="33F18E7E" w14:textId="77777777" w:rsidR="001016ED" w:rsidRDefault="00D66080">
          <w:pPr>
            <w:pStyle w:val="TOC3"/>
            <w:tabs>
              <w:tab w:val="right" w:leader="dot" w:pos="8589"/>
            </w:tabs>
          </w:pPr>
          <w:hyperlink w:anchor="_Toc58902">
            <w:r>
              <w:rPr>
                <w:rFonts w:ascii="Times New Roman" w:eastAsia="Times New Roman" w:hAnsi="Times New Roman" w:cs="Times New Roman"/>
              </w:rPr>
              <w:t>2.3.1 BERT (Bidirectional Enc</w:t>
            </w:r>
            <w:r>
              <w:rPr>
                <w:rFonts w:ascii="Times New Roman" w:eastAsia="Times New Roman" w:hAnsi="Times New Roman" w:cs="Times New Roman"/>
              </w:rPr>
              <w:t>oder Representation From Transformers)</w:t>
            </w:r>
            <w:r>
              <w:tab/>
            </w:r>
            <w:r>
              <w:fldChar w:fldCharType="begin"/>
            </w:r>
            <w:r>
              <w:instrText>PAGEREF _Toc58902 \h</w:instrText>
            </w:r>
            <w:r>
              <w:fldChar w:fldCharType="separate"/>
            </w:r>
            <w:r>
              <w:rPr>
                <w:rFonts w:ascii="Times New Roman" w:eastAsia="Times New Roman" w:hAnsi="Times New Roman" w:cs="Times New Roman"/>
              </w:rPr>
              <w:t>14</w:t>
            </w:r>
            <w:r>
              <w:fldChar w:fldCharType="end"/>
            </w:r>
          </w:hyperlink>
        </w:p>
        <w:p w14:paraId="54F437C3" w14:textId="77777777" w:rsidR="001016ED" w:rsidRDefault="00D66080">
          <w:pPr>
            <w:pStyle w:val="TOC3"/>
            <w:tabs>
              <w:tab w:val="right" w:leader="dot" w:pos="8589"/>
            </w:tabs>
          </w:pPr>
          <w:hyperlink w:anchor="_Toc58903">
            <w:r>
              <w:rPr>
                <w:rFonts w:ascii="Times New Roman" w:eastAsia="Times New Roman" w:hAnsi="Times New Roman" w:cs="Times New Roman"/>
              </w:rPr>
              <w:t>2.3.2 DistilBERT- A distilled version of BERT</w:t>
            </w:r>
            <w:r>
              <w:tab/>
            </w:r>
            <w:r>
              <w:fldChar w:fldCharType="begin"/>
            </w:r>
            <w:r>
              <w:instrText>PAGEREF _Toc58903 \h</w:instrText>
            </w:r>
            <w:r>
              <w:fldChar w:fldCharType="separate"/>
            </w:r>
            <w:r>
              <w:rPr>
                <w:rFonts w:ascii="Times New Roman" w:eastAsia="Times New Roman" w:hAnsi="Times New Roman" w:cs="Times New Roman"/>
              </w:rPr>
              <w:t>15</w:t>
            </w:r>
            <w:r>
              <w:fldChar w:fldCharType="end"/>
            </w:r>
          </w:hyperlink>
        </w:p>
        <w:p w14:paraId="380C1253" w14:textId="77777777" w:rsidR="001016ED" w:rsidRDefault="00D66080">
          <w:pPr>
            <w:pStyle w:val="TOC2"/>
            <w:tabs>
              <w:tab w:val="right" w:leader="dot" w:pos="8589"/>
            </w:tabs>
          </w:pPr>
          <w:hyperlink w:anchor="_Toc58904">
            <w:r>
              <w:rPr>
                <w:rFonts w:ascii="Times New Roman" w:eastAsia="Times New Roman" w:hAnsi="Times New Roman" w:cs="Times New Roman"/>
              </w:rPr>
              <w:t>2.4 Adversarial Attacks</w:t>
            </w:r>
            <w:r>
              <w:tab/>
            </w:r>
            <w:r>
              <w:fldChar w:fldCharType="begin"/>
            </w:r>
            <w:r>
              <w:instrText>PAGEREF _Toc58904 \h</w:instrText>
            </w:r>
            <w:r>
              <w:fldChar w:fldCharType="separate"/>
            </w:r>
            <w:r>
              <w:rPr>
                <w:rFonts w:ascii="Times New Roman" w:eastAsia="Times New Roman" w:hAnsi="Times New Roman" w:cs="Times New Roman"/>
              </w:rPr>
              <w:t>15</w:t>
            </w:r>
            <w:r>
              <w:fldChar w:fldCharType="end"/>
            </w:r>
          </w:hyperlink>
        </w:p>
        <w:p w14:paraId="4227D5DD" w14:textId="77777777" w:rsidR="001016ED" w:rsidRDefault="00D66080">
          <w:pPr>
            <w:pStyle w:val="TOC3"/>
            <w:tabs>
              <w:tab w:val="right" w:leader="dot" w:pos="8589"/>
            </w:tabs>
          </w:pPr>
          <w:hyperlink w:anchor="_Toc58905">
            <w:r>
              <w:rPr>
                <w:rFonts w:ascii="Times New Roman" w:eastAsia="Times New Roman" w:hAnsi="Times New Roman" w:cs="Times New Roman"/>
              </w:rPr>
              <w:t>2.4.1 Definition</w:t>
            </w:r>
            <w:r>
              <w:tab/>
            </w:r>
            <w:r>
              <w:fldChar w:fldCharType="begin"/>
            </w:r>
            <w:r>
              <w:instrText>PAGEREF _Toc58905 \h</w:instrText>
            </w:r>
            <w:r>
              <w:fldChar w:fldCharType="separate"/>
            </w:r>
            <w:r>
              <w:rPr>
                <w:rFonts w:ascii="Times New Roman" w:eastAsia="Times New Roman" w:hAnsi="Times New Roman" w:cs="Times New Roman"/>
              </w:rPr>
              <w:t>16</w:t>
            </w:r>
            <w:r>
              <w:fldChar w:fldCharType="end"/>
            </w:r>
          </w:hyperlink>
        </w:p>
        <w:p w14:paraId="0D4465B7" w14:textId="77777777" w:rsidR="001016ED" w:rsidRDefault="00D66080">
          <w:pPr>
            <w:pStyle w:val="TOC3"/>
            <w:tabs>
              <w:tab w:val="right" w:leader="dot" w:pos="8589"/>
            </w:tabs>
          </w:pPr>
          <w:hyperlink w:anchor="_Toc58906">
            <w:r>
              <w:rPr>
                <w:rFonts w:ascii="Times New Roman" w:eastAsia="Times New Roman" w:hAnsi="Times New Roman" w:cs="Times New Roman"/>
              </w:rPr>
              <w:t xml:space="preserve">2.4.2 Types of Adversarial </w:t>
            </w:r>
            <w:r>
              <w:rPr>
                <w:rFonts w:ascii="Times New Roman" w:eastAsia="Times New Roman" w:hAnsi="Times New Roman" w:cs="Times New Roman"/>
              </w:rPr>
              <w:t>Attacks</w:t>
            </w:r>
            <w:r>
              <w:tab/>
            </w:r>
            <w:r>
              <w:fldChar w:fldCharType="begin"/>
            </w:r>
            <w:r>
              <w:instrText>PAGEREF _Toc58906 \h</w:instrText>
            </w:r>
            <w:r>
              <w:fldChar w:fldCharType="separate"/>
            </w:r>
            <w:r>
              <w:rPr>
                <w:rFonts w:ascii="Times New Roman" w:eastAsia="Times New Roman" w:hAnsi="Times New Roman" w:cs="Times New Roman"/>
              </w:rPr>
              <w:t>16</w:t>
            </w:r>
            <w:r>
              <w:fldChar w:fldCharType="end"/>
            </w:r>
          </w:hyperlink>
        </w:p>
        <w:p w14:paraId="13FEDC93" w14:textId="77777777" w:rsidR="001016ED" w:rsidRDefault="00D66080">
          <w:pPr>
            <w:pStyle w:val="TOC3"/>
            <w:tabs>
              <w:tab w:val="right" w:leader="dot" w:pos="8589"/>
            </w:tabs>
          </w:pPr>
          <w:hyperlink w:anchor="_Toc58907">
            <w:r>
              <w:rPr>
                <w:rFonts w:ascii="Times New Roman" w:eastAsia="Times New Roman" w:hAnsi="Times New Roman" w:cs="Times New Roman"/>
              </w:rPr>
              <w:t>2.4.3 Adversarial Training</w:t>
            </w:r>
            <w:r>
              <w:tab/>
            </w:r>
            <w:r>
              <w:fldChar w:fldCharType="begin"/>
            </w:r>
            <w:r>
              <w:instrText>PAGEREF _Toc58907 \h</w:instrText>
            </w:r>
            <w:r>
              <w:fldChar w:fldCharType="separate"/>
            </w:r>
            <w:r>
              <w:rPr>
                <w:rFonts w:ascii="Times New Roman" w:eastAsia="Times New Roman" w:hAnsi="Times New Roman" w:cs="Times New Roman"/>
              </w:rPr>
              <w:t>18</w:t>
            </w:r>
            <w:r>
              <w:fldChar w:fldCharType="end"/>
            </w:r>
          </w:hyperlink>
        </w:p>
        <w:p w14:paraId="3360A4A2" w14:textId="77777777" w:rsidR="001016ED" w:rsidRDefault="00D66080">
          <w:pPr>
            <w:pStyle w:val="TOC1"/>
            <w:tabs>
              <w:tab w:val="right" w:leader="dot" w:pos="8589"/>
            </w:tabs>
          </w:pPr>
          <w:hyperlink w:anchor="_Toc58908">
            <w:r>
              <w:rPr>
                <w:rFonts w:ascii="Times New Roman" w:eastAsia="Times New Roman" w:hAnsi="Times New Roman" w:cs="Times New Roman"/>
                <w:b/>
              </w:rPr>
              <w:t>3 Related Work on Adversarial Training</w:t>
            </w:r>
            <w:r>
              <w:tab/>
            </w:r>
            <w:r>
              <w:fldChar w:fldCharType="begin"/>
            </w:r>
            <w:r>
              <w:instrText>PAGEREF _Toc58908 \h</w:instrText>
            </w:r>
            <w:r>
              <w:fldChar w:fldCharType="separate"/>
            </w:r>
            <w:r>
              <w:rPr>
                <w:rFonts w:ascii="Times New Roman" w:eastAsia="Times New Roman" w:hAnsi="Times New Roman" w:cs="Times New Roman"/>
                <w:b/>
              </w:rPr>
              <w:t>19</w:t>
            </w:r>
            <w:r>
              <w:fldChar w:fldCharType="end"/>
            </w:r>
          </w:hyperlink>
        </w:p>
        <w:p w14:paraId="1D989B4B" w14:textId="77777777" w:rsidR="001016ED" w:rsidRDefault="00D66080">
          <w:pPr>
            <w:pStyle w:val="TOC2"/>
            <w:tabs>
              <w:tab w:val="right" w:leader="dot" w:pos="8589"/>
            </w:tabs>
          </w:pPr>
          <w:hyperlink w:anchor="_Toc58909">
            <w:r>
              <w:rPr>
                <w:rFonts w:ascii="Times New Roman" w:eastAsia="Times New Roman" w:hAnsi="Times New Roman" w:cs="Times New Roman"/>
              </w:rPr>
              <w:t>3.1 Gradient-Based Adversarial Training</w:t>
            </w:r>
            <w:r>
              <w:tab/>
            </w:r>
            <w:r>
              <w:fldChar w:fldCharType="begin"/>
            </w:r>
            <w:r>
              <w:instrText>PAGEREF _Toc58909 \h</w:instrText>
            </w:r>
            <w:r>
              <w:fldChar w:fldCharType="separate"/>
            </w:r>
            <w:r>
              <w:rPr>
                <w:rFonts w:ascii="Times New Roman" w:eastAsia="Times New Roman" w:hAnsi="Times New Roman" w:cs="Times New Roman"/>
              </w:rPr>
              <w:t>19</w:t>
            </w:r>
            <w:r>
              <w:fldChar w:fldCharType="end"/>
            </w:r>
          </w:hyperlink>
        </w:p>
        <w:p w14:paraId="028A47D1" w14:textId="77777777" w:rsidR="001016ED" w:rsidRDefault="00D66080">
          <w:pPr>
            <w:pStyle w:val="TOC2"/>
            <w:tabs>
              <w:tab w:val="right" w:leader="dot" w:pos="8589"/>
            </w:tabs>
          </w:pPr>
          <w:hyperlink w:anchor="_Toc58910">
            <w:r>
              <w:rPr>
                <w:rFonts w:ascii="Times New Roman" w:eastAsia="Times New Roman" w:hAnsi="Times New Roman" w:cs="Times New Roman"/>
              </w:rPr>
              <w:t>3.2 Augmentation-Based Adversarial Training</w:t>
            </w:r>
            <w:r>
              <w:tab/>
            </w:r>
            <w:r>
              <w:fldChar w:fldCharType="begin"/>
            </w:r>
            <w:r>
              <w:instrText>PAGEREF _Toc58910 \h</w:instrText>
            </w:r>
            <w:r>
              <w:fldChar w:fldCharType="separate"/>
            </w:r>
            <w:r>
              <w:rPr>
                <w:rFonts w:ascii="Times New Roman" w:eastAsia="Times New Roman" w:hAnsi="Times New Roman" w:cs="Times New Roman"/>
              </w:rPr>
              <w:t>20</w:t>
            </w:r>
            <w:r>
              <w:fldChar w:fldCharType="end"/>
            </w:r>
          </w:hyperlink>
        </w:p>
        <w:p w14:paraId="0DF1DFEA" w14:textId="77777777" w:rsidR="001016ED" w:rsidRDefault="00D66080">
          <w:pPr>
            <w:pStyle w:val="TOC2"/>
            <w:tabs>
              <w:tab w:val="right" w:leader="dot" w:pos="8589"/>
            </w:tabs>
          </w:pPr>
          <w:hyperlink w:anchor="_Toc58911">
            <w:r>
              <w:rPr>
                <w:rFonts w:ascii="Times New Roman" w:eastAsia="Times New Roman" w:hAnsi="Times New Roman" w:cs="Times New Roman"/>
              </w:rPr>
              <w:t>3.3 Other Adversarial Training Strategies</w:t>
            </w:r>
            <w:r>
              <w:tab/>
            </w:r>
            <w:r>
              <w:fldChar w:fldCharType="begin"/>
            </w:r>
            <w:r>
              <w:instrText>PAGEREF _Toc58911 \h</w:instrText>
            </w:r>
            <w:r>
              <w:fldChar w:fldCharType="separate"/>
            </w:r>
            <w:r>
              <w:rPr>
                <w:rFonts w:ascii="Times New Roman" w:eastAsia="Times New Roman" w:hAnsi="Times New Roman" w:cs="Times New Roman"/>
              </w:rPr>
              <w:t>20</w:t>
            </w:r>
            <w:r>
              <w:fldChar w:fldCharType="end"/>
            </w:r>
          </w:hyperlink>
        </w:p>
        <w:p w14:paraId="1327D653" w14:textId="77777777" w:rsidR="001016ED" w:rsidRDefault="00D66080">
          <w:pPr>
            <w:pStyle w:val="TOC1"/>
            <w:tabs>
              <w:tab w:val="right" w:leader="dot" w:pos="8589"/>
            </w:tabs>
          </w:pPr>
          <w:hyperlink w:anchor="_Toc58912">
            <w:r>
              <w:rPr>
                <w:rFonts w:ascii="Times New Roman" w:eastAsia="Times New Roman" w:hAnsi="Times New Roman" w:cs="Times New Roman"/>
                <w:b/>
              </w:rPr>
              <w:t>4 Proposed Adversarial Training and Evaluation Methodology</w:t>
            </w:r>
            <w:r>
              <w:tab/>
            </w:r>
            <w:r>
              <w:fldChar w:fldCharType="begin"/>
            </w:r>
            <w:r>
              <w:instrText>PAGEREF _Toc58912 \h</w:instrText>
            </w:r>
            <w:r>
              <w:fldChar w:fldCharType="separate"/>
            </w:r>
            <w:r>
              <w:rPr>
                <w:rFonts w:ascii="Times New Roman" w:eastAsia="Times New Roman" w:hAnsi="Times New Roman" w:cs="Times New Roman"/>
                <w:b/>
              </w:rPr>
              <w:t>22</w:t>
            </w:r>
            <w:r>
              <w:fldChar w:fldCharType="end"/>
            </w:r>
          </w:hyperlink>
        </w:p>
        <w:p w14:paraId="7A55EF1D" w14:textId="77777777" w:rsidR="001016ED" w:rsidRDefault="00D66080">
          <w:pPr>
            <w:pStyle w:val="TOC2"/>
            <w:tabs>
              <w:tab w:val="right" w:leader="dot" w:pos="8589"/>
            </w:tabs>
          </w:pPr>
          <w:hyperlink w:anchor="_Toc58913">
            <w:r>
              <w:rPr>
                <w:rFonts w:ascii="Times New Roman" w:eastAsia="Times New Roman" w:hAnsi="Times New Roman" w:cs="Times New Roman"/>
              </w:rPr>
              <w:t>4.1 Mean Teacher Fine-Tuning</w:t>
            </w:r>
            <w:r>
              <w:tab/>
            </w:r>
            <w:r>
              <w:fldChar w:fldCharType="begin"/>
            </w:r>
            <w:r>
              <w:instrText>PAGEREF _Toc58913 \h</w:instrText>
            </w:r>
            <w:r>
              <w:fldChar w:fldCharType="separate"/>
            </w:r>
            <w:r>
              <w:rPr>
                <w:rFonts w:ascii="Times New Roman" w:eastAsia="Times New Roman" w:hAnsi="Times New Roman" w:cs="Times New Roman"/>
              </w:rPr>
              <w:t>22</w:t>
            </w:r>
            <w:r>
              <w:fldChar w:fldCharType="end"/>
            </w:r>
          </w:hyperlink>
        </w:p>
        <w:p w14:paraId="4DC317E2" w14:textId="77777777" w:rsidR="001016ED" w:rsidRDefault="00D66080">
          <w:pPr>
            <w:pStyle w:val="TOC2"/>
            <w:tabs>
              <w:tab w:val="right" w:leader="dot" w:pos="8589"/>
            </w:tabs>
          </w:pPr>
          <w:hyperlink w:anchor="_Toc58914">
            <w:r>
              <w:rPr>
                <w:rFonts w:ascii="Times New Roman" w:eastAsia="Times New Roman" w:hAnsi="Times New Roman" w:cs="Times New Roman"/>
              </w:rPr>
              <w:t>4.2 Text Attack Recipes and Tool</w:t>
            </w:r>
            <w:r>
              <w:tab/>
            </w:r>
            <w:r>
              <w:fldChar w:fldCharType="begin"/>
            </w:r>
            <w:r>
              <w:instrText>PAGEREF _Toc58914 \h</w:instrText>
            </w:r>
            <w:r>
              <w:fldChar w:fldCharType="separate"/>
            </w:r>
            <w:r>
              <w:rPr>
                <w:rFonts w:ascii="Times New Roman" w:eastAsia="Times New Roman" w:hAnsi="Times New Roman" w:cs="Times New Roman"/>
              </w:rPr>
              <w:t>24</w:t>
            </w:r>
            <w:r>
              <w:fldChar w:fldCharType="end"/>
            </w:r>
          </w:hyperlink>
        </w:p>
        <w:p w14:paraId="507805C1" w14:textId="77777777" w:rsidR="001016ED" w:rsidRDefault="00D66080">
          <w:pPr>
            <w:pStyle w:val="TOC3"/>
            <w:tabs>
              <w:tab w:val="right" w:leader="dot" w:pos="8589"/>
            </w:tabs>
          </w:pPr>
          <w:hyperlink w:anchor="_Toc58915">
            <w:r>
              <w:rPr>
                <w:rFonts w:ascii="Times New Roman" w:eastAsia="Times New Roman" w:hAnsi="Times New Roman" w:cs="Times New Roman"/>
              </w:rPr>
              <w:t>4.2.1</w:t>
            </w:r>
            <w:r>
              <w:rPr>
                <w:rFonts w:ascii="Times New Roman" w:eastAsia="Times New Roman" w:hAnsi="Times New Roman" w:cs="Times New Roman"/>
              </w:rPr>
              <w:t xml:space="preserve"> TextFooler</w:t>
            </w:r>
            <w:r>
              <w:tab/>
            </w:r>
            <w:r>
              <w:fldChar w:fldCharType="begin"/>
            </w:r>
            <w:r>
              <w:instrText>PAGEREF _Toc58915 \h</w:instrText>
            </w:r>
            <w:r>
              <w:fldChar w:fldCharType="separate"/>
            </w:r>
            <w:r>
              <w:rPr>
                <w:rFonts w:ascii="Times New Roman" w:eastAsia="Times New Roman" w:hAnsi="Times New Roman" w:cs="Times New Roman"/>
              </w:rPr>
              <w:t>24</w:t>
            </w:r>
            <w:r>
              <w:fldChar w:fldCharType="end"/>
            </w:r>
          </w:hyperlink>
        </w:p>
        <w:p w14:paraId="27818FFC" w14:textId="77777777" w:rsidR="001016ED" w:rsidRDefault="00D66080">
          <w:pPr>
            <w:pStyle w:val="TOC3"/>
            <w:tabs>
              <w:tab w:val="right" w:leader="dot" w:pos="8589"/>
            </w:tabs>
          </w:pPr>
          <w:hyperlink w:anchor="_Toc58916">
            <w:r>
              <w:rPr>
                <w:rFonts w:ascii="Times New Roman" w:eastAsia="Times New Roman" w:hAnsi="Times New Roman" w:cs="Times New Roman"/>
              </w:rPr>
              <w:t>4.2.2 TextBugger</w:t>
            </w:r>
            <w:r>
              <w:tab/>
            </w:r>
            <w:r>
              <w:fldChar w:fldCharType="begin"/>
            </w:r>
            <w:r>
              <w:instrText>PAGEREF _Toc58916 \h</w:instrText>
            </w:r>
            <w:r>
              <w:fldChar w:fldCharType="separate"/>
            </w:r>
            <w:r>
              <w:rPr>
                <w:rFonts w:ascii="Times New Roman" w:eastAsia="Times New Roman" w:hAnsi="Times New Roman" w:cs="Times New Roman"/>
              </w:rPr>
              <w:t>25</w:t>
            </w:r>
            <w:r>
              <w:fldChar w:fldCharType="end"/>
            </w:r>
          </w:hyperlink>
        </w:p>
        <w:p w14:paraId="307D8C57" w14:textId="77777777" w:rsidR="001016ED" w:rsidRDefault="00D66080">
          <w:pPr>
            <w:pStyle w:val="TOC3"/>
            <w:tabs>
              <w:tab w:val="right" w:leader="dot" w:pos="8589"/>
            </w:tabs>
          </w:pPr>
          <w:hyperlink w:anchor="_Toc58917">
            <w:r>
              <w:rPr>
                <w:rFonts w:ascii="Times New Roman" w:eastAsia="Times New Roman" w:hAnsi="Times New Roman" w:cs="Times New Roman"/>
              </w:rPr>
              <w:t>4.2.3 Generating Natural Language Adversarial Examples through ProbabilityWeighted Word Saliency (PWWS)</w:t>
            </w:r>
            <w:r>
              <w:tab/>
            </w:r>
            <w:r>
              <w:fldChar w:fldCharType="begin"/>
            </w:r>
            <w:r>
              <w:instrText>PAGEREF _Toc58917 \h</w:instrText>
            </w:r>
            <w:r>
              <w:fldChar w:fldCharType="separate"/>
            </w:r>
            <w:r>
              <w:rPr>
                <w:rFonts w:ascii="Times New Roman" w:eastAsia="Times New Roman" w:hAnsi="Times New Roman" w:cs="Times New Roman"/>
              </w:rPr>
              <w:t>26</w:t>
            </w:r>
            <w:r>
              <w:fldChar w:fldCharType="end"/>
            </w:r>
          </w:hyperlink>
        </w:p>
        <w:p w14:paraId="5B7DBE9E" w14:textId="77777777" w:rsidR="001016ED" w:rsidRDefault="00D66080">
          <w:pPr>
            <w:pStyle w:val="TOC3"/>
            <w:tabs>
              <w:tab w:val="right" w:leader="dot" w:pos="8589"/>
            </w:tabs>
          </w:pPr>
          <w:hyperlink w:anchor="_Toc58918">
            <w:r>
              <w:rPr>
                <w:rFonts w:ascii="Times New Roman" w:eastAsia="Times New Roman" w:hAnsi="Times New Roman" w:cs="Times New Roman"/>
              </w:rPr>
              <w:t>4.2.4 BAE: BERT-Based Adversarial Examples</w:t>
            </w:r>
            <w:r>
              <w:tab/>
            </w:r>
            <w:r>
              <w:fldChar w:fldCharType="begin"/>
            </w:r>
            <w:r>
              <w:instrText>PAGEREF _Toc58918 \h</w:instrText>
            </w:r>
            <w:r>
              <w:fldChar w:fldCharType="separate"/>
            </w:r>
            <w:r>
              <w:rPr>
                <w:rFonts w:ascii="Times New Roman" w:eastAsia="Times New Roman" w:hAnsi="Times New Roman" w:cs="Times New Roman"/>
              </w:rPr>
              <w:t>27</w:t>
            </w:r>
            <w:r>
              <w:fldChar w:fldCharType="end"/>
            </w:r>
          </w:hyperlink>
        </w:p>
        <w:p w14:paraId="0206AB83" w14:textId="77777777" w:rsidR="001016ED" w:rsidRDefault="00D66080">
          <w:pPr>
            <w:pStyle w:val="TOC1"/>
            <w:tabs>
              <w:tab w:val="right" w:leader="dot" w:pos="8589"/>
            </w:tabs>
          </w:pPr>
          <w:hyperlink w:anchor="_Toc58919">
            <w:r>
              <w:rPr>
                <w:rFonts w:ascii="Times New Roman" w:eastAsia="Times New Roman" w:hAnsi="Times New Roman" w:cs="Times New Roman"/>
                <w:b/>
              </w:rPr>
              <w:t>5 Experiment Setup</w:t>
            </w:r>
            <w:r>
              <w:tab/>
            </w:r>
            <w:r>
              <w:fldChar w:fldCharType="begin"/>
            </w:r>
            <w:r>
              <w:instrText>PAGEREF _Toc5891</w:instrText>
            </w:r>
            <w:r>
              <w:instrText>9 \h</w:instrText>
            </w:r>
            <w:r>
              <w:fldChar w:fldCharType="separate"/>
            </w:r>
            <w:r>
              <w:rPr>
                <w:rFonts w:ascii="Times New Roman" w:eastAsia="Times New Roman" w:hAnsi="Times New Roman" w:cs="Times New Roman"/>
                <w:b/>
              </w:rPr>
              <w:t>28</w:t>
            </w:r>
            <w:r>
              <w:fldChar w:fldCharType="end"/>
            </w:r>
          </w:hyperlink>
        </w:p>
        <w:p w14:paraId="54EE7A95" w14:textId="77777777" w:rsidR="001016ED" w:rsidRDefault="00D66080">
          <w:pPr>
            <w:pStyle w:val="TOC2"/>
            <w:tabs>
              <w:tab w:val="right" w:leader="dot" w:pos="8589"/>
            </w:tabs>
          </w:pPr>
          <w:hyperlink w:anchor="_Toc58920">
            <w:r>
              <w:rPr>
                <w:rFonts w:ascii="Times New Roman" w:eastAsia="Times New Roman" w:hAnsi="Times New Roman" w:cs="Times New Roman"/>
              </w:rPr>
              <w:t>5.1 Dataset</w:t>
            </w:r>
            <w:r>
              <w:tab/>
            </w:r>
            <w:r>
              <w:fldChar w:fldCharType="begin"/>
            </w:r>
            <w:r>
              <w:instrText>PAGEREF _Toc58920 \h</w:instrText>
            </w:r>
            <w:r>
              <w:fldChar w:fldCharType="separate"/>
            </w:r>
            <w:r>
              <w:rPr>
                <w:rFonts w:ascii="Times New Roman" w:eastAsia="Times New Roman" w:hAnsi="Times New Roman" w:cs="Times New Roman"/>
              </w:rPr>
              <w:t>28</w:t>
            </w:r>
            <w:r>
              <w:fldChar w:fldCharType="end"/>
            </w:r>
          </w:hyperlink>
        </w:p>
        <w:p w14:paraId="5BE19699" w14:textId="77777777" w:rsidR="001016ED" w:rsidRDefault="00D66080">
          <w:pPr>
            <w:pStyle w:val="TOC2"/>
            <w:tabs>
              <w:tab w:val="right" w:leader="dot" w:pos="8589"/>
            </w:tabs>
          </w:pPr>
          <w:hyperlink w:anchor="_Toc58921">
            <w:r>
              <w:rPr>
                <w:rFonts w:ascii="Times New Roman" w:eastAsia="Times New Roman" w:hAnsi="Times New Roman" w:cs="Times New Roman"/>
              </w:rPr>
              <w:t>5.2 Data Pre-processing</w:t>
            </w:r>
            <w:r>
              <w:rPr>
                <w:rFonts w:ascii="Times New Roman" w:eastAsia="Times New Roman" w:hAnsi="Times New Roman" w:cs="Times New Roman"/>
              </w:rPr>
              <w:t xml:space="preserve"> and Exploration</w:t>
            </w:r>
            <w:r>
              <w:tab/>
            </w:r>
            <w:r>
              <w:fldChar w:fldCharType="begin"/>
            </w:r>
            <w:r>
              <w:instrText>PAGEREF _Toc58921 \h</w:instrText>
            </w:r>
            <w:r>
              <w:fldChar w:fldCharType="separate"/>
            </w:r>
            <w:r>
              <w:rPr>
                <w:rFonts w:ascii="Times New Roman" w:eastAsia="Times New Roman" w:hAnsi="Times New Roman" w:cs="Times New Roman"/>
              </w:rPr>
              <w:t>28</w:t>
            </w:r>
            <w:r>
              <w:fldChar w:fldCharType="end"/>
            </w:r>
          </w:hyperlink>
        </w:p>
        <w:p w14:paraId="785B4EB6" w14:textId="77777777" w:rsidR="001016ED" w:rsidRDefault="00D66080">
          <w:pPr>
            <w:pStyle w:val="TOC2"/>
            <w:tabs>
              <w:tab w:val="right" w:leader="dot" w:pos="8589"/>
            </w:tabs>
          </w:pPr>
          <w:hyperlink w:anchor="_Toc58922">
            <w:r>
              <w:rPr>
                <w:rFonts w:ascii="Times New Roman" w:eastAsia="Times New Roman" w:hAnsi="Times New Roman" w:cs="Times New Roman"/>
              </w:rPr>
              <w:t>5.3 Data Augmentation</w:t>
            </w:r>
            <w:r>
              <w:tab/>
            </w:r>
            <w:r>
              <w:fldChar w:fldCharType="begin"/>
            </w:r>
            <w:r>
              <w:instrText>PAGEREF _Toc58922 \h</w:instrText>
            </w:r>
            <w:r>
              <w:fldChar w:fldCharType="separate"/>
            </w:r>
            <w:r>
              <w:rPr>
                <w:rFonts w:ascii="Times New Roman" w:eastAsia="Times New Roman" w:hAnsi="Times New Roman" w:cs="Times New Roman"/>
              </w:rPr>
              <w:t>30</w:t>
            </w:r>
            <w:r>
              <w:fldChar w:fldCharType="end"/>
            </w:r>
          </w:hyperlink>
        </w:p>
        <w:p w14:paraId="61E781DE" w14:textId="77777777" w:rsidR="001016ED" w:rsidRDefault="00D66080">
          <w:pPr>
            <w:pStyle w:val="TOC2"/>
            <w:tabs>
              <w:tab w:val="right" w:leader="dot" w:pos="8589"/>
            </w:tabs>
          </w:pPr>
          <w:hyperlink w:anchor="_Toc58923">
            <w:r>
              <w:rPr>
                <w:rFonts w:ascii="Times New Roman" w:eastAsia="Times New Roman" w:hAnsi="Times New Roman" w:cs="Times New Roman"/>
              </w:rPr>
              <w:t>5.4 Experiment Environment Description</w:t>
            </w:r>
            <w:r>
              <w:tab/>
            </w:r>
            <w:r>
              <w:fldChar w:fldCharType="begin"/>
            </w:r>
            <w:r>
              <w:instrText>PAGEREF _Toc58923 \h</w:instrText>
            </w:r>
            <w:r>
              <w:fldChar w:fldCharType="separate"/>
            </w:r>
            <w:r>
              <w:rPr>
                <w:rFonts w:ascii="Times New Roman" w:eastAsia="Times New Roman" w:hAnsi="Times New Roman" w:cs="Times New Roman"/>
              </w:rPr>
              <w:t>31</w:t>
            </w:r>
            <w:r>
              <w:fldChar w:fldCharType="end"/>
            </w:r>
          </w:hyperlink>
        </w:p>
        <w:p w14:paraId="096E1544" w14:textId="77777777" w:rsidR="001016ED" w:rsidRDefault="00D66080">
          <w:pPr>
            <w:pStyle w:val="TOC3"/>
            <w:tabs>
              <w:tab w:val="right" w:leader="dot" w:pos="8589"/>
            </w:tabs>
          </w:pPr>
          <w:hyperlink w:anchor="_Toc58924">
            <w:r>
              <w:rPr>
                <w:rFonts w:ascii="Times New Roman" w:eastAsia="Times New Roman" w:hAnsi="Times New Roman" w:cs="Times New Roman"/>
              </w:rPr>
              <w:t>5.4.1</w:t>
            </w:r>
            <w:r>
              <w:rPr>
                <w:rFonts w:ascii="Times New Roman" w:eastAsia="Times New Roman" w:hAnsi="Times New Roman" w:cs="Times New Roman"/>
              </w:rPr>
              <w:t xml:space="preserve"> Hyperparameter Details</w:t>
            </w:r>
            <w:r>
              <w:tab/>
            </w:r>
            <w:r>
              <w:fldChar w:fldCharType="begin"/>
            </w:r>
            <w:r>
              <w:instrText>PAGEREF _Toc58924 \h</w:instrText>
            </w:r>
            <w:r>
              <w:fldChar w:fldCharType="separate"/>
            </w:r>
            <w:r>
              <w:rPr>
                <w:rFonts w:ascii="Times New Roman" w:eastAsia="Times New Roman" w:hAnsi="Times New Roman" w:cs="Times New Roman"/>
              </w:rPr>
              <w:t>32</w:t>
            </w:r>
            <w:r>
              <w:fldChar w:fldCharType="end"/>
            </w:r>
          </w:hyperlink>
        </w:p>
        <w:p w14:paraId="5F328F98" w14:textId="77777777" w:rsidR="001016ED" w:rsidRDefault="00D66080">
          <w:pPr>
            <w:pStyle w:val="TOC2"/>
            <w:tabs>
              <w:tab w:val="right" w:leader="dot" w:pos="8589"/>
            </w:tabs>
          </w:pPr>
          <w:hyperlink w:anchor="_Toc58925">
            <w:r>
              <w:rPr>
                <w:rFonts w:ascii="Times New Roman" w:eastAsia="Times New Roman" w:hAnsi="Times New Roman" w:cs="Times New Roman"/>
              </w:rPr>
              <w:t>5.5 Metrics</w:t>
            </w:r>
            <w:r>
              <w:tab/>
            </w:r>
            <w:r>
              <w:fldChar w:fldCharType="begin"/>
            </w:r>
            <w:r>
              <w:instrText>PAGEREF _Toc58925 \h</w:instrText>
            </w:r>
            <w:r>
              <w:fldChar w:fldCharType="separate"/>
            </w:r>
            <w:r>
              <w:rPr>
                <w:rFonts w:ascii="Times New Roman" w:eastAsia="Times New Roman" w:hAnsi="Times New Roman" w:cs="Times New Roman"/>
              </w:rPr>
              <w:t>32</w:t>
            </w:r>
            <w:r>
              <w:fldChar w:fldCharType="end"/>
            </w:r>
          </w:hyperlink>
        </w:p>
        <w:p w14:paraId="31BB9568" w14:textId="77777777" w:rsidR="001016ED" w:rsidRDefault="00D66080">
          <w:pPr>
            <w:pStyle w:val="TOC2"/>
            <w:tabs>
              <w:tab w:val="right" w:leader="dot" w:pos="8589"/>
            </w:tabs>
          </w:pPr>
          <w:hyperlink w:anchor="_Toc58926">
            <w:r>
              <w:rPr>
                <w:rFonts w:ascii="Times New Roman" w:eastAsia="Times New Roman" w:hAnsi="Times New Roman" w:cs="Times New Roman"/>
              </w:rPr>
              <w:t>5.6 Threat Model</w:t>
            </w:r>
            <w:r>
              <w:tab/>
            </w:r>
            <w:r>
              <w:fldChar w:fldCharType="begin"/>
            </w:r>
            <w:r>
              <w:instrText>PAGEREF _Toc58926 \h</w:instrText>
            </w:r>
            <w:r>
              <w:fldChar w:fldCharType="separate"/>
            </w:r>
            <w:r>
              <w:rPr>
                <w:rFonts w:ascii="Times New Roman" w:eastAsia="Times New Roman" w:hAnsi="Times New Roman" w:cs="Times New Roman"/>
              </w:rPr>
              <w:t>33</w:t>
            </w:r>
            <w:r>
              <w:fldChar w:fldCharType="end"/>
            </w:r>
          </w:hyperlink>
        </w:p>
        <w:p w14:paraId="045F92CC" w14:textId="77777777" w:rsidR="001016ED" w:rsidRDefault="00D66080">
          <w:pPr>
            <w:pStyle w:val="TOC1"/>
            <w:tabs>
              <w:tab w:val="right" w:leader="dot" w:pos="8589"/>
            </w:tabs>
          </w:pPr>
          <w:hyperlink w:anchor="_Toc58927">
            <w:r>
              <w:rPr>
                <w:rFonts w:ascii="Times New Roman" w:eastAsia="Times New Roman" w:hAnsi="Times New Roman" w:cs="Times New Roman"/>
                <w:b/>
              </w:rPr>
              <w:t>6 Experiment Result</w:t>
            </w:r>
            <w:r>
              <w:tab/>
            </w:r>
            <w:r>
              <w:fldChar w:fldCharType="begin"/>
            </w:r>
            <w:r>
              <w:instrText>PAGEREF _Toc58927 \h</w:instrText>
            </w:r>
            <w:r>
              <w:fldChar w:fldCharType="separate"/>
            </w:r>
            <w:r>
              <w:rPr>
                <w:rFonts w:ascii="Times New Roman" w:eastAsia="Times New Roman" w:hAnsi="Times New Roman" w:cs="Times New Roman"/>
                <w:b/>
              </w:rPr>
              <w:t>34</w:t>
            </w:r>
            <w:r>
              <w:fldChar w:fldCharType="end"/>
            </w:r>
          </w:hyperlink>
        </w:p>
        <w:p w14:paraId="618F51AE" w14:textId="77777777" w:rsidR="001016ED" w:rsidRDefault="00D66080">
          <w:pPr>
            <w:pStyle w:val="TOC2"/>
            <w:tabs>
              <w:tab w:val="right" w:leader="dot" w:pos="8589"/>
            </w:tabs>
          </w:pPr>
          <w:hyperlink w:anchor="_Toc58928">
            <w:r>
              <w:rPr>
                <w:rFonts w:ascii="Times New Roman" w:eastAsia="Times New Roman" w:hAnsi="Times New Roman" w:cs="Times New Roman"/>
              </w:rPr>
              <w:t>6.1 Analysis of Result</w:t>
            </w:r>
            <w:r>
              <w:tab/>
            </w:r>
            <w:r>
              <w:fldChar w:fldCharType="begin"/>
            </w:r>
            <w:r>
              <w:instrText>PAGEREF _Toc58928 \h</w:instrText>
            </w:r>
            <w:r>
              <w:fldChar w:fldCharType="separate"/>
            </w:r>
            <w:r>
              <w:rPr>
                <w:rFonts w:ascii="Times New Roman" w:eastAsia="Times New Roman" w:hAnsi="Times New Roman" w:cs="Times New Roman"/>
              </w:rPr>
              <w:t>34</w:t>
            </w:r>
            <w:r>
              <w:fldChar w:fldCharType="end"/>
            </w:r>
          </w:hyperlink>
        </w:p>
        <w:p w14:paraId="523D7B8B" w14:textId="77777777" w:rsidR="001016ED" w:rsidRDefault="00D66080">
          <w:pPr>
            <w:pStyle w:val="TOC2"/>
            <w:tabs>
              <w:tab w:val="right" w:leader="dot" w:pos="8589"/>
            </w:tabs>
          </w:pPr>
          <w:hyperlink w:anchor="_Toc58929">
            <w:r>
              <w:rPr>
                <w:rFonts w:ascii="Times New Roman" w:eastAsia="Times New Roman" w:hAnsi="Times New Roman" w:cs="Times New Roman"/>
              </w:rPr>
              <w:t>6.2 Discussion on Research Question</w:t>
            </w:r>
            <w:r>
              <w:tab/>
            </w:r>
            <w:r>
              <w:fldChar w:fldCharType="begin"/>
            </w:r>
            <w:r>
              <w:instrText>PAGEREF _Toc58929 \h</w:instrText>
            </w:r>
            <w:r>
              <w:fldChar w:fldCharType="separate"/>
            </w:r>
            <w:r>
              <w:rPr>
                <w:rFonts w:ascii="Times New Roman" w:eastAsia="Times New Roman" w:hAnsi="Times New Roman" w:cs="Times New Roman"/>
              </w:rPr>
              <w:t>39</w:t>
            </w:r>
            <w:r>
              <w:fldChar w:fldCharType="end"/>
            </w:r>
          </w:hyperlink>
        </w:p>
        <w:p w14:paraId="1BB95C97" w14:textId="77777777" w:rsidR="001016ED" w:rsidRDefault="00D66080">
          <w:pPr>
            <w:pStyle w:val="TOC3"/>
            <w:tabs>
              <w:tab w:val="right" w:leader="dot" w:pos="8589"/>
            </w:tabs>
          </w:pPr>
          <w:hyperlink w:anchor="_Toc58930">
            <w:r>
              <w:rPr>
                <w:rFonts w:ascii="Times New Roman" w:eastAsia="Times New Roman" w:hAnsi="Times New Roman" w:cs="Times New Roman"/>
              </w:rPr>
              <w:t>6.2.1 Dat</w:t>
            </w:r>
            <w:r>
              <w:rPr>
                <w:rFonts w:ascii="Times New Roman" w:eastAsia="Times New Roman" w:hAnsi="Times New Roman" w:cs="Times New Roman"/>
              </w:rPr>
              <w:t>a-Augmentation</w:t>
            </w:r>
            <w:r>
              <w:tab/>
            </w:r>
            <w:r>
              <w:fldChar w:fldCharType="begin"/>
            </w:r>
            <w:r>
              <w:instrText>PAGEREF _Toc58930 \h</w:instrText>
            </w:r>
            <w:r>
              <w:fldChar w:fldCharType="separate"/>
            </w:r>
            <w:r>
              <w:rPr>
                <w:rFonts w:ascii="Times New Roman" w:eastAsia="Times New Roman" w:hAnsi="Times New Roman" w:cs="Times New Roman"/>
              </w:rPr>
              <w:t>39</w:t>
            </w:r>
            <w:r>
              <w:fldChar w:fldCharType="end"/>
            </w:r>
          </w:hyperlink>
        </w:p>
        <w:p w14:paraId="3121BF35" w14:textId="77777777" w:rsidR="001016ED" w:rsidRDefault="00D66080">
          <w:pPr>
            <w:pStyle w:val="TOC3"/>
            <w:tabs>
              <w:tab w:val="right" w:leader="dot" w:pos="8589"/>
            </w:tabs>
          </w:pPr>
          <w:hyperlink w:anchor="_Toc58931">
            <w:r>
              <w:rPr>
                <w:rFonts w:ascii="Times New Roman" w:eastAsia="Times New Roman" w:hAnsi="Times New Roman" w:cs="Times New Roman"/>
              </w:rPr>
              <w:t>6.2.2 Exponential Moving Average</w:t>
            </w:r>
            <w:r>
              <w:tab/>
            </w:r>
            <w:r>
              <w:fldChar w:fldCharType="begin"/>
            </w:r>
            <w:r>
              <w:instrText>PAGEREF _Toc58931 \h</w:instrText>
            </w:r>
            <w:r>
              <w:fldChar w:fldCharType="separate"/>
            </w:r>
            <w:r>
              <w:rPr>
                <w:rFonts w:ascii="Times New Roman" w:eastAsia="Times New Roman" w:hAnsi="Times New Roman" w:cs="Times New Roman"/>
              </w:rPr>
              <w:t>40</w:t>
            </w:r>
            <w:r>
              <w:fldChar w:fldCharType="end"/>
            </w:r>
          </w:hyperlink>
        </w:p>
        <w:p w14:paraId="76B1307D" w14:textId="77777777" w:rsidR="001016ED" w:rsidRDefault="00D66080">
          <w:pPr>
            <w:pStyle w:val="TOC1"/>
            <w:tabs>
              <w:tab w:val="right" w:leader="dot" w:pos="8589"/>
            </w:tabs>
          </w:pPr>
          <w:hyperlink w:anchor="_Toc58932">
            <w:r>
              <w:rPr>
                <w:rFonts w:ascii="Times New Roman" w:eastAsia="Times New Roman" w:hAnsi="Times New Roman" w:cs="Times New Roman"/>
                <w:b/>
              </w:rPr>
              <w:t>7 Limitation, Future Work, and Conclusion</w:t>
            </w:r>
            <w:r>
              <w:tab/>
            </w:r>
            <w:r>
              <w:fldChar w:fldCharType="begin"/>
            </w:r>
            <w:r>
              <w:instrText>PAGEREF _Toc58932 \h</w:instrText>
            </w:r>
            <w:r>
              <w:fldChar w:fldCharType="separate"/>
            </w:r>
            <w:r>
              <w:rPr>
                <w:rFonts w:ascii="Times New Roman" w:eastAsia="Times New Roman" w:hAnsi="Times New Roman" w:cs="Times New Roman"/>
                <w:b/>
              </w:rPr>
              <w:t>41</w:t>
            </w:r>
            <w:r>
              <w:fldChar w:fldCharType="end"/>
            </w:r>
          </w:hyperlink>
        </w:p>
        <w:p w14:paraId="069E1C42" w14:textId="77777777" w:rsidR="001016ED" w:rsidRDefault="00D66080">
          <w:pPr>
            <w:pStyle w:val="TOC2"/>
            <w:tabs>
              <w:tab w:val="right" w:leader="dot" w:pos="8589"/>
            </w:tabs>
          </w:pPr>
          <w:hyperlink w:anchor="_Toc58933">
            <w:r>
              <w:rPr>
                <w:rFonts w:ascii="Times New Roman" w:eastAsia="Times New Roman" w:hAnsi="Times New Roman" w:cs="Times New Roman"/>
              </w:rPr>
              <w:t>7.1 Limitation</w:t>
            </w:r>
            <w:r>
              <w:tab/>
            </w:r>
            <w:r>
              <w:fldChar w:fldCharType="begin"/>
            </w:r>
            <w:r>
              <w:instrText>PAGEREF _Toc58933 \h</w:instrText>
            </w:r>
            <w:r>
              <w:fldChar w:fldCharType="separate"/>
            </w:r>
            <w:r>
              <w:rPr>
                <w:rFonts w:ascii="Times New Roman" w:eastAsia="Times New Roman" w:hAnsi="Times New Roman" w:cs="Times New Roman"/>
              </w:rPr>
              <w:t>41</w:t>
            </w:r>
            <w:r>
              <w:fldChar w:fldCharType="end"/>
            </w:r>
          </w:hyperlink>
        </w:p>
        <w:p w14:paraId="7AAEB25E" w14:textId="77777777" w:rsidR="001016ED" w:rsidRDefault="00D66080">
          <w:pPr>
            <w:pStyle w:val="TOC2"/>
            <w:tabs>
              <w:tab w:val="right" w:leader="dot" w:pos="8589"/>
            </w:tabs>
          </w:pPr>
          <w:hyperlink w:anchor="_Toc58934">
            <w:r>
              <w:rPr>
                <w:rFonts w:ascii="Times New Roman" w:eastAsia="Times New Roman" w:hAnsi="Times New Roman" w:cs="Times New Roman"/>
              </w:rPr>
              <w:t>7.2 Future Work</w:t>
            </w:r>
            <w:r>
              <w:tab/>
            </w:r>
            <w:r>
              <w:fldChar w:fldCharType="begin"/>
            </w:r>
            <w:r>
              <w:instrText>PAGEREF _Toc58934 \h</w:instrText>
            </w:r>
            <w:r>
              <w:fldChar w:fldCharType="separate"/>
            </w:r>
            <w:r>
              <w:rPr>
                <w:rFonts w:ascii="Times New Roman" w:eastAsia="Times New Roman" w:hAnsi="Times New Roman" w:cs="Times New Roman"/>
              </w:rPr>
              <w:t>41</w:t>
            </w:r>
            <w:r>
              <w:fldChar w:fldCharType="end"/>
            </w:r>
          </w:hyperlink>
        </w:p>
        <w:p w14:paraId="1AFDA84D" w14:textId="77777777" w:rsidR="001016ED" w:rsidRDefault="00D66080">
          <w:pPr>
            <w:pStyle w:val="TOC2"/>
            <w:tabs>
              <w:tab w:val="right" w:leader="dot" w:pos="8589"/>
            </w:tabs>
          </w:pPr>
          <w:hyperlink w:anchor="_Toc58935">
            <w:r>
              <w:rPr>
                <w:rFonts w:ascii="Times New Roman" w:eastAsia="Times New Roman" w:hAnsi="Times New Roman" w:cs="Times New Roman"/>
              </w:rPr>
              <w:t>7.3 Conclusion</w:t>
            </w:r>
            <w:r>
              <w:tab/>
            </w:r>
            <w:r>
              <w:fldChar w:fldCharType="begin"/>
            </w:r>
            <w:r>
              <w:instrText>PAGEREF _Toc58935 \h</w:instrText>
            </w:r>
            <w:r>
              <w:fldChar w:fldCharType="separate"/>
            </w:r>
            <w:r>
              <w:rPr>
                <w:rFonts w:ascii="Times New Roman" w:eastAsia="Times New Roman" w:hAnsi="Times New Roman" w:cs="Times New Roman"/>
              </w:rPr>
              <w:t>42</w:t>
            </w:r>
            <w:r>
              <w:fldChar w:fldCharType="end"/>
            </w:r>
          </w:hyperlink>
        </w:p>
        <w:p w14:paraId="102E5809" w14:textId="77777777" w:rsidR="001016ED" w:rsidRDefault="00D66080">
          <w:pPr>
            <w:pStyle w:val="TOC1"/>
            <w:tabs>
              <w:tab w:val="right" w:leader="dot" w:pos="8589"/>
            </w:tabs>
          </w:pPr>
          <w:hyperlink w:anchor="_Toc58936">
            <w:r>
              <w:rPr>
                <w:rFonts w:ascii="Times New Roman" w:eastAsia="Times New Roman" w:hAnsi="Times New Roman" w:cs="Times New Roman"/>
                <w:b/>
              </w:rPr>
              <w:t>Bibliography</w:t>
            </w:r>
            <w:r>
              <w:tab/>
            </w:r>
            <w:r>
              <w:fldChar w:fldCharType="begin"/>
            </w:r>
            <w:r>
              <w:instrText>PAGEREF _Toc5893</w:instrText>
            </w:r>
            <w:r>
              <w:instrText>6 \h</w:instrText>
            </w:r>
            <w:r>
              <w:fldChar w:fldCharType="separate"/>
            </w:r>
            <w:r>
              <w:rPr>
                <w:rFonts w:ascii="Times New Roman" w:eastAsia="Times New Roman" w:hAnsi="Times New Roman" w:cs="Times New Roman"/>
                <w:b/>
              </w:rPr>
              <w:t>43</w:t>
            </w:r>
            <w:r>
              <w:fldChar w:fldCharType="end"/>
            </w:r>
          </w:hyperlink>
        </w:p>
        <w:p w14:paraId="5CF3FE60" w14:textId="77777777" w:rsidR="001016ED" w:rsidRDefault="00D66080">
          <w:pPr>
            <w:pStyle w:val="TOC1"/>
            <w:tabs>
              <w:tab w:val="right" w:leader="dot" w:pos="8589"/>
            </w:tabs>
          </w:pPr>
          <w:hyperlink w:anchor="_Toc58937">
            <w:r>
              <w:rPr>
                <w:rFonts w:ascii="Times New Roman" w:eastAsia="Times New Roman" w:hAnsi="Times New Roman" w:cs="Times New Roman"/>
                <w:b/>
              </w:rPr>
              <w:t>8 APPENDIX</w:t>
            </w:r>
            <w:r>
              <w:tab/>
            </w:r>
            <w:r>
              <w:fldChar w:fldCharType="begin"/>
            </w:r>
            <w:r>
              <w:instrText>PAGEREF _Toc58937 \h</w:instrText>
            </w:r>
            <w:r>
              <w:fldChar w:fldCharType="separate"/>
            </w:r>
            <w:r>
              <w:rPr>
                <w:rFonts w:ascii="Times New Roman" w:eastAsia="Times New Roman" w:hAnsi="Times New Roman" w:cs="Times New Roman"/>
                <w:b/>
              </w:rPr>
              <w:t>49</w:t>
            </w:r>
            <w:r>
              <w:fldChar w:fldCharType="end"/>
            </w:r>
          </w:hyperlink>
        </w:p>
        <w:p w14:paraId="1772900E" w14:textId="77777777" w:rsidR="001016ED" w:rsidRDefault="00D66080">
          <w:r>
            <w:fldChar w:fldCharType="end"/>
          </w:r>
        </w:p>
      </w:sdtContent>
    </w:sdt>
    <w:p w14:paraId="210D2122" w14:textId="77777777" w:rsidR="001016ED" w:rsidRDefault="001016ED">
      <w:pPr>
        <w:spacing w:after="0" w:line="259" w:lineRule="auto"/>
        <w:ind w:left="-1885" w:right="10474" w:firstLine="0"/>
        <w:jc w:val="left"/>
      </w:pPr>
    </w:p>
    <w:p w14:paraId="0FBCEA19" w14:textId="77777777" w:rsidR="001016ED" w:rsidRDefault="00D66080">
      <w:pPr>
        <w:pStyle w:val="Heading1"/>
        <w:numPr>
          <w:ilvl w:val="0"/>
          <w:numId w:val="0"/>
        </w:numPr>
        <w:ind w:left="-5"/>
      </w:pPr>
      <w:bookmarkStart w:id="0" w:name="_Toc58887"/>
      <w:r>
        <w:t>List of Figures</w:t>
      </w:r>
      <w:bookmarkEnd w:id="0"/>
    </w:p>
    <w:tbl>
      <w:tblPr>
        <w:tblStyle w:val="TableGrid"/>
        <w:tblW w:w="8262" w:type="dxa"/>
        <w:tblInd w:w="327" w:type="dxa"/>
        <w:tblCellMar>
          <w:top w:w="0" w:type="dxa"/>
          <w:left w:w="0" w:type="dxa"/>
          <w:bottom w:w="0" w:type="dxa"/>
          <w:right w:w="0" w:type="dxa"/>
        </w:tblCellMar>
        <w:tblLook w:val="04A0" w:firstRow="1" w:lastRow="0" w:firstColumn="1" w:lastColumn="0" w:noHBand="0" w:noVBand="1"/>
      </w:tblPr>
      <w:tblGrid>
        <w:gridCol w:w="8042"/>
        <w:gridCol w:w="220"/>
      </w:tblGrid>
      <w:tr w:rsidR="001016ED" w14:paraId="50D9E1C5" w14:textId="77777777">
        <w:trPr>
          <w:trHeight w:val="373"/>
        </w:trPr>
        <w:tc>
          <w:tcPr>
            <w:tcW w:w="8044" w:type="dxa"/>
            <w:tcBorders>
              <w:top w:val="nil"/>
              <w:left w:val="nil"/>
              <w:bottom w:val="nil"/>
              <w:right w:val="nil"/>
            </w:tcBorders>
          </w:tcPr>
          <w:p w14:paraId="5D6D8544" w14:textId="77777777" w:rsidR="001016ED" w:rsidRDefault="00D66080">
            <w:pPr>
              <w:tabs>
                <w:tab w:val="center" w:pos="2549"/>
                <w:tab w:val="center" w:pos="6293"/>
              </w:tabs>
              <w:spacing w:after="0" w:line="259" w:lineRule="auto"/>
              <w:ind w:left="0" w:firstLine="0"/>
              <w:jc w:val="left"/>
            </w:pPr>
            <w:r>
              <w:t>1.1</w:t>
            </w:r>
            <w:r>
              <w:tab/>
              <w:t>Example of adversarial attack in text-domain</w:t>
            </w:r>
            <w:r>
              <w:tab/>
              <w:t>. . . . . . . . . . . . . . . . . .</w:t>
            </w:r>
          </w:p>
        </w:tc>
        <w:tc>
          <w:tcPr>
            <w:tcW w:w="218" w:type="dxa"/>
            <w:tcBorders>
              <w:top w:val="nil"/>
              <w:left w:val="nil"/>
              <w:bottom w:val="nil"/>
              <w:right w:val="nil"/>
            </w:tcBorders>
          </w:tcPr>
          <w:p w14:paraId="4D9E66C8" w14:textId="77777777" w:rsidR="001016ED" w:rsidRDefault="00D66080">
            <w:pPr>
              <w:spacing w:after="0" w:line="259" w:lineRule="auto"/>
              <w:ind w:left="109" w:firstLine="0"/>
            </w:pPr>
            <w:r>
              <w:t>2</w:t>
            </w:r>
          </w:p>
        </w:tc>
      </w:tr>
      <w:tr w:rsidR="001016ED" w14:paraId="56902987" w14:textId="77777777">
        <w:trPr>
          <w:trHeight w:val="428"/>
        </w:trPr>
        <w:tc>
          <w:tcPr>
            <w:tcW w:w="8044" w:type="dxa"/>
            <w:tcBorders>
              <w:top w:val="nil"/>
              <w:left w:val="nil"/>
              <w:bottom w:val="nil"/>
              <w:right w:val="nil"/>
            </w:tcBorders>
          </w:tcPr>
          <w:p w14:paraId="51B7179C" w14:textId="77777777" w:rsidR="001016ED" w:rsidRDefault="00D66080">
            <w:pPr>
              <w:tabs>
                <w:tab w:val="center" w:pos="4134"/>
              </w:tabs>
              <w:spacing w:after="0" w:line="259" w:lineRule="auto"/>
              <w:ind w:left="0" w:firstLine="0"/>
              <w:jc w:val="left"/>
            </w:pPr>
            <w:r>
              <w:lastRenderedPageBreak/>
              <w:t>2.1</w:t>
            </w:r>
            <w:r>
              <w:tab/>
              <w:t>Example of one-hot encoding. . . . . . . . . . . . . . . . . . . . . . . . . . . .</w:t>
            </w:r>
          </w:p>
        </w:tc>
        <w:tc>
          <w:tcPr>
            <w:tcW w:w="218" w:type="dxa"/>
            <w:tcBorders>
              <w:top w:val="nil"/>
              <w:left w:val="nil"/>
              <w:bottom w:val="nil"/>
              <w:right w:val="nil"/>
            </w:tcBorders>
          </w:tcPr>
          <w:p w14:paraId="78119BBA" w14:textId="77777777" w:rsidR="001016ED" w:rsidRDefault="00D66080">
            <w:pPr>
              <w:spacing w:after="0" w:line="259" w:lineRule="auto"/>
              <w:ind w:left="109" w:firstLine="0"/>
            </w:pPr>
            <w:r>
              <w:t>6</w:t>
            </w:r>
          </w:p>
        </w:tc>
      </w:tr>
      <w:tr w:rsidR="001016ED" w14:paraId="0823512B" w14:textId="77777777">
        <w:trPr>
          <w:trHeight w:val="329"/>
        </w:trPr>
        <w:tc>
          <w:tcPr>
            <w:tcW w:w="8044" w:type="dxa"/>
            <w:tcBorders>
              <w:top w:val="nil"/>
              <w:left w:val="nil"/>
              <w:bottom w:val="nil"/>
              <w:right w:val="nil"/>
            </w:tcBorders>
          </w:tcPr>
          <w:p w14:paraId="7395FCBA" w14:textId="77777777" w:rsidR="001016ED" w:rsidRDefault="00D66080">
            <w:pPr>
              <w:tabs>
                <w:tab w:val="center" w:pos="4134"/>
              </w:tabs>
              <w:spacing w:after="0" w:line="259" w:lineRule="auto"/>
              <w:ind w:left="0" w:firstLine="0"/>
              <w:jc w:val="left"/>
            </w:pPr>
            <w:r>
              <w:t>2.2</w:t>
            </w:r>
            <w:r>
              <w:tab/>
              <w:t>Working diagram of CBOW and Skip-gram. . . . . . . . . . . . . . . . . . . .</w:t>
            </w:r>
          </w:p>
        </w:tc>
        <w:tc>
          <w:tcPr>
            <w:tcW w:w="218" w:type="dxa"/>
            <w:tcBorders>
              <w:top w:val="nil"/>
              <w:left w:val="nil"/>
              <w:bottom w:val="nil"/>
              <w:right w:val="nil"/>
            </w:tcBorders>
          </w:tcPr>
          <w:p w14:paraId="5C0D5FDC" w14:textId="77777777" w:rsidR="001016ED" w:rsidRDefault="00D66080">
            <w:pPr>
              <w:spacing w:after="0" w:line="259" w:lineRule="auto"/>
              <w:ind w:left="109" w:firstLine="0"/>
            </w:pPr>
            <w:r>
              <w:t>7</w:t>
            </w:r>
          </w:p>
        </w:tc>
      </w:tr>
      <w:tr w:rsidR="001016ED" w14:paraId="7B8031AC" w14:textId="77777777">
        <w:trPr>
          <w:trHeight w:val="329"/>
        </w:trPr>
        <w:tc>
          <w:tcPr>
            <w:tcW w:w="8044" w:type="dxa"/>
            <w:tcBorders>
              <w:top w:val="nil"/>
              <w:left w:val="nil"/>
              <w:bottom w:val="nil"/>
              <w:right w:val="nil"/>
            </w:tcBorders>
          </w:tcPr>
          <w:p w14:paraId="4DED94B8" w14:textId="77777777" w:rsidR="001016ED" w:rsidRDefault="00D66080">
            <w:pPr>
              <w:tabs>
                <w:tab w:val="center" w:pos="4134"/>
              </w:tabs>
              <w:spacing w:after="0" w:line="259" w:lineRule="auto"/>
              <w:ind w:left="0" w:firstLine="0"/>
              <w:jc w:val="left"/>
            </w:pPr>
            <w:r>
              <w:t>2.3</w:t>
            </w:r>
            <w:r>
              <w:tab/>
              <w:t>Different contextualized embedding models. . . . . . . . . . . . . . . . . . . .</w:t>
            </w:r>
          </w:p>
        </w:tc>
        <w:tc>
          <w:tcPr>
            <w:tcW w:w="218" w:type="dxa"/>
            <w:tcBorders>
              <w:top w:val="nil"/>
              <w:left w:val="nil"/>
              <w:bottom w:val="nil"/>
              <w:right w:val="nil"/>
            </w:tcBorders>
          </w:tcPr>
          <w:p w14:paraId="2E6F363B" w14:textId="77777777" w:rsidR="001016ED" w:rsidRDefault="00D66080">
            <w:pPr>
              <w:spacing w:after="0" w:line="259" w:lineRule="auto"/>
              <w:ind w:left="109" w:firstLine="0"/>
            </w:pPr>
            <w:r>
              <w:t>8</w:t>
            </w:r>
          </w:p>
        </w:tc>
      </w:tr>
      <w:tr w:rsidR="001016ED" w14:paraId="059297D3" w14:textId="77777777">
        <w:trPr>
          <w:trHeight w:val="329"/>
        </w:trPr>
        <w:tc>
          <w:tcPr>
            <w:tcW w:w="8044" w:type="dxa"/>
            <w:tcBorders>
              <w:top w:val="nil"/>
              <w:left w:val="nil"/>
              <w:bottom w:val="nil"/>
              <w:right w:val="nil"/>
            </w:tcBorders>
          </w:tcPr>
          <w:p w14:paraId="7FFE952F" w14:textId="77777777" w:rsidR="001016ED" w:rsidRDefault="00D66080">
            <w:pPr>
              <w:tabs>
                <w:tab w:val="center" w:pos="2224"/>
                <w:tab w:val="center" w:pos="5953"/>
              </w:tabs>
              <w:spacing w:after="0" w:line="259" w:lineRule="auto"/>
              <w:ind w:left="0" w:firstLine="0"/>
              <w:jc w:val="left"/>
            </w:pPr>
            <w:r>
              <w:t>2.4</w:t>
            </w:r>
            <w:r>
              <w:tab/>
              <w:t>Diagram of Transformer Architecture.</w:t>
            </w:r>
            <w:r>
              <w:tab/>
            </w:r>
            <w:r>
              <w:t>. . . . . . . . . . . . . . . . . . . . . .</w:t>
            </w:r>
          </w:p>
        </w:tc>
        <w:tc>
          <w:tcPr>
            <w:tcW w:w="218" w:type="dxa"/>
            <w:tcBorders>
              <w:top w:val="nil"/>
              <w:left w:val="nil"/>
              <w:bottom w:val="nil"/>
              <w:right w:val="nil"/>
            </w:tcBorders>
          </w:tcPr>
          <w:p w14:paraId="64AE1619" w14:textId="77777777" w:rsidR="001016ED" w:rsidRDefault="00D66080">
            <w:pPr>
              <w:spacing w:after="0" w:line="259" w:lineRule="auto"/>
              <w:ind w:left="109" w:firstLine="0"/>
            </w:pPr>
            <w:r>
              <w:t>9</w:t>
            </w:r>
          </w:p>
        </w:tc>
      </w:tr>
      <w:tr w:rsidR="001016ED" w14:paraId="140A50A5" w14:textId="77777777">
        <w:trPr>
          <w:trHeight w:val="329"/>
        </w:trPr>
        <w:tc>
          <w:tcPr>
            <w:tcW w:w="8044" w:type="dxa"/>
            <w:tcBorders>
              <w:top w:val="nil"/>
              <w:left w:val="nil"/>
              <w:bottom w:val="nil"/>
              <w:right w:val="nil"/>
            </w:tcBorders>
          </w:tcPr>
          <w:p w14:paraId="63D72BDA" w14:textId="77777777" w:rsidR="001016ED" w:rsidRDefault="00D66080">
            <w:pPr>
              <w:tabs>
                <w:tab w:val="center" w:pos="2051"/>
                <w:tab w:val="center" w:pos="5783"/>
              </w:tabs>
              <w:spacing w:after="0" w:line="259" w:lineRule="auto"/>
              <w:ind w:left="0" w:firstLine="0"/>
              <w:jc w:val="left"/>
            </w:pPr>
            <w:r>
              <w:t>2.5</w:t>
            </w:r>
            <w:r>
              <w:tab/>
              <w:t>Basic example of encoder-decoder</w:t>
            </w:r>
            <w:r>
              <w:tab/>
              <w:t>. . . . . . . . . . . . . . . . . . . . . . . .</w:t>
            </w:r>
          </w:p>
        </w:tc>
        <w:tc>
          <w:tcPr>
            <w:tcW w:w="218" w:type="dxa"/>
            <w:tcBorders>
              <w:top w:val="nil"/>
              <w:left w:val="nil"/>
              <w:bottom w:val="nil"/>
              <w:right w:val="nil"/>
            </w:tcBorders>
          </w:tcPr>
          <w:p w14:paraId="50BA3EDC" w14:textId="77777777" w:rsidR="001016ED" w:rsidRDefault="00D66080">
            <w:pPr>
              <w:spacing w:after="0" w:line="259" w:lineRule="auto"/>
              <w:ind w:left="0" w:firstLine="0"/>
            </w:pPr>
            <w:r>
              <w:t>10</w:t>
            </w:r>
          </w:p>
        </w:tc>
      </w:tr>
      <w:tr w:rsidR="001016ED" w14:paraId="0F588726" w14:textId="77777777">
        <w:trPr>
          <w:trHeight w:val="329"/>
        </w:trPr>
        <w:tc>
          <w:tcPr>
            <w:tcW w:w="8044" w:type="dxa"/>
            <w:tcBorders>
              <w:top w:val="nil"/>
              <w:left w:val="nil"/>
              <w:bottom w:val="nil"/>
              <w:right w:val="nil"/>
            </w:tcBorders>
          </w:tcPr>
          <w:p w14:paraId="6AC491CC" w14:textId="77777777" w:rsidR="001016ED" w:rsidRDefault="00D66080">
            <w:pPr>
              <w:tabs>
                <w:tab w:val="center" w:pos="4134"/>
              </w:tabs>
              <w:spacing w:after="0" w:line="259" w:lineRule="auto"/>
              <w:ind w:left="0" w:firstLine="0"/>
              <w:jc w:val="left"/>
            </w:pPr>
            <w:r>
              <w:t>2.6</w:t>
            </w:r>
            <w:r>
              <w:tab/>
              <w:t xml:space="preserve">Basic example of encoder-decoder working </w:t>
            </w:r>
            <w:r>
              <w:t>. . . . . . . . . . . . . . . . . . . .</w:t>
            </w:r>
          </w:p>
        </w:tc>
        <w:tc>
          <w:tcPr>
            <w:tcW w:w="218" w:type="dxa"/>
            <w:tcBorders>
              <w:top w:val="nil"/>
              <w:left w:val="nil"/>
              <w:bottom w:val="nil"/>
              <w:right w:val="nil"/>
            </w:tcBorders>
          </w:tcPr>
          <w:p w14:paraId="121A205F" w14:textId="77777777" w:rsidR="001016ED" w:rsidRDefault="00D66080">
            <w:pPr>
              <w:spacing w:after="0" w:line="259" w:lineRule="auto"/>
              <w:ind w:left="0" w:firstLine="0"/>
            </w:pPr>
            <w:r>
              <w:t>10</w:t>
            </w:r>
          </w:p>
        </w:tc>
      </w:tr>
      <w:tr w:rsidR="001016ED" w14:paraId="57BFBB9D" w14:textId="77777777">
        <w:trPr>
          <w:trHeight w:val="329"/>
        </w:trPr>
        <w:tc>
          <w:tcPr>
            <w:tcW w:w="8044" w:type="dxa"/>
            <w:tcBorders>
              <w:top w:val="nil"/>
              <w:left w:val="nil"/>
              <w:bottom w:val="nil"/>
              <w:right w:val="nil"/>
            </w:tcBorders>
          </w:tcPr>
          <w:p w14:paraId="52457DD7" w14:textId="77777777" w:rsidR="001016ED" w:rsidRDefault="00D66080">
            <w:pPr>
              <w:tabs>
                <w:tab w:val="center" w:pos="2818"/>
                <w:tab w:val="center" w:pos="6547"/>
              </w:tabs>
              <w:spacing w:after="0" w:line="259" w:lineRule="auto"/>
              <w:ind w:left="0" w:firstLine="0"/>
              <w:jc w:val="left"/>
            </w:pPr>
            <w:r>
              <w:t>2.7</w:t>
            </w:r>
            <w:r>
              <w:tab/>
              <w:t>Different components of an encoder in transformer</w:t>
            </w:r>
            <w:r>
              <w:tab/>
              <w:t>. . . . . . . . . . . . . . .</w:t>
            </w:r>
          </w:p>
        </w:tc>
        <w:tc>
          <w:tcPr>
            <w:tcW w:w="218" w:type="dxa"/>
            <w:tcBorders>
              <w:top w:val="nil"/>
              <w:left w:val="nil"/>
              <w:bottom w:val="nil"/>
              <w:right w:val="nil"/>
            </w:tcBorders>
          </w:tcPr>
          <w:p w14:paraId="4EF9946B" w14:textId="77777777" w:rsidR="001016ED" w:rsidRDefault="00D66080">
            <w:pPr>
              <w:spacing w:after="0" w:line="259" w:lineRule="auto"/>
              <w:ind w:left="0" w:firstLine="0"/>
            </w:pPr>
            <w:r>
              <w:t>11</w:t>
            </w:r>
          </w:p>
        </w:tc>
      </w:tr>
      <w:tr w:rsidR="001016ED" w14:paraId="4F5715BA" w14:textId="77777777">
        <w:trPr>
          <w:trHeight w:val="329"/>
        </w:trPr>
        <w:tc>
          <w:tcPr>
            <w:tcW w:w="8044" w:type="dxa"/>
            <w:tcBorders>
              <w:top w:val="nil"/>
              <w:left w:val="nil"/>
              <w:bottom w:val="nil"/>
              <w:right w:val="nil"/>
            </w:tcBorders>
          </w:tcPr>
          <w:p w14:paraId="718D61B4" w14:textId="77777777" w:rsidR="001016ED" w:rsidRDefault="00D66080">
            <w:pPr>
              <w:tabs>
                <w:tab w:val="center" w:pos="4134"/>
              </w:tabs>
              <w:spacing w:after="0" w:line="259" w:lineRule="auto"/>
              <w:ind w:left="0" w:firstLine="0"/>
              <w:jc w:val="left"/>
            </w:pPr>
            <w:r>
              <w:t>2.8</w:t>
            </w:r>
            <w:r>
              <w:tab/>
              <w:t>Calculation flow diagram of scaled dot product and multi-head attention . . . .</w:t>
            </w:r>
          </w:p>
        </w:tc>
        <w:tc>
          <w:tcPr>
            <w:tcW w:w="218" w:type="dxa"/>
            <w:tcBorders>
              <w:top w:val="nil"/>
              <w:left w:val="nil"/>
              <w:bottom w:val="nil"/>
              <w:right w:val="nil"/>
            </w:tcBorders>
          </w:tcPr>
          <w:p w14:paraId="57EA3744" w14:textId="77777777" w:rsidR="001016ED" w:rsidRDefault="00D66080">
            <w:pPr>
              <w:spacing w:after="0" w:line="259" w:lineRule="auto"/>
              <w:ind w:left="0" w:firstLine="0"/>
            </w:pPr>
            <w:r>
              <w:t>12</w:t>
            </w:r>
          </w:p>
        </w:tc>
      </w:tr>
      <w:tr w:rsidR="001016ED" w14:paraId="3D299B1D" w14:textId="77777777">
        <w:trPr>
          <w:trHeight w:val="329"/>
        </w:trPr>
        <w:tc>
          <w:tcPr>
            <w:tcW w:w="8044" w:type="dxa"/>
            <w:tcBorders>
              <w:top w:val="nil"/>
              <w:left w:val="nil"/>
              <w:bottom w:val="nil"/>
              <w:right w:val="nil"/>
            </w:tcBorders>
          </w:tcPr>
          <w:p w14:paraId="5AE95B3B" w14:textId="77777777" w:rsidR="001016ED" w:rsidRDefault="00D66080">
            <w:pPr>
              <w:tabs>
                <w:tab w:val="center" w:pos="4134"/>
              </w:tabs>
              <w:spacing w:after="0" w:line="259" w:lineRule="auto"/>
              <w:ind w:left="0" w:firstLine="0"/>
              <w:jc w:val="left"/>
            </w:pPr>
            <w:r>
              <w:t>2.9</w:t>
            </w:r>
            <w:r>
              <w:tab/>
              <w:t>Diagram of pre-training and fine</w:t>
            </w:r>
            <w:r>
              <w:t>-tuning of BERT model . . . . . . . . . . . . .</w:t>
            </w:r>
          </w:p>
        </w:tc>
        <w:tc>
          <w:tcPr>
            <w:tcW w:w="218" w:type="dxa"/>
            <w:tcBorders>
              <w:top w:val="nil"/>
              <w:left w:val="nil"/>
              <w:bottom w:val="nil"/>
              <w:right w:val="nil"/>
            </w:tcBorders>
          </w:tcPr>
          <w:p w14:paraId="455DDE65" w14:textId="77777777" w:rsidR="001016ED" w:rsidRDefault="00D66080">
            <w:pPr>
              <w:spacing w:after="0" w:line="259" w:lineRule="auto"/>
              <w:ind w:left="0" w:firstLine="0"/>
            </w:pPr>
            <w:r>
              <w:t>13</w:t>
            </w:r>
          </w:p>
        </w:tc>
      </w:tr>
      <w:tr w:rsidR="001016ED" w14:paraId="1E8CA430" w14:textId="77777777">
        <w:trPr>
          <w:trHeight w:val="329"/>
        </w:trPr>
        <w:tc>
          <w:tcPr>
            <w:tcW w:w="8044" w:type="dxa"/>
            <w:tcBorders>
              <w:top w:val="nil"/>
              <w:left w:val="nil"/>
              <w:bottom w:val="nil"/>
              <w:right w:val="nil"/>
            </w:tcBorders>
          </w:tcPr>
          <w:p w14:paraId="003079E3" w14:textId="77777777" w:rsidR="001016ED" w:rsidRDefault="00D66080">
            <w:pPr>
              <w:spacing w:after="0" w:line="259" w:lineRule="auto"/>
              <w:ind w:left="0" w:firstLine="0"/>
              <w:jc w:val="left"/>
            </w:pPr>
            <w:r>
              <w:t>2.10 Three different embeddings in BERT model . . . . . . . . . . . . . . . . . . .</w:t>
            </w:r>
          </w:p>
        </w:tc>
        <w:tc>
          <w:tcPr>
            <w:tcW w:w="218" w:type="dxa"/>
            <w:tcBorders>
              <w:top w:val="nil"/>
              <w:left w:val="nil"/>
              <w:bottom w:val="nil"/>
              <w:right w:val="nil"/>
            </w:tcBorders>
          </w:tcPr>
          <w:p w14:paraId="5EC09E7A" w14:textId="77777777" w:rsidR="001016ED" w:rsidRDefault="00D66080">
            <w:pPr>
              <w:spacing w:after="0" w:line="259" w:lineRule="auto"/>
              <w:ind w:left="0" w:firstLine="0"/>
            </w:pPr>
            <w:r>
              <w:t>14</w:t>
            </w:r>
          </w:p>
        </w:tc>
      </w:tr>
      <w:tr w:rsidR="001016ED" w14:paraId="6563833E" w14:textId="77777777">
        <w:trPr>
          <w:trHeight w:val="329"/>
        </w:trPr>
        <w:tc>
          <w:tcPr>
            <w:tcW w:w="8044" w:type="dxa"/>
            <w:tcBorders>
              <w:top w:val="nil"/>
              <w:left w:val="nil"/>
              <w:bottom w:val="nil"/>
              <w:right w:val="nil"/>
            </w:tcBorders>
          </w:tcPr>
          <w:p w14:paraId="14837C96" w14:textId="77777777" w:rsidR="001016ED" w:rsidRDefault="00D66080">
            <w:pPr>
              <w:tabs>
                <w:tab w:val="center" w:pos="5699"/>
              </w:tabs>
              <w:spacing w:after="0" w:line="259" w:lineRule="auto"/>
              <w:ind w:left="0" w:firstLine="0"/>
              <w:jc w:val="left"/>
            </w:pPr>
            <w:r>
              <w:t>2.11 Diagram of DistilBERT training.</w:t>
            </w:r>
            <w:r>
              <w:tab/>
            </w:r>
            <w:r>
              <w:t>. . . . . . . . . . . . . . . . . . . . . . . . .</w:t>
            </w:r>
          </w:p>
        </w:tc>
        <w:tc>
          <w:tcPr>
            <w:tcW w:w="218" w:type="dxa"/>
            <w:tcBorders>
              <w:top w:val="nil"/>
              <w:left w:val="nil"/>
              <w:bottom w:val="nil"/>
              <w:right w:val="nil"/>
            </w:tcBorders>
          </w:tcPr>
          <w:p w14:paraId="134F5459" w14:textId="77777777" w:rsidR="001016ED" w:rsidRDefault="00D66080">
            <w:pPr>
              <w:spacing w:after="0" w:line="259" w:lineRule="auto"/>
              <w:ind w:left="0" w:firstLine="0"/>
            </w:pPr>
            <w:r>
              <w:t>15</w:t>
            </w:r>
          </w:p>
        </w:tc>
      </w:tr>
      <w:tr w:rsidR="001016ED" w14:paraId="5C7D8C0D" w14:textId="77777777">
        <w:trPr>
          <w:trHeight w:val="428"/>
        </w:trPr>
        <w:tc>
          <w:tcPr>
            <w:tcW w:w="8044" w:type="dxa"/>
            <w:tcBorders>
              <w:top w:val="nil"/>
              <w:left w:val="nil"/>
              <w:bottom w:val="nil"/>
              <w:right w:val="nil"/>
            </w:tcBorders>
          </w:tcPr>
          <w:p w14:paraId="35AEC21B" w14:textId="77777777" w:rsidR="001016ED" w:rsidRDefault="00D66080">
            <w:pPr>
              <w:spacing w:after="0" w:line="259" w:lineRule="auto"/>
              <w:ind w:left="0" w:firstLine="0"/>
              <w:jc w:val="left"/>
            </w:pPr>
            <w:r>
              <w:t>2.12 Adversarial attacks classification diagram . . . . . . . . . . . . . . . . . . . . .</w:t>
            </w:r>
          </w:p>
        </w:tc>
        <w:tc>
          <w:tcPr>
            <w:tcW w:w="218" w:type="dxa"/>
            <w:tcBorders>
              <w:top w:val="nil"/>
              <w:left w:val="nil"/>
              <w:bottom w:val="nil"/>
              <w:right w:val="nil"/>
            </w:tcBorders>
          </w:tcPr>
          <w:p w14:paraId="0C5964D2" w14:textId="77777777" w:rsidR="001016ED" w:rsidRDefault="00D66080">
            <w:pPr>
              <w:spacing w:after="0" w:line="259" w:lineRule="auto"/>
              <w:ind w:left="0" w:firstLine="0"/>
            </w:pPr>
            <w:r>
              <w:t>17</w:t>
            </w:r>
          </w:p>
        </w:tc>
      </w:tr>
      <w:tr w:rsidR="001016ED" w14:paraId="4BE13BAE" w14:textId="77777777">
        <w:trPr>
          <w:trHeight w:val="428"/>
        </w:trPr>
        <w:tc>
          <w:tcPr>
            <w:tcW w:w="8044" w:type="dxa"/>
            <w:tcBorders>
              <w:top w:val="nil"/>
              <w:left w:val="nil"/>
              <w:bottom w:val="nil"/>
              <w:right w:val="nil"/>
            </w:tcBorders>
          </w:tcPr>
          <w:p w14:paraId="5772BEAA" w14:textId="77777777" w:rsidR="001016ED" w:rsidRDefault="00D66080">
            <w:pPr>
              <w:tabs>
                <w:tab w:val="center" w:pos="4134"/>
              </w:tabs>
              <w:spacing w:after="0" w:line="259" w:lineRule="auto"/>
              <w:ind w:left="0" w:firstLine="0"/>
              <w:jc w:val="left"/>
            </w:pPr>
            <w:r>
              <w:t>4.1</w:t>
            </w:r>
            <w:r>
              <w:tab/>
              <w:t>Training flow diagram of proposed fine-tuning approach . . . . . . . . . . . . .</w:t>
            </w:r>
          </w:p>
        </w:tc>
        <w:tc>
          <w:tcPr>
            <w:tcW w:w="218" w:type="dxa"/>
            <w:tcBorders>
              <w:top w:val="nil"/>
              <w:left w:val="nil"/>
              <w:bottom w:val="nil"/>
              <w:right w:val="nil"/>
            </w:tcBorders>
          </w:tcPr>
          <w:p w14:paraId="680967D5" w14:textId="77777777" w:rsidR="001016ED" w:rsidRDefault="00D66080">
            <w:pPr>
              <w:spacing w:after="0" w:line="259" w:lineRule="auto"/>
              <w:ind w:left="0" w:firstLine="0"/>
            </w:pPr>
            <w:r>
              <w:t>23</w:t>
            </w:r>
          </w:p>
        </w:tc>
      </w:tr>
      <w:tr w:rsidR="001016ED" w14:paraId="1602DBB8" w14:textId="77777777">
        <w:trPr>
          <w:trHeight w:val="329"/>
        </w:trPr>
        <w:tc>
          <w:tcPr>
            <w:tcW w:w="8044" w:type="dxa"/>
            <w:tcBorders>
              <w:top w:val="nil"/>
              <w:left w:val="nil"/>
              <w:bottom w:val="nil"/>
              <w:right w:val="nil"/>
            </w:tcBorders>
          </w:tcPr>
          <w:p w14:paraId="1ABB723B" w14:textId="77777777" w:rsidR="001016ED" w:rsidRDefault="00D66080">
            <w:pPr>
              <w:tabs>
                <w:tab w:val="center" w:pos="1534"/>
                <w:tab w:val="center" w:pos="5274"/>
              </w:tabs>
              <w:spacing w:after="0" w:line="259" w:lineRule="auto"/>
              <w:ind w:left="0" w:firstLine="0"/>
              <w:jc w:val="left"/>
            </w:pPr>
            <w:r>
              <w:t>4.2</w:t>
            </w:r>
            <w:r>
              <w:tab/>
              <w:t>Example of TextFooler</w:t>
            </w:r>
            <w:r>
              <w:tab/>
              <w:t>. . . . . . . . . . . . . . . . . . . . . . . . . . . . . .</w:t>
            </w:r>
          </w:p>
        </w:tc>
        <w:tc>
          <w:tcPr>
            <w:tcW w:w="218" w:type="dxa"/>
            <w:tcBorders>
              <w:top w:val="nil"/>
              <w:left w:val="nil"/>
              <w:bottom w:val="nil"/>
              <w:right w:val="nil"/>
            </w:tcBorders>
          </w:tcPr>
          <w:p w14:paraId="241A0A1E" w14:textId="77777777" w:rsidR="001016ED" w:rsidRDefault="00D66080">
            <w:pPr>
              <w:spacing w:after="0" w:line="259" w:lineRule="auto"/>
              <w:ind w:left="0" w:firstLine="0"/>
            </w:pPr>
            <w:r>
              <w:t>25</w:t>
            </w:r>
          </w:p>
        </w:tc>
      </w:tr>
      <w:tr w:rsidR="001016ED" w14:paraId="487D1559" w14:textId="77777777">
        <w:trPr>
          <w:trHeight w:val="329"/>
        </w:trPr>
        <w:tc>
          <w:tcPr>
            <w:tcW w:w="8044" w:type="dxa"/>
            <w:tcBorders>
              <w:top w:val="nil"/>
              <w:left w:val="nil"/>
              <w:bottom w:val="nil"/>
              <w:right w:val="nil"/>
            </w:tcBorders>
          </w:tcPr>
          <w:p w14:paraId="06B3EBE0" w14:textId="77777777" w:rsidR="001016ED" w:rsidRDefault="00D66080">
            <w:pPr>
              <w:tabs>
                <w:tab w:val="center" w:pos="4134"/>
              </w:tabs>
              <w:spacing w:after="0" w:line="259" w:lineRule="auto"/>
              <w:ind w:left="0" w:firstLine="0"/>
              <w:jc w:val="left"/>
            </w:pPr>
            <w:r>
              <w:t>4.3</w:t>
            </w:r>
            <w:r>
              <w:tab/>
              <w:t>Example of 5 bug generation strategies of TextBugger . . . . . . . . . . . . . .</w:t>
            </w:r>
          </w:p>
        </w:tc>
        <w:tc>
          <w:tcPr>
            <w:tcW w:w="218" w:type="dxa"/>
            <w:tcBorders>
              <w:top w:val="nil"/>
              <w:left w:val="nil"/>
              <w:bottom w:val="nil"/>
              <w:right w:val="nil"/>
            </w:tcBorders>
          </w:tcPr>
          <w:p w14:paraId="3F6CB589" w14:textId="77777777" w:rsidR="001016ED" w:rsidRDefault="00D66080">
            <w:pPr>
              <w:spacing w:after="0" w:line="259" w:lineRule="auto"/>
              <w:ind w:left="0" w:firstLine="0"/>
            </w:pPr>
            <w:r>
              <w:t>26</w:t>
            </w:r>
          </w:p>
        </w:tc>
      </w:tr>
      <w:tr w:rsidR="001016ED" w14:paraId="127954C3" w14:textId="77777777">
        <w:trPr>
          <w:trHeight w:val="329"/>
        </w:trPr>
        <w:tc>
          <w:tcPr>
            <w:tcW w:w="8044" w:type="dxa"/>
            <w:tcBorders>
              <w:top w:val="nil"/>
              <w:left w:val="nil"/>
              <w:bottom w:val="nil"/>
              <w:right w:val="nil"/>
            </w:tcBorders>
          </w:tcPr>
          <w:p w14:paraId="01A8C33D" w14:textId="77777777" w:rsidR="001016ED" w:rsidRDefault="00D66080">
            <w:pPr>
              <w:tabs>
                <w:tab w:val="center" w:pos="4134"/>
              </w:tabs>
              <w:spacing w:after="0" w:line="259" w:lineRule="auto"/>
              <w:ind w:left="0" w:firstLine="0"/>
              <w:jc w:val="left"/>
            </w:pPr>
            <w:r>
              <w:t>4.4</w:t>
            </w:r>
            <w:r>
              <w:tab/>
              <w:t>Example of PWWS attack recipe . . . . . . . . . . . . . . . . . . . . . . . . .</w:t>
            </w:r>
          </w:p>
        </w:tc>
        <w:tc>
          <w:tcPr>
            <w:tcW w:w="218" w:type="dxa"/>
            <w:tcBorders>
              <w:top w:val="nil"/>
              <w:left w:val="nil"/>
              <w:bottom w:val="nil"/>
              <w:right w:val="nil"/>
            </w:tcBorders>
          </w:tcPr>
          <w:p w14:paraId="4256AEB6" w14:textId="77777777" w:rsidR="001016ED" w:rsidRDefault="00D66080">
            <w:pPr>
              <w:spacing w:after="0" w:line="259" w:lineRule="auto"/>
              <w:ind w:left="0" w:firstLine="0"/>
            </w:pPr>
            <w:r>
              <w:t>27</w:t>
            </w:r>
          </w:p>
        </w:tc>
      </w:tr>
      <w:tr w:rsidR="001016ED" w14:paraId="05F2976B" w14:textId="77777777">
        <w:trPr>
          <w:trHeight w:val="428"/>
        </w:trPr>
        <w:tc>
          <w:tcPr>
            <w:tcW w:w="8044" w:type="dxa"/>
            <w:tcBorders>
              <w:top w:val="nil"/>
              <w:left w:val="nil"/>
              <w:bottom w:val="nil"/>
              <w:right w:val="nil"/>
            </w:tcBorders>
          </w:tcPr>
          <w:p w14:paraId="53B57735" w14:textId="77777777" w:rsidR="001016ED" w:rsidRDefault="00D66080">
            <w:pPr>
              <w:tabs>
                <w:tab w:val="center" w:pos="4134"/>
              </w:tabs>
              <w:spacing w:after="0" w:line="259" w:lineRule="auto"/>
              <w:ind w:left="0" w:firstLine="0"/>
              <w:jc w:val="left"/>
            </w:pPr>
            <w:r>
              <w:t>4.5</w:t>
            </w:r>
            <w:r>
              <w:tab/>
              <w:t xml:space="preserve">Schematic working and example of BAE attack recipe . . . . . . . . . . . . </w:t>
            </w:r>
            <w:r>
              <w:t>. .</w:t>
            </w:r>
          </w:p>
        </w:tc>
        <w:tc>
          <w:tcPr>
            <w:tcW w:w="218" w:type="dxa"/>
            <w:tcBorders>
              <w:top w:val="nil"/>
              <w:left w:val="nil"/>
              <w:bottom w:val="nil"/>
              <w:right w:val="nil"/>
            </w:tcBorders>
          </w:tcPr>
          <w:p w14:paraId="73AB1932" w14:textId="77777777" w:rsidR="001016ED" w:rsidRDefault="00D66080">
            <w:pPr>
              <w:spacing w:after="0" w:line="259" w:lineRule="auto"/>
              <w:ind w:left="0" w:firstLine="0"/>
            </w:pPr>
            <w:r>
              <w:t>27</w:t>
            </w:r>
          </w:p>
        </w:tc>
      </w:tr>
      <w:tr w:rsidR="001016ED" w14:paraId="75E4E146" w14:textId="77777777">
        <w:trPr>
          <w:trHeight w:val="428"/>
        </w:trPr>
        <w:tc>
          <w:tcPr>
            <w:tcW w:w="8044" w:type="dxa"/>
            <w:tcBorders>
              <w:top w:val="nil"/>
              <w:left w:val="nil"/>
              <w:bottom w:val="nil"/>
              <w:right w:val="nil"/>
            </w:tcBorders>
          </w:tcPr>
          <w:p w14:paraId="46A787E9" w14:textId="77777777" w:rsidR="001016ED" w:rsidRDefault="00D66080">
            <w:pPr>
              <w:tabs>
                <w:tab w:val="center" w:pos="4134"/>
              </w:tabs>
              <w:spacing w:after="0" w:line="259" w:lineRule="auto"/>
              <w:ind w:left="0" w:firstLine="0"/>
              <w:jc w:val="left"/>
            </w:pPr>
            <w:r>
              <w:t>5.1</w:t>
            </w:r>
            <w:r>
              <w:tab/>
              <w:t>Length distribution of Covid-19 fake tweets dataset. . . . . . . . . . . . . . . .</w:t>
            </w:r>
          </w:p>
        </w:tc>
        <w:tc>
          <w:tcPr>
            <w:tcW w:w="218" w:type="dxa"/>
            <w:tcBorders>
              <w:top w:val="nil"/>
              <w:left w:val="nil"/>
              <w:bottom w:val="nil"/>
              <w:right w:val="nil"/>
            </w:tcBorders>
          </w:tcPr>
          <w:p w14:paraId="2415DDA6" w14:textId="77777777" w:rsidR="001016ED" w:rsidRDefault="00D66080">
            <w:pPr>
              <w:spacing w:after="0" w:line="259" w:lineRule="auto"/>
              <w:ind w:left="0" w:firstLine="0"/>
            </w:pPr>
            <w:r>
              <w:t>29</w:t>
            </w:r>
          </w:p>
        </w:tc>
      </w:tr>
      <w:tr w:rsidR="001016ED" w14:paraId="0EE2576B" w14:textId="77777777">
        <w:trPr>
          <w:trHeight w:val="329"/>
        </w:trPr>
        <w:tc>
          <w:tcPr>
            <w:tcW w:w="8044" w:type="dxa"/>
            <w:tcBorders>
              <w:top w:val="nil"/>
              <w:left w:val="nil"/>
              <w:bottom w:val="nil"/>
              <w:right w:val="nil"/>
            </w:tcBorders>
          </w:tcPr>
          <w:p w14:paraId="68A32E91" w14:textId="77777777" w:rsidR="001016ED" w:rsidRDefault="00D66080">
            <w:pPr>
              <w:tabs>
                <w:tab w:val="center" w:pos="4134"/>
              </w:tabs>
              <w:spacing w:after="0" w:line="259" w:lineRule="auto"/>
              <w:ind w:left="0" w:firstLine="0"/>
              <w:jc w:val="left"/>
            </w:pPr>
            <w:r>
              <w:t>5.2</w:t>
            </w:r>
            <w:r>
              <w:tab/>
              <w:t>Length distribution of IMDB dataset. . . . . . . . . . . . . . . . . . . . . . . .</w:t>
            </w:r>
          </w:p>
        </w:tc>
        <w:tc>
          <w:tcPr>
            <w:tcW w:w="218" w:type="dxa"/>
            <w:tcBorders>
              <w:top w:val="nil"/>
              <w:left w:val="nil"/>
              <w:bottom w:val="nil"/>
              <w:right w:val="nil"/>
            </w:tcBorders>
          </w:tcPr>
          <w:p w14:paraId="573E5F7E" w14:textId="77777777" w:rsidR="001016ED" w:rsidRDefault="00D66080">
            <w:pPr>
              <w:spacing w:after="0" w:line="259" w:lineRule="auto"/>
              <w:ind w:left="0" w:firstLine="0"/>
            </w:pPr>
            <w:r>
              <w:t>29</w:t>
            </w:r>
          </w:p>
        </w:tc>
      </w:tr>
      <w:tr w:rsidR="001016ED" w14:paraId="1C95CFC9" w14:textId="77777777">
        <w:trPr>
          <w:trHeight w:val="428"/>
        </w:trPr>
        <w:tc>
          <w:tcPr>
            <w:tcW w:w="8044" w:type="dxa"/>
            <w:tcBorders>
              <w:top w:val="nil"/>
              <w:left w:val="nil"/>
              <w:bottom w:val="nil"/>
              <w:right w:val="nil"/>
            </w:tcBorders>
          </w:tcPr>
          <w:p w14:paraId="1C4053E7" w14:textId="77777777" w:rsidR="001016ED" w:rsidRDefault="00D66080">
            <w:pPr>
              <w:tabs>
                <w:tab w:val="center" w:pos="4134"/>
              </w:tabs>
              <w:spacing w:after="0" w:line="259" w:lineRule="auto"/>
              <w:ind w:left="0" w:firstLine="0"/>
              <w:jc w:val="left"/>
            </w:pPr>
            <w:r>
              <w:t>5.3</w:t>
            </w:r>
            <w:r>
              <w:tab/>
              <w:t>Length distribution of Covid-19 fake tweets and IMDB dataset . . . . . . . . .</w:t>
            </w:r>
          </w:p>
        </w:tc>
        <w:tc>
          <w:tcPr>
            <w:tcW w:w="218" w:type="dxa"/>
            <w:tcBorders>
              <w:top w:val="nil"/>
              <w:left w:val="nil"/>
              <w:bottom w:val="nil"/>
              <w:right w:val="nil"/>
            </w:tcBorders>
          </w:tcPr>
          <w:p w14:paraId="6ADF88F3" w14:textId="77777777" w:rsidR="001016ED" w:rsidRDefault="00D66080">
            <w:pPr>
              <w:spacing w:after="0" w:line="259" w:lineRule="auto"/>
              <w:ind w:left="0" w:firstLine="0"/>
            </w:pPr>
            <w:r>
              <w:t>29</w:t>
            </w:r>
          </w:p>
        </w:tc>
      </w:tr>
      <w:tr w:rsidR="001016ED" w14:paraId="28769298" w14:textId="77777777">
        <w:trPr>
          <w:trHeight w:val="428"/>
        </w:trPr>
        <w:tc>
          <w:tcPr>
            <w:tcW w:w="8044" w:type="dxa"/>
            <w:tcBorders>
              <w:top w:val="nil"/>
              <w:left w:val="nil"/>
              <w:bottom w:val="nil"/>
              <w:right w:val="nil"/>
            </w:tcBorders>
          </w:tcPr>
          <w:p w14:paraId="3A510F16" w14:textId="77777777" w:rsidR="001016ED" w:rsidRDefault="00D66080">
            <w:pPr>
              <w:tabs>
                <w:tab w:val="center" w:pos="1198"/>
                <w:tab w:val="center" w:pos="4935"/>
              </w:tabs>
              <w:spacing w:after="0" w:line="259" w:lineRule="auto"/>
              <w:ind w:left="0" w:firstLine="0"/>
              <w:jc w:val="left"/>
            </w:pPr>
            <w:r>
              <w:t>6.1</w:t>
            </w:r>
            <w:r>
              <w:tab/>
              <w:t>IMDB Dataset.</w:t>
            </w:r>
            <w:r>
              <w:tab/>
              <w:t>. . . . . . . . . . . . . . . . . . . . . . . . . . . . . . . . . .</w:t>
            </w:r>
          </w:p>
        </w:tc>
        <w:tc>
          <w:tcPr>
            <w:tcW w:w="218" w:type="dxa"/>
            <w:tcBorders>
              <w:top w:val="nil"/>
              <w:left w:val="nil"/>
              <w:bottom w:val="nil"/>
              <w:right w:val="nil"/>
            </w:tcBorders>
          </w:tcPr>
          <w:p w14:paraId="52BC9A41" w14:textId="77777777" w:rsidR="001016ED" w:rsidRDefault="00D66080">
            <w:pPr>
              <w:spacing w:after="0" w:line="259" w:lineRule="auto"/>
              <w:ind w:left="0" w:firstLine="0"/>
            </w:pPr>
            <w:r>
              <w:t>35</w:t>
            </w:r>
          </w:p>
        </w:tc>
      </w:tr>
      <w:tr w:rsidR="001016ED" w14:paraId="08DAC39B" w14:textId="77777777">
        <w:trPr>
          <w:trHeight w:val="329"/>
        </w:trPr>
        <w:tc>
          <w:tcPr>
            <w:tcW w:w="8044" w:type="dxa"/>
            <w:tcBorders>
              <w:top w:val="nil"/>
              <w:left w:val="nil"/>
              <w:bottom w:val="nil"/>
              <w:right w:val="nil"/>
            </w:tcBorders>
          </w:tcPr>
          <w:p w14:paraId="67E2A908" w14:textId="77777777" w:rsidR="001016ED" w:rsidRDefault="00D66080">
            <w:pPr>
              <w:tabs>
                <w:tab w:val="center" w:pos="4134"/>
              </w:tabs>
              <w:spacing w:after="0" w:line="259" w:lineRule="auto"/>
              <w:ind w:left="0" w:firstLine="0"/>
              <w:jc w:val="left"/>
            </w:pPr>
            <w:r>
              <w:t>6.2</w:t>
            </w:r>
            <w:r>
              <w:tab/>
              <w:t xml:space="preserve">Covid-19 fake tweets dataset. </w:t>
            </w:r>
            <w:r>
              <w:t>. . . . . . . . . . . . . . . . . . . . . . . . . . .</w:t>
            </w:r>
          </w:p>
        </w:tc>
        <w:tc>
          <w:tcPr>
            <w:tcW w:w="218" w:type="dxa"/>
            <w:tcBorders>
              <w:top w:val="nil"/>
              <w:left w:val="nil"/>
              <w:bottom w:val="nil"/>
              <w:right w:val="nil"/>
            </w:tcBorders>
          </w:tcPr>
          <w:p w14:paraId="7D7B939C" w14:textId="77777777" w:rsidR="001016ED" w:rsidRDefault="00D66080">
            <w:pPr>
              <w:spacing w:after="0" w:line="259" w:lineRule="auto"/>
              <w:ind w:left="0" w:firstLine="0"/>
            </w:pPr>
            <w:r>
              <w:t>35</w:t>
            </w:r>
          </w:p>
        </w:tc>
      </w:tr>
      <w:tr w:rsidR="001016ED" w14:paraId="4CC91B33" w14:textId="77777777">
        <w:trPr>
          <w:trHeight w:val="329"/>
        </w:trPr>
        <w:tc>
          <w:tcPr>
            <w:tcW w:w="8044" w:type="dxa"/>
            <w:tcBorders>
              <w:top w:val="nil"/>
              <w:left w:val="nil"/>
              <w:bottom w:val="nil"/>
              <w:right w:val="nil"/>
            </w:tcBorders>
          </w:tcPr>
          <w:p w14:paraId="4B8ED591" w14:textId="77777777" w:rsidR="001016ED" w:rsidRDefault="00D66080">
            <w:pPr>
              <w:tabs>
                <w:tab w:val="center" w:pos="3912"/>
                <w:tab w:val="center" w:pos="7651"/>
              </w:tabs>
              <w:spacing w:after="0" w:line="259" w:lineRule="auto"/>
              <w:ind w:left="0" w:firstLine="0"/>
              <w:jc w:val="left"/>
            </w:pPr>
            <w:r>
              <w:t>6.3</w:t>
            </w:r>
            <w:r>
              <w:tab/>
              <w:t>Comparative bar plot between original accuracy and accuracy under attack</w:t>
            </w:r>
            <w:r>
              <w:tab/>
              <w:t>. .</w:t>
            </w:r>
          </w:p>
        </w:tc>
        <w:tc>
          <w:tcPr>
            <w:tcW w:w="218" w:type="dxa"/>
            <w:tcBorders>
              <w:top w:val="nil"/>
              <w:left w:val="nil"/>
              <w:bottom w:val="nil"/>
              <w:right w:val="nil"/>
            </w:tcBorders>
          </w:tcPr>
          <w:p w14:paraId="41A407B9" w14:textId="77777777" w:rsidR="001016ED" w:rsidRDefault="00D66080">
            <w:pPr>
              <w:spacing w:after="0" w:line="259" w:lineRule="auto"/>
              <w:ind w:left="0" w:firstLine="0"/>
            </w:pPr>
            <w:r>
              <w:t>35</w:t>
            </w:r>
          </w:p>
        </w:tc>
      </w:tr>
      <w:tr w:rsidR="001016ED" w14:paraId="4C244A21" w14:textId="77777777">
        <w:trPr>
          <w:trHeight w:val="329"/>
        </w:trPr>
        <w:tc>
          <w:tcPr>
            <w:tcW w:w="8044" w:type="dxa"/>
            <w:tcBorders>
              <w:top w:val="nil"/>
              <w:left w:val="nil"/>
              <w:bottom w:val="nil"/>
              <w:right w:val="nil"/>
            </w:tcBorders>
          </w:tcPr>
          <w:p w14:paraId="5A2548F2" w14:textId="77777777" w:rsidR="001016ED" w:rsidRDefault="00D66080">
            <w:pPr>
              <w:tabs>
                <w:tab w:val="center" w:pos="4134"/>
              </w:tabs>
              <w:spacing w:after="0" w:line="259" w:lineRule="auto"/>
              <w:ind w:left="0" w:firstLine="0"/>
              <w:jc w:val="left"/>
            </w:pPr>
            <w:r>
              <w:t>6.4</w:t>
            </w:r>
            <w:r>
              <w:tab/>
              <w:t xml:space="preserve">Bar plot of the number of queries </w:t>
            </w:r>
            <w:r>
              <w:t>. . . . . . . . . . . . . . . . . . . . . . . . .</w:t>
            </w:r>
          </w:p>
        </w:tc>
        <w:tc>
          <w:tcPr>
            <w:tcW w:w="218" w:type="dxa"/>
            <w:tcBorders>
              <w:top w:val="nil"/>
              <w:left w:val="nil"/>
              <w:bottom w:val="nil"/>
              <w:right w:val="nil"/>
            </w:tcBorders>
          </w:tcPr>
          <w:p w14:paraId="636C4873" w14:textId="77777777" w:rsidR="001016ED" w:rsidRDefault="00D66080">
            <w:pPr>
              <w:spacing w:after="0" w:line="259" w:lineRule="auto"/>
              <w:ind w:left="0" w:firstLine="0"/>
            </w:pPr>
            <w:r>
              <w:t>36</w:t>
            </w:r>
          </w:p>
        </w:tc>
      </w:tr>
      <w:tr w:rsidR="001016ED" w14:paraId="7B08318B" w14:textId="77777777">
        <w:trPr>
          <w:trHeight w:val="329"/>
        </w:trPr>
        <w:tc>
          <w:tcPr>
            <w:tcW w:w="8044" w:type="dxa"/>
            <w:tcBorders>
              <w:top w:val="nil"/>
              <w:left w:val="nil"/>
              <w:bottom w:val="nil"/>
              <w:right w:val="nil"/>
            </w:tcBorders>
          </w:tcPr>
          <w:p w14:paraId="273CB27A" w14:textId="77777777" w:rsidR="001016ED" w:rsidRDefault="00D66080">
            <w:pPr>
              <w:tabs>
                <w:tab w:val="center" w:pos="4134"/>
              </w:tabs>
              <w:spacing w:after="0" w:line="259" w:lineRule="auto"/>
              <w:ind w:left="0" w:firstLine="0"/>
              <w:jc w:val="left"/>
            </w:pPr>
            <w:r>
              <w:t>6.5</w:t>
            </w:r>
            <w:r>
              <w:tab/>
              <w:t>Box-plot of the number of queries. . . . . . . . . . . . . . . . . . . . . . . . .</w:t>
            </w:r>
          </w:p>
        </w:tc>
        <w:tc>
          <w:tcPr>
            <w:tcW w:w="218" w:type="dxa"/>
            <w:tcBorders>
              <w:top w:val="nil"/>
              <w:left w:val="nil"/>
              <w:bottom w:val="nil"/>
              <w:right w:val="nil"/>
            </w:tcBorders>
          </w:tcPr>
          <w:p w14:paraId="5E97A7AB" w14:textId="77777777" w:rsidR="001016ED" w:rsidRDefault="00D66080">
            <w:pPr>
              <w:spacing w:after="0" w:line="259" w:lineRule="auto"/>
              <w:ind w:left="0" w:firstLine="0"/>
            </w:pPr>
            <w:r>
              <w:t>36</w:t>
            </w:r>
          </w:p>
        </w:tc>
      </w:tr>
      <w:tr w:rsidR="001016ED" w14:paraId="43128636" w14:textId="77777777">
        <w:trPr>
          <w:trHeight w:val="329"/>
        </w:trPr>
        <w:tc>
          <w:tcPr>
            <w:tcW w:w="8044" w:type="dxa"/>
            <w:tcBorders>
              <w:top w:val="nil"/>
              <w:left w:val="nil"/>
              <w:bottom w:val="nil"/>
              <w:right w:val="nil"/>
            </w:tcBorders>
          </w:tcPr>
          <w:p w14:paraId="0461AD51" w14:textId="77777777" w:rsidR="001016ED" w:rsidRDefault="00D66080">
            <w:pPr>
              <w:tabs>
                <w:tab w:val="center" w:pos="2065"/>
                <w:tab w:val="center" w:pos="5783"/>
              </w:tabs>
              <w:spacing w:after="0" w:line="259" w:lineRule="auto"/>
              <w:ind w:left="0" w:firstLine="0"/>
              <w:jc w:val="left"/>
            </w:pPr>
            <w:r>
              <w:t>6.6</w:t>
            </w:r>
            <w:r>
              <w:tab/>
              <w:t>Bar plot of word perturbation rate</w:t>
            </w:r>
            <w:r>
              <w:tab/>
            </w:r>
            <w:r>
              <w:t>. . . . . . . . . . . . . . . . . . . . . . . .</w:t>
            </w:r>
          </w:p>
        </w:tc>
        <w:tc>
          <w:tcPr>
            <w:tcW w:w="218" w:type="dxa"/>
            <w:tcBorders>
              <w:top w:val="nil"/>
              <w:left w:val="nil"/>
              <w:bottom w:val="nil"/>
              <w:right w:val="nil"/>
            </w:tcBorders>
          </w:tcPr>
          <w:p w14:paraId="3242ADCE" w14:textId="77777777" w:rsidR="001016ED" w:rsidRDefault="00D66080">
            <w:pPr>
              <w:spacing w:after="0" w:line="259" w:lineRule="auto"/>
              <w:ind w:left="0" w:firstLine="0"/>
            </w:pPr>
            <w:r>
              <w:t>37</w:t>
            </w:r>
          </w:p>
        </w:tc>
      </w:tr>
      <w:tr w:rsidR="001016ED" w14:paraId="5C544CF4" w14:textId="77777777">
        <w:trPr>
          <w:trHeight w:val="273"/>
        </w:trPr>
        <w:tc>
          <w:tcPr>
            <w:tcW w:w="8044" w:type="dxa"/>
            <w:tcBorders>
              <w:top w:val="nil"/>
              <w:left w:val="nil"/>
              <w:bottom w:val="nil"/>
              <w:right w:val="nil"/>
            </w:tcBorders>
          </w:tcPr>
          <w:p w14:paraId="38B39F4F" w14:textId="77777777" w:rsidR="001016ED" w:rsidRDefault="00D66080">
            <w:pPr>
              <w:tabs>
                <w:tab w:val="center" w:pos="1877"/>
                <w:tab w:val="center" w:pos="5614"/>
              </w:tabs>
              <w:spacing w:after="0" w:line="259" w:lineRule="auto"/>
              <w:ind w:left="0" w:firstLine="0"/>
              <w:jc w:val="left"/>
            </w:pPr>
            <w:r>
              <w:t>6.7</w:t>
            </w:r>
            <w:r>
              <w:tab/>
              <w:t>Box-plot of perturbation score</w:t>
            </w:r>
            <w:r>
              <w:tab/>
              <w:t>. . . . . . . . . . . . . . . . . . . . . . . . . .</w:t>
            </w:r>
          </w:p>
        </w:tc>
        <w:tc>
          <w:tcPr>
            <w:tcW w:w="218" w:type="dxa"/>
            <w:tcBorders>
              <w:top w:val="nil"/>
              <w:left w:val="nil"/>
              <w:bottom w:val="nil"/>
              <w:right w:val="nil"/>
            </w:tcBorders>
          </w:tcPr>
          <w:p w14:paraId="5DF35D6F" w14:textId="77777777" w:rsidR="001016ED" w:rsidRDefault="00D66080">
            <w:pPr>
              <w:spacing w:after="0" w:line="259" w:lineRule="auto"/>
              <w:ind w:left="0" w:firstLine="0"/>
            </w:pPr>
            <w:r>
              <w:t>38</w:t>
            </w:r>
          </w:p>
        </w:tc>
      </w:tr>
    </w:tbl>
    <w:p w14:paraId="2919207B" w14:textId="77777777" w:rsidR="001016ED" w:rsidRDefault="00D66080">
      <w:pPr>
        <w:tabs>
          <w:tab w:val="center" w:pos="467"/>
          <w:tab w:val="center" w:pos="1520"/>
          <w:tab w:val="center" w:pos="5262"/>
          <w:tab w:val="right" w:pos="8589"/>
        </w:tabs>
        <w:spacing w:after="69" w:line="259" w:lineRule="auto"/>
        <w:ind w:left="0" w:firstLine="0"/>
        <w:jc w:val="left"/>
      </w:pPr>
      <w:r>
        <w:rPr>
          <w:rFonts w:ascii="Calibri" w:eastAsia="Calibri" w:hAnsi="Calibri" w:cs="Calibri"/>
        </w:rPr>
        <w:tab/>
      </w:r>
      <w:r>
        <w:t>8.1</w:t>
      </w:r>
      <w:r>
        <w:tab/>
        <w:t>Details of GPU</w:t>
      </w:r>
      <w:r>
        <w:tab/>
      </w:r>
      <w:r>
        <w:t>. . . . . . . . . . . . . . . . . . . . . . . . . . . . . . . . . .</w:t>
      </w:r>
      <w:r>
        <w:tab/>
        <w:t>49</w:t>
      </w:r>
    </w:p>
    <w:p w14:paraId="43FFE17B" w14:textId="77777777" w:rsidR="001016ED" w:rsidRDefault="00D66080">
      <w:pPr>
        <w:tabs>
          <w:tab w:val="center" w:pos="467"/>
          <w:tab w:val="center" w:pos="3303"/>
          <w:tab w:val="center" w:pos="7044"/>
          <w:tab w:val="right" w:pos="8589"/>
        </w:tabs>
        <w:spacing w:after="69" w:line="259" w:lineRule="auto"/>
        <w:ind w:left="0" w:firstLine="0"/>
        <w:jc w:val="left"/>
      </w:pPr>
      <w:r>
        <w:rPr>
          <w:rFonts w:ascii="Calibri" w:eastAsia="Calibri" w:hAnsi="Calibri" w:cs="Calibri"/>
        </w:rPr>
        <w:tab/>
      </w:r>
      <w:r>
        <w:t>8.2</w:t>
      </w:r>
      <w:r>
        <w:tab/>
        <w:t>Layer diagram of BERT model used in the experiment</w:t>
      </w:r>
      <w:r>
        <w:tab/>
        <w:t>. . . . . . . . . . . . .</w:t>
      </w:r>
      <w:r>
        <w:tab/>
        <w:t>49</w:t>
      </w:r>
    </w:p>
    <w:p w14:paraId="4A79FA82" w14:textId="77777777" w:rsidR="001016ED" w:rsidRDefault="00D66080">
      <w:pPr>
        <w:tabs>
          <w:tab w:val="center" w:pos="467"/>
          <w:tab w:val="center" w:pos="4461"/>
          <w:tab w:val="right" w:pos="8589"/>
        </w:tabs>
        <w:spacing w:line="259" w:lineRule="auto"/>
        <w:ind w:left="0" w:firstLine="0"/>
        <w:jc w:val="left"/>
      </w:pPr>
      <w:r>
        <w:rPr>
          <w:rFonts w:ascii="Calibri" w:eastAsia="Calibri" w:hAnsi="Calibri" w:cs="Calibri"/>
        </w:rPr>
        <w:tab/>
      </w:r>
      <w:r>
        <w:t>8.3</w:t>
      </w:r>
      <w:r>
        <w:tab/>
        <w:t>Layer diagram of DistilBERT model used in the experiment . . . . . . . . . . .</w:t>
      </w:r>
      <w:r>
        <w:tab/>
        <w:t>50</w:t>
      </w:r>
      <w:r>
        <w:br w:type="page"/>
      </w:r>
    </w:p>
    <w:p w14:paraId="448C2A5D" w14:textId="77777777" w:rsidR="001016ED" w:rsidRDefault="00D66080">
      <w:pPr>
        <w:pStyle w:val="Heading1"/>
        <w:numPr>
          <w:ilvl w:val="0"/>
          <w:numId w:val="0"/>
        </w:numPr>
        <w:ind w:left="-5"/>
      </w:pPr>
      <w:bookmarkStart w:id="1" w:name="_Toc58888"/>
      <w:r>
        <w:lastRenderedPageBreak/>
        <w:t>List of Tabl</w:t>
      </w:r>
      <w:r>
        <w:t>es</w:t>
      </w:r>
      <w:bookmarkEnd w:id="1"/>
    </w:p>
    <w:tbl>
      <w:tblPr>
        <w:tblStyle w:val="TableGrid"/>
        <w:tblW w:w="8262" w:type="dxa"/>
        <w:tblInd w:w="327" w:type="dxa"/>
        <w:tblCellMar>
          <w:top w:w="0" w:type="dxa"/>
          <w:left w:w="0" w:type="dxa"/>
          <w:bottom w:w="0" w:type="dxa"/>
          <w:right w:w="0" w:type="dxa"/>
        </w:tblCellMar>
        <w:tblLook w:val="04A0" w:firstRow="1" w:lastRow="0" w:firstColumn="1" w:lastColumn="0" w:noHBand="0" w:noVBand="1"/>
      </w:tblPr>
      <w:tblGrid>
        <w:gridCol w:w="8042"/>
        <w:gridCol w:w="220"/>
      </w:tblGrid>
      <w:tr w:rsidR="001016ED" w14:paraId="3B900FDB" w14:textId="77777777">
        <w:trPr>
          <w:trHeight w:val="373"/>
        </w:trPr>
        <w:tc>
          <w:tcPr>
            <w:tcW w:w="8044" w:type="dxa"/>
            <w:tcBorders>
              <w:top w:val="nil"/>
              <w:left w:val="nil"/>
              <w:bottom w:val="nil"/>
              <w:right w:val="nil"/>
            </w:tcBorders>
          </w:tcPr>
          <w:p w14:paraId="50420328" w14:textId="77777777" w:rsidR="001016ED" w:rsidRDefault="00D66080">
            <w:pPr>
              <w:tabs>
                <w:tab w:val="center" w:pos="4134"/>
              </w:tabs>
              <w:spacing w:after="0" w:line="259" w:lineRule="auto"/>
              <w:ind w:left="0" w:firstLine="0"/>
              <w:jc w:val="left"/>
            </w:pPr>
            <w:r>
              <w:t>4.1</w:t>
            </w:r>
            <w:r>
              <w:tab/>
              <w:t>Perturbation examples of attack recipes. . . . . . . . . . . . . . . . . . . . . .</w:t>
            </w:r>
          </w:p>
        </w:tc>
        <w:tc>
          <w:tcPr>
            <w:tcW w:w="218" w:type="dxa"/>
            <w:tcBorders>
              <w:top w:val="nil"/>
              <w:left w:val="nil"/>
              <w:bottom w:val="nil"/>
              <w:right w:val="nil"/>
            </w:tcBorders>
          </w:tcPr>
          <w:p w14:paraId="0F7FF96A" w14:textId="77777777" w:rsidR="001016ED" w:rsidRDefault="00D66080">
            <w:pPr>
              <w:spacing w:after="0" w:line="259" w:lineRule="auto"/>
              <w:ind w:left="0" w:firstLine="0"/>
            </w:pPr>
            <w:r>
              <w:t>24</w:t>
            </w:r>
          </w:p>
        </w:tc>
      </w:tr>
      <w:tr w:rsidR="001016ED" w14:paraId="3CA6AFB4" w14:textId="77777777">
        <w:trPr>
          <w:trHeight w:val="428"/>
        </w:trPr>
        <w:tc>
          <w:tcPr>
            <w:tcW w:w="8044" w:type="dxa"/>
            <w:tcBorders>
              <w:top w:val="nil"/>
              <w:left w:val="nil"/>
              <w:bottom w:val="nil"/>
              <w:right w:val="nil"/>
            </w:tcBorders>
          </w:tcPr>
          <w:p w14:paraId="20BD0ED1" w14:textId="77777777" w:rsidR="001016ED" w:rsidRDefault="00D66080">
            <w:pPr>
              <w:tabs>
                <w:tab w:val="center" w:pos="4134"/>
              </w:tabs>
              <w:spacing w:after="0" w:line="259" w:lineRule="auto"/>
              <w:ind w:left="0" w:firstLine="0"/>
              <w:jc w:val="left"/>
            </w:pPr>
            <w:r>
              <w:t>5.1</w:t>
            </w:r>
            <w:r>
              <w:tab/>
              <w:t>Train/Test/Unlabelled details of dataset . . . . . . . . . . . . . . . . . . . . .</w:t>
            </w:r>
          </w:p>
        </w:tc>
        <w:tc>
          <w:tcPr>
            <w:tcW w:w="218" w:type="dxa"/>
            <w:tcBorders>
              <w:top w:val="nil"/>
              <w:left w:val="nil"/>
              <w:bottom w:val="nil"/>
              <w:right w:val="nil"/>
            </w:tcBorders>
          </w:tcPr>
          <w:p w14:paraId="0FEE1BA1" w14:textId="77777777" w:rsidR="001016ED" w:rsidRDefault="00D66080">
            <w:pPr>
              <w:spacing w:after="0" w:line="259" w:lineRule="auto"/>
              <w:ind w:left="0" w:firstLine="0"/>
            </w:pPr>
            <w:r>
              <w:t>28</w:t>
            </w:r>
          </w:p>
        </w:tc>
      </w:tr>
      <w:tr w:rsidR="001016ED" w14:paraId="4B01A4E5" w14:textId="77777777">
        <w:trPr>
          <w:trHeight w:val="329"/>
        </w:trPr>
        <w:tc>
          <w:tcPr>
            <w:tcW w:w="8044" w:type="dxa"/>
            <w:tcBorders>
              <w:top w:val="nil"/>
              <w:left w:val="nil"/>
              <w:bottom w:val="nil"/>
              <w:right w:val="nil"/>
            </w:tcBorders>
          </w:tcPr>
          <w:p w14:paraId="61AF596A" w14:textId="77777777" w:rsidR="001016ED" w:rsidRDefault="00D66080">
            <w:pPr>
              <w:tabs>
                <w:tab w:val="center" w:pos="4134"/>
              </w:tabs>
              <w:spacing w:after="0" w:line="259" w:lineRule="auto"/>
              <w:ind w:left="0" w:firstLine="0"/>
              <w:jc w:val="left"/>
            </w:pPr>
            <w:r>
              <w:t>5.2</w:t>
            </w:r>
            <w:r>
              <w:tab/>
              <w:t xml:space="preserve">Length details of datasets </w:t>
            </w:r>
            <w:r>
              <w:t>. . . . . . . . . . . . . . . . . . . . . . . . . . . . .</w:t>
            </w:r>
          </w:p>
        </w:tc>
        <w:tc>
          <w:tcPr>
            <w:tcW w:w="218" w:type="dxa"/>
            <w:tcBorders>
              <w:top w:val="nil"/>
              <w:left w:val="nil"/>
              <w:bottom w:val="nil"/>
              <w:right w:val="nil"/>
            </w:tcBorders>
          </w:tcPr>
          <w:p w14:paraId="1F062D39" w14:textId="77777777" w:rsidR="001016ED" w:rsidRDefault="00D66080">
            <w:pPr>
              <w:spacing w:after="0" w:line="259" w:lineRule="auto"/>
              <w:ind w:left="0" w:firstLine="0"/>
            </w:pPr>
            <w:r>
              <w:t>29</w:t>
            </w:r>
          </w:p>
        </w:tc>
      </w:tr>
      <w:tr w:rsidR="001016ED" w14:paraId="369C3CA0" w14:textId="77777777">
        <w:trPr>
          <w:trHeight w:val="329"/>
        </w:trPr>
        <w:tc>
          <w:tcPr>
            <w:tcW w:w="8044" w:type="dxa"/>
            <w:tcBorders>
              <w:top w:val="nil"/>
              <w:left w:val="nil"/>
              <w:bottom w:val="nil"/>
              <w:right w:val="nil"/>
            </w:tcBorders>
          </w:tcPr>
          <w:p w14:paraId="191FC015" w14:textId="77777777" w:rsidR="001016ED" w:rsidRDefault="00D66080">
            <w:pPr>
              <w:tabs>
                <w:tab w:val="center" w:pos="2745"/>
                <w:tab w:val="center" w:pos="6462"/>
              </w:tabs>
              <w:spacing w:after="0" w:line="259" w:lineRule="auto"/>
              <w:ind w:left="0" w:firstLine="0"/>
              <w:jc w:val="left"/>
            </w:pPr>
            <w:r>
              <w:t>5.3</w:t>
            </w:r>
            <w:r>
              <w:tab/>
              <w:t>Sample example of synonym based augmentation</w:t>
            </w:r>
            <w:r>
              <w:tab/>
              <w:t>. . . . . . . . . . . . . . . .</w:t>
            </w:r>
          </w:p>
        </w:tc>
        <w:tc>
          <w:tcPr>
            <w:tcW w:w="218" w:type="dxa"/>
            <w:tcBorders>
              <w:top w:val="nil"/>
              <w:left w:val="nil"/>
              <w:bottom w:val="nil"/>
              <w:right w:val="nil"/>
            </w:tcBorders>
          </w:tcPr>
          <w:p w14:paraId="7218A5C4" w14:textId="77777777" w:rsidR="001016ED" w:rsidRDefault="00D66080">
            <w:pPr>
              <w:spacing w:after="0" w:line="259" w:lineRule="auto"/>
              <w:ind w:left="0" w:firstLine="0"/>
            </w:pPr>
            <w:r>
              <w:t>30</w:t>
            </w:r>
          </w:p>
        </w:tc>
      </w:tr>
      <w:tr w:rsidR="001016ED" w14:paraId="3357C1FE" w14:textId="77777777">
        <w:trPr>
          <w:trHeight w:val="329"/>
        </w:trPr>
        <w:tc>
          <w:tcPr>
            <w:tcW w:w="8044" w:type="dxa"/>
            <w:tcBorders>
              <w:top w:val="nil"/>
              <w:left w:val="nil"/>
              <w:bottom w:val="nil"/>
              <w:right w:val="nil"/>
            </w:tcBorders>
          </w:tcPr>
          <w:p w14:paraId="22CE99AC" w14:textId="77777777" w:rsidR="001016ED" w:rsidRDefault="00D66080">
            <w:pPr>
              <w:tabs>
                <w:tab w:val="center" w:pos="4134"/>
              </w:tabs>
              <w:spacing w:after="0" w:line="259" w:lineRule="auto"/>
              <w:ind w:left="0" w:firstLine="0"/>
              <w:jc w:val="left"/>
            </w:pPr>
            <w:r>
              <w:t>5.4</w:t>
            </w:r>
            <w:r>
              <w:tab/>
              <w:t xml:space="preserve">Sample example of context-based augmentation </w:t>
            </w:r>
            <w:r>
              <w:t>. . . . . . . . . . . . . . . . .</w:t>
            </w:r>
          </w:p>
        </w:tc>
        <w:tc>
          <w:tcPr>
            <w:tcW w:w="218" w:type="dxa"/>
            <w:tcBorders>
              <w:top w:val="nil"/>
              <w:left w:val="nil"/>
              <w:bottom w:val="nil"/>
              <w:right w:val="nil"/>
            </w:tcBorders>
          </w:tcPr>
          <w:p w14:paraId="6AEA2343" w14:textId="77777777" w:rsidR="001016ED" w:rsidRDefault="00D66080">
            <w:pPr>
              <w:spacing w:after="0" w:line="259" w:lineRule="auto"/>
              <w:ind w:left="0" w:firstLine="0"/>
            </w:pPr>
            <w:r>
              <w:t>31</w:t>
            </w:r>
          </w:p>
        </w:tc>
      </w:tr>
      <w:tr w:rsidR="001016ED" w14:paraId="71B9E66B" w14:textId="77777777">
        <w:trPr>
          <w:trHeight w:val="329"/>
        </w:trPr>
        <w:tc>
          <w:tcPr>
            <w:tcW w:w="8044" w:type="dxa"/>
            <w:tcBorders>
              <w:top w:val="nil"/>
              <w:left w:val="nil"/>
              <w:bottom w:val="nil"/>
              <w:right w:val="nil"/>
            </w:tcBorders>
          </w:tcPr>
          <w:p w14:paraId="48BA0277" w14:textId="77777777" w:rsidR="001016ED" w:rsidRDefault="00D66080">
            <w:pPr>
              <w:tabs>
                <w:tab w:val="center" w:pos="3079"/>
                <w:tab w:val="center" w:pos="6802"/>
              </w:tabs>
              <w:spacing w:after="0" w:line="259" w:lineRule="auto"/>
              <w:ind w:left="0" w:firstLine="0"/>
              <w:jc w:val="left"/>
            </w:pPr>
            <w:r>
              <w:t>5.5</w:t>
            </w:r>
            <w:r>
              <w:tab/>
              <w:t>Sample example of back translation based augmentation</w:t>
            </w:r>
            <w:r>
              <w:tab/>
              <w:t>. . . . . . . . . . . .</w:t>
            </w:r>
          </w:p>
        </w:tc>
        <w:tc>
          <w:tcPr>
            <w:tcW w:w="218" w:type="dxa"/>
            <w:tcBorders>
              <w:top w:val="nil"/>
              <w:left w:val="nil"/>
              <w:bottom w:val="nil"/>
              <w:right w:val="nil"/>
            </w:tcBorders>
          </w:tcPr>
          <w:p w14:paraId="22FD7D3A" w14:textId="77777777" w:rsidR="001016ED" w:rsidRDefault="00D66080">
            <w:pPr>
              <w:spacing w:after="0" w:line="259" w:lineRule="auto"/>
              <w:ind w:left="0" w:firstLine="0"/>
            </w:pPr>
            <w:r>
              <w:t>31</w:t>
            </w:r>
          </w:p>
        </w:tc>
      </w:tr>
      <w:tr w:rsidR="001016ED" w14:paraId="78C56264" w14:textId="77777777">
        <w:trPr>
          <w:trHeight w:val="428"/>
        </w:trPr>
        <w:tc>
          <w:tcPr>
            <w:tcW w:w="8044" w:type="dxa"/>
            <w:tcBorders>
              <w:top w:val="nil"/>
              <w:left w:val="nil"/>
              <w:bottom w:val="nil"/>
              <w:right w:val="nil"/>
            </w:tcBorders>
          </w:tcPr>
          <w:p w14:paraId="03C99A99" w14:textId="77777777" w:rsidR="001016ED" w:rsidRDefault="00D66080">
            <w:pPr>
              <w:tabs>
                <w:tab w:val="center" w:pos="2052"/>
                <w:tab w:val="center" w:pos="5783"/>
              </w:tabs>
              <w:spacing w:after="0" w:line="259" w:lineRule="auto"/>
              <w:ind w:left="0" w:firstLine="0"/>
              <w:jc w:val="left"/>
            </w:pPr>
            <w:r>
              <w:t>5.6</w:t>
            </w:r>
            <w:r>
              <w:tab/>
              <w:t>Details of hyperparameters details</w:t>
            </w:r>
            <w:r>
              <w:tab/>
              <w:t>. . . . . . . . . . . . . . . . . . . . . . . .</w:t>
            </w:r>
          </w:p>
        </w:tc>
        <w:tc>
          <w:tcPr>
            <w:tcW w:w="218" w:type="dxa"/>
            <w:tcBorders>
              <w:top w:val="nil"/>
              <w:left w:val="nil"/>
              <w:bottom w:val="nil"/>
              <w:right w:val="nil"/>
            </w:tcBorders>
          </w:tcPr>
          <w:p w14:paraId="683C9FA5" w14:textId="77777777" w:rsidR="001016ED" w:rsidRDefault="00D66080">
            <w:pPr>
              <w:spacing w:after="0" w:line="259" w:lineRule="auto"/>
              <w:ind w:left="0" w:firstLine="0"/>
            </w:pPr>
            <w:r>
              <w:t>32</w:t>
            </w:r>
          </w:p>
        </w:tc>
      </w:tr>
      <w:tr w:rsidR="001016ED" w14:paraId="43E39CCE" w14:textId="77777777">
        <w:trPr>
          <w:trHeight w:val="428"/>
        </w:trPr>
        <w:tc>
          <w:tcPr>
            <w:tcW w:w="8044" w:type="dxa"/>
            <w:tcBorders>
              <w:top w:val="nil"/>
              <w:left w:val="nil"/>
              <w:bottom w:val="nil"/>
              <w:right w:val="nil"/>
            </w:tcBorders>
          </w:tcPr>
          <w:p w14:paraId="475C9448" w14:textId="77777777" w:rsidR="001016ED" w:rsidRDefault="00D66080">
            <w:pPr>
              <w:tabs>
                <w:tab w:val="center" w:pos="4134"/>
              </w:tabs>
              <w:spacing w:after="0" w:line="259" w:lineRule="auto"/>
              <w:ind w:left="0" w:firstLine="0"/>
              <w:jc w:val="left"/>
            </w:pPr>
            <w:r>
              <w:t>6.1</w:t>
            </w:r>
            <w:r>
              <w:tab/>
              <w:t>Experiment result of IMDB dataset . . . . . . . . . . . . . . . . . . . . . . . .</w:t>
            </w:r>
          </w:p>
        </w:tc>
        <w:tc>
          <w:tcPr>
            <w:tcW w:w="218" w:type="dxa"/>
            <w:tcBorders>
              <w:top w:val="nil"/>
              <w:left w:val="nil"/>
              <w:bottom w:val="nil"/>
              <w:right w:val="nil"/>
            </w:tcBorders>
          </w:tcPr>
          <w:p w14:paraId="45B17508" w14:textId="77777777" w:rsidR="001016ED" w:rsidRDefault="00D66080">
            <w:pPr>
              <w:spacing w:after="0" w:line="259" w:lineRule="auto"/>
              <w:ind w:left="0" w:firstLine="0"/>
            </w:pPr>
            <w:r>
              <w:t>34</w:t>
            </w:r>
          </w:p>
        </w:tc>
      </w:tr>
      <w:tr w:rsidR="001016ED" w14:paraId="4FB43116" w14:textId="77777777">
        <w:trPr>
          <w:trHeight w:val="273"/>
        </w:trPr>
        <w:tc>
          <w:tcPr>
            <w:tcW w:w="8044" w:type="dxa"/>
            <w:tcBorders>
              <w:top w:val="nil"/>
              <w:left w:val="nil"/>
              <w:bottom w:val="nil"/>
              <w:right w:val="nil"/>
            </w:tcBorders>
          </w:tcPr>
          <w:p w14:paraId="0E037011" w14:textId="77777777" w:rsidR="001016ED" w:rsidRDefault="00D66080">
            <w:pPr>
              <w:tabs>
                <w:tab w:val="center" w:pos="2411"/>
                <w:tab w:val="center" w:pos="6123"/>
              </w:tabs>
              <w:spacing w:after="0" w:line="259" w:lineRule="auto"/>
              <w:ind w:left="0" w:firstLine="0"/>
              <w:jc w:val="left"/>
            </w:pPr>
            <w:r>
              <w:t>6.2</w:t>
            </w:r>
            <w:r>
              <w:tab/>
              <w:t>Experiment result of Covid-19 fake tweets</w:t>
            </w:r>
            <w:r>
              <w:tab/>
              <w:t>. . . . . . . . . . . . . . . . . . . .</w:t>
            </w:r>
          </w:p>
        </w:tc>
        <w:tc>
          <w:tcPr>
            <w:tcW w:w="218" w:type="dxa"/>
            <w:tcBorders>
              <w:top w:val="nil"/>
              <w:left w:val="nil"/>
              <w:bottom w:val="nil"/>
              <w:right w:val="nil"/>
            </w:tcBorders>
          </w:tcPr>
          <w:p w14:paraId="34EEFEDD" w14:textId="77777777" w:rsidR="001016ED" w:rsidRDefault="00D66080">
            <w:pPr>
              <w:spacing w:after="0" w:line="259" w:lineRule="auto"/>
              <w:ind w:left="0" w:firstLine="0"/>
            </w:pPr>
            <w:r>
              <w:t>34</w:t>
            </w:r>
          </w:p>
        </w:tc>
      </w:tr>
    </w:tbl>
    <w:p w14:paraId="4ECBF9CD" w14:textId="77777777" w:rsidR="001016ED" w:rsidRDefault="001016ED">
      <w:pPr>
        <w:sectPr w:rsidR="001016ED">
          <w:headerReference w:type="even" r:id="rId76"/>
          <w:headerReference w:type="default" r:id="rId77"/>
          <w:footerReference w:type="even" r:id="rId78"/>
          <w:footerReference w:type="default" r:id="rId79"/>
          <w:headerReference w:type="first" r:id="rId80"/>
          <w:footerReference w:type="first" r:id="rId81"/>
          <w:footnotePr>
            <w:numRestart w:val="eachPage"/>
          </w:footnotePr>
          <w:pgSz w:w="11906" w:h="16838"/>
          <w:pgMar w:top="1391" w:right="1432" w:bottom="2974" w:left="1885" w:header="720" w:footer="1759" w:gutter="0"/>
          <w:pgNumType w:fmt="upperRoman" w:start="1"/>
          <w:cols w:space="720"/>
        </w:sectPr>
      </w:pPr>
    </w:p>
    <w:p w14:paraId="023AFB07" w14:textId="77777777" w:rsidR="001016ED" w:rsidRDefault="00D66080">
      <w:pPr>
        <w:pStyle w:val="Heading1"/>
        <w:spacing w:after="633"/>
        <w:ind w:left="418" w:hanging="433"/>
      </w:pPr>
      <w:bookmarkStart w:id="2" w:name="_Toc58889"/>
      <w:r>
        <w:lastRenderedPageBreak/>
        <w:t>Introduction</w:t>
      </w:r>
      <w:bookmarkEnd w:id="2"/>
    </w:p>
    <w:p w14:paraId="2BBCEEF2" w14:textId="77777777" w:rsidR="001016ED" w:rsidRDefault="00D66080">
      <w:pPr>
        <w:pStyle w:val="Heading2"/>
        <w:ind w:left="532" w:hanging="547"/>
      </w:pPr>
      <w:bookmarkStart w:id="3" w:name="_Toc58890"/>
      <w:r>
        <w:t>Problem Statements</w:t>
      </w:r>
      <w:bookmarkEnd w:id="3"/>
    </w:p>
    <w:p w14:paraId="0A2784A0" w14:textId="77777777" w:rsidR="001016ED" w:rsidRDefault="00D66080">
      <w:pPr>
        <w:ind w:left="-5"/>
      </w:pPr>
      <w:r>
        <w:t>The Deep Neural Network (DNN) is the widely adopted technology in real-world applications and the most studied topic as well. Its capability of solving complex problems, either linearly or non-linearly, and ease of computation gives it an advantage over ot</w:t>
      </w:r>
      <w:r>
        <w:t>her machine learning algorithms [25]. In Natural Language Processing (NLP), recent advancement in DNN language models has led to state-of-the-art transformer-based models like BERT, DistilBERT, RoBERTa, ALBERT etc. [11, 34, 40, 64], which have outperformed</w:t>
      </w:r>
      <w:r>
        <w:t xml:space="preserve"> in a wide range of NLP tasks and are consequently the most widely adopted models nowadays.</w:t>
      </w:r>
    </w:p>
    <w:p w14:paraId="291795EA" w14:textId="77777777" w:rsidR="001016ED" w:rsidRDefault="00D66080">
      <w:pPr>
        <w:ind w:left="-5"/>
      </w:pPr>
      <w:r>
        <w:t xml:space="preserve">But, studies have also revealed the weakness in DNN models against adversarial attacks [1, 25, 69, 76, 78] which can negatively impact its value and raised concern </w:t>
      </w:r>
      <w:r>
        <w:t xml:space="preserve">of trust, safety, and security. Szegedy </w:t>
      </w:r>
      <w:r>
        <w:rPr>
          <w:i/>
        </w:rPr>
        <w:t xml:space="preserve">et al. </w:t>
      </w:r>
      <w:r>
        <w:t>[69] first revealed this vulnerability in computer vision domain. Their study demonstrated that imperceptibly small perturbations in the input image can fool deep neural networks with high probability which th</w:t>
      </w:r>
      <w:r>
        <w:t xml:space="preserve">ey referred as </w:t>
      </w:r>
      <w:r>
        <w:rPr>
          <w:i/>
        </w:rPr>
        <w:t>Adversarial Samples</w:t>
      </w:r>
      <w:r>
        <w:t xml:space="preserve">. Attacks that sabotage a machine learning model with these examples are called </w:t>
      </w:r>
      <w:r>
        <w:rPr>
          <w:i/>
        </w:rPr>
        <w:t xml:space="preserve">Adversarial attacks </w:t>
      </w:r>
      <w:r>
        <w:t>[53].</w:t>
      </w:r>
    </w:p>
    <w:p w14:paraId="08DEF6CC" w14:textId="77777777" w:rsidR="001016ED" w:rsidRDefault="00D66080">
      <w:pPr>
        <w:ind w:left="-5"/>
      </w:pPr>
      <w:r>
        <w:t>And, this study received a considerable amount of attention from researchers in all fields. In real life, people are</w:t>
      </w:r>
      <w:r>
        <w:t xml:space="preserve"> tend to believe the fact written over social website without verifying it. To find against such campaigns, various DNN based fake news detection approaches are proposed and utilized. However, the attackers could use natural tweets to create adversarial ex</w:t>
      </w:r>
      <w:r>
        <w:t>amples to gain political advantage or disrupt society without being detected.</w:t>
      </w:r>
    </w:p>
    <w:p w14:paraId="6CAE99D8" w14:textId="77777777" w:rsidR="001016ED" w:rsidRDefault="00D66080">
      <w:pPr>
        <w:ind w:left="-5"/>
      </w:pPr>
      <w:r>
        <w:t xml:space="preserve">The presence of adversarial attack in the text domain was first confirmed in the study presented by Papernot </w:t>
      </w:r>
      <w:r>
        <w:rPr>
          <w:i/>
        </w:rPr>
        <w:t xml:space="preserve">et al. </w:t>
      </w:r>
      <w:r>
        <w:t>[54]. Their study has shown a small word-level change in sentence structure can sabotage the DNN models. Later, various studies were publish</w:t>
      </w:r>
      <w:r>
        <w:t>ed detailing different techniques to craft adversarial text samples which are comparatively higher than defensive mechanisms.</w:t>
      </w:r>
    </w:p>
    <w:p w14:paraId="0150D3FB" w14:textId="77777777" w:rsidR="001016ED" w:rsidRDefault="00D66080">
      <w:pPr>
        <w:spacing w:after="50"/>
        <w:ind w:left="-5"/>
      </w:pPr>
      <w:r>
        <w:t>Furthermore, recent works also revealed that the performance of language models suffers severely under adversarial attacks [16, 37</w:t>
      </w:r>
      <w:r>
        <w:t xml:space="preserve">, 49]. Jin </w:t>
      </w:r>
      <w:r>
        <w:rPr>
          <w:i/>
        </w:rPr>
        <w:t xml:space="preserve">et al. </w:t>
      </w:r>
      <w:r>
        <w:t>[29] proposed an approach of creating adversarial samples and proved that BERT accuracy drastically drops to less than 10% under adversarial attacks and a pictorial example of attack can be seen in figure 1.1. These studies raised concern</w:t>
      </w:r>
      <w:r>
        <w:t>s on the conventional way of fine-tuning language models which is not sufficient when robustness is concerned. At the same time, it opens a scope of work towards the robustness enhancement of language models.</w:t>
      </w:r>
    </w:p>
    <w:p w14:paraId="14E0F5DD" w14:textId="77777777" w:rsidR="001016ED" w:rsidRDefault="00D66080">
      <w:pPr>
        <w:spacing w:after="207"/>
        <w:ind w:left="-5"/>
      </w:pPr>
      <w:r>
        <w:t>The topic of adversarial attacks is more extens</w:t>
      </w:r>
      <w:r>
        <w:t xml:space="preserve">ively studied in the computer vision domain than that of NLP [73]. And, in the text domain, the focus is more on approaches related to creating adversarial samples than defense mechanisms. The reason is the generation of adversarial samples </w:t>
      </w:r>
      <w:r>
        <w:lastRenderedPageBreak/>
        <w:t>in the text dom</w:t>
      </w:r>
      <w:r>
        <w:t>ain are comparatively more challenging due to their discrete nature and requirement for maintaining the semantic [37]. Furthermore, there are few studies that aim at improving the robustness of language models, but, mostly revolve around gradient-based met</w:t>
      </w:r>
      <w:r>
        <w:t>hods [27, 47, 81], which may be inspired by seeing its effectiveness in the computer vision domain.</w:t>
      </w:r>
    </w:p>
    <w:p w14:paraId="1544E32D" w14:textId="77777777" w:rsidR="001016ED" w:rsidRDefault="00D66080">
      <w:pPr>
        <w:spacing w:after="213" w:line="259" w:lineRule="auto"/>
        <w:ind w:left="429" w:firstLine="0"/>
        <w:jc w:val="left"/>
      </w:pPr>
      <w:r>
        <w:rPr>
          <w:noProof/>
        </w:rPr>
        <w:drawing>
          <wp:inline distT="0" distB="0" distL="0" distR="0" wp14:anchorId="5B142659" wp14:editId="2F101939">
            <wp:extent cx="4908580" cy="2146040"/>
            <wp:effectExtent l="0" t="0" r="0" b="0"/>
            <wp:docPr id="801" name="Picture 801"/>
            <wp:cNvGraphicFramePr/>
            <a:graphic xmlns:a="http://schemas.openxmlformats.org/drawingml/2006/main">
              <a:graphicData uri="http://schemas.openxmlformats.org/drawingml/2006/picture">
                <pic:pic xmlns:pic="http://schemas.openxmlformats.org/drawingml/2006/picture">
                  <pic:nvPicPr>
                    <pic:cNvPr id="801" name="Picture 801"/>
                    <pic:cNvPicPr/>
                  </pic:nvPicPr>
                  <pic:blipFill>
                    <a:blip r:embed="rId82"/>
                    <a:stretch>
                      <a:fillRect/>
                    </a:stretch>
                  </pic:blipFill>
                  <pic:spPr>
                    <a:xfrm>
                      <a:off x="0" y="0"/>
                      <a:ext cx="4908580" cy="2146040"/>
                    </a:xfrm>
                    <a:prstGeom prst="rect">
                      <a:avLst/>
                    </a:prstGeom>
                  </pic:spPr>
                </pic:pic>
              </a:graphicData>
            </a:graphic>
          </wp:inline>
        </w:drawing>
      </w:r>
    </w:p>
    <w:p w14:paraId="0ECBE3B2" w14:textId="77777777" w:rsidR="001016ED" w:rsidRDefault="00D66080">
      <w:pPr>
        <w:spacing w:after="503" w:line="267" w:lineRule="auto"/>
        <w:ind w:left="-5"/>
      </w:pPr>
      <w:r>
        <w:t>Figure 1.1: Adversarial attack presented by TextFooler [29], where word-level changes in input text influenced the prediction.</w:t>
      </w:r>
    </w:p>
    <w:p w14:paraId="3EEAD12F" w14:textId="77777777" w:rsidR="001016ED" w:rsidRDefault="00D66080">
      <w:pPr>
        <w:ind w:left="-5"/>
      </w:pPr>
      <w:r>
        <w:t>Furthermore, most of the te</w:t>
      </w:r>
      <w:r>
        <w:t>xt classification tasks such as fake news detection suffer from a lack of labelled data in comparison to unlabelled data. A number of semi-supervised training approaches have been proposed to overcome these challenges, and have shown significant improvemen</w:t>
      </w:r>
      <w:r>
        <w:t xml:space="preserve">ts in performance. In 2018, Tarvaian </w:t>
      </w:r>
      <w:r>
        <w:rPr>
          <w:i/>
        </w:rPr>
        <w:t xml:space="preserve">et al. </w:t>
      </w:r>
      <w:r>
        <w:t>[70] proposed a semi-supervised approach has performed well in the image domain and also, claimed to provide robust model. However, its efficiency in the text domain especially with language models hasn’t been ex</w:t>
      </w:r>
      <w:r>
        <w:t>amined. Implementing such a technique would be quite a challenge because different noise strategies and training approaches are needed to leverage such an approach.</w:t>
      </w:r>
    </w:p>
    <w:p w14:paraId="5167CC08" w14:textId="77777777" w:rsidR="001016ED" w:rsidRDefault="00D66080">
      <w:pPr>
        <w:ind w:left="-5"/>
      </w:pPr>
      <w:r>
        <w:t xml:space="preserve">In another study, Belinkov </w:t>
      </w:r>
      <w:r>
        <w:rPr>
          <w:i/>
        </w:rPr>
        <w:t xml:space="preserve">et al. </w:t>
      </w:r>
      <w:r>
        <w:t>[6] showcased that including noisy data in training sampl</w:t>
      </w:r>
      <w:r>
        <w:t>es may result in robust models. Until now, no study has been conducted to investigate the mentioned semi-supervised approach in fine-tuning the language models which includes data augmentation technique with a focus on robustness enhancement.</w:t>
      </w:r>
    </w:p>
    <w:p w14:paraId="160B29DF" w14:textId="77777777" w:rsidR="001016ED" w:rsidRDefault="00D66080">
      <w:pPr>
        <w:spacing w:after="574"/>
        <w:ind w:left="-5"/>
      </w:pPr>
      <w:r>
        <w:t>Therefore, th</w:t>
      </w:r>
      <w:r>
        <w:t>is master thesis study proposes a less complex approach of fine-tuning i.e. mean teacher approach that can lead to a comparatively robust model without compromising in original accuracy. As a next step, a quantitative experiment is conducted to compare the</w:t>
      </w:r>
      <w:r>
        <w:t xml:space="preserve"> performance of proposed approach with conventional method of fine-tuning. And, language model capabilities such as back translation and context rewriting to generate prominent adversarial unlabelled samples are also utilized for training purposes. Thus, t</w:t>
      </w:r>
      <w:r>
        <w:t>he proposed study aims to investigate the research hypothesis discussed in the next section.</w:t>
      </w:r>
    </w:p>
    <w:p w14:paraId="4552171E" w14:textId="77777777" w:rsidR="001016ED" w:rsidRDefault="00D66080">
      <w:pPr>
        <w:pStyle w:val="Heading2"/>
        <w:ind w:left="532" w:hanging="547"/>
      </w:pPr>
      <w:bookmarkStart w:id="4" w:name="_Toc58891"/>
      <w:r>
        <w:lastRenderedPageBreak/>
        <w:t>Research Question and Objectives</w:t>
      </w:r>
      <w:bookmarkEnd w:id="4"/>
    </w:p>
    <w:p w14:paraId="794DC232" w14:textId="77777777" w:rsidR="001016ED" w:rsidRDefault="00D66080">
      <w:pPr>
        <w:spacing w:after="318"/>
        <w:ind w:left="-5"/>
      </w:pPr>
      <w:r>
        <w:t>The purpose of this research is to study the effect on performance of language models fine-tuned by the proposed semi-supervised m</w:t>
      </w:r>
      <w:r>
        <w:t>ean teacher method which utilizes of prominent adversarial unlabelled data. The adversarial unlabelled data is created using available training data by using the language model capabilities of context rewriting, back-translation, and synonym word identific</w:t>
      </w:r>
      <w:r>
        <w:t>ation. Hence, The major research question of this thesis is:</w:t>
      </w:r>
    </w:p>
    <w:p w14:paraId="371FF25F" w14:textId="77777777" w:rsidR="001016ED" w:rsidRDefault="00D66080">
      <w:pPr>
        <w:spacing w:after="377" w:line="259" w:lineRule="auto"/>
        <w:ind w:left="-5"/>
      </w:pPr>
      <w:r>
        <w:rPr>
          <w:i/>
        </w:rPr>
        <w:t>Is the proposed mean-teacher semi-supervised fine-tuning and the use of prominent adversarial unlabelled data an effective method to improve the robustness of language models, specifically with r</w:t>
      </w:r>
      <w:r>
        <w:rPr>
          <w:i/>
        </w:rPr>
        <w:t>egard to accuracy under attack without compromising the original accuracy in contrast to the conventional fine-tuning approach?</w:t>
      </w:r>
    </w:p>
    <w:p w14:paraId="5FA20A3D" w14:textId="77777777" w:rsidR="001016ED" w:rsidRDefault="00D66080">
      <w:pPr>
        <w:ind w:left="-5"/>
      </w:pPr>
      <w:r>
        <w:t>It is hypothesized that the proposed means-teacher form of semi-supervised learning and the use of prominent unlabelled adversar</w:t>
      </w:r>
      <w:r>
        <w:t>ial data will produce a robust language model against attack mainly without sacrificing original accuracy.</w:t>
      </w:r>
    </w:p>
    <w:p w14:paraId="666FBD4B" w14:textId="77777777" w:rsidR="001016ED" w:rsidRDefault="00D66080">
      <w:pPr>
        <w:ind w:left="-5"/>
      </w:pPr>
      <w:r>
        <w:t>The robustness of this experiment will be evaluated using metrics such as original accuracy, accuracy under attack, rate of word perturbation, querie</w:t>
      </w:r>
      <w:r>
        <w:t>s required, and attack success rate, which are discussed briefly in the figure 5.5. Hence, the hypothesis is that the suggested technique will have greater original accuracy, accuracy under attack, and will need more queries and perturbations to be attacke</w:t>
      </w:r>
      <w:r>
        <w:t>d. The model performance is evaluated using four different attack recipes discussed in the figure 4.2. This thesis attempts to answer the question by constructing a teacher model using proposed semi-supervised approaches. Then, comparing the generalization</w:t>
      </w:r>
      <w:r>
        <w:t xml:space="preserve"> of both conventional and proposed fine-tuning methods in terms of different evaluation metrics.</w:t>
      </w:r>
    </w:p>
    <w:p w14:paraId="67BDDF1A" w14:textId="77777777" w:rsidR="001016ED" w:rsidRDefault="00D66080">
      <w:pPr>
        <w:ind w:left="-5"/>
      </w:pPr>
      <w:r>
        <w:t>Since, proposed approach utilizes data augmentation and exponential moving average (EMA) techniques. It is expected that these technique will play crucial role</w:t>
      </w:r>
      <w:r>
        <w:t xml:space="preserve"> in robustness enhancement of language models as discussed in section 4.1. Through data augmentation techniques, robustness can be enhanced by learning more representation, and also, regularization can be achieved by preventing the model from learning deep</w:t>
      </w:r>
      <w:r>
        <w:t xml:space="preserve"> insight, which may lead to over-fitting. Belinkov </w:t>
      </w:r>
      <w:r>
        <w:rPr>
          <w:i/>
        </w:rPr>
        <w:t xml:space="preserve">et al. </w:t>
      </w:r>
      <w:r>
        <w:t>[6] argued that providing data augmentation in training might improve model robustness, hence the suggested fine-tuning strategy should result in more resilient language models. Furthermore, exponen</w:t>
      </w:r>
      <w:r>
        <w:t xml:space="preserve">tial moving averages (EMA) can also plays an essential role in increasing generalization and performance under attack. In year 1992, Polyak </w:t>
      </w:r>
      <w:r>
        <w:rPr>
          <w:i/>
        </w:rPr>
        <w:t xml:space="preserve">et al. </w:t>
      </w:r>
      <w:r>
        <w:t>[58] argued that averaging weights over time tends to produce more accurate model than using final weights an</w:t>
      </w:r>
      <w:r>
        <w:t>d the teacher model is an average of consecutive student models, therefore, the teacher model should be more accurate. As per above mentioned studies, it is estimated that during experiment models fine-tuned using proposed approach should outperform conven</w:t>
      </w:r>
      <w:r>
        <w:t>tionally fine-tuned models.</w:t>
      </w:r>
    </w:p>
    <w:p w14:paraId="7A24E81F" w14:textId="77777777" w:rsidR="001016ED" w:rsidRDefault="00D66080">
      <w:pPr>
        <w:spacing w:after="574"/>
        <w:ind w:left="-5"/>
      </w:pPr>
      <w:r>
        <w:lastRenderedPageBreak/>
        <w:t>Moving forward, the experiment also attempts to understand the robustness of models by examining the confidence score distribution. A model that does not allow attack recipes to be misclassified with high confidence is a sign of</w:t>
      </w:r>
      <w:r>
        <w:t xml:space="preserve"> robustness. Furthermore, the transferability of proposed approach is verified by performing similar experiment with two differently pre-trained models i.e. BERT, DistilBERT.</w:t>
      </w:r>
    </w:p>
    <w:p w14:paraId="74E9DAE1" w14:textId="77777777" w:rsidR="001016ED" w:rsidRDefault="00D66080">
      <w:pPr>
        <w:pStyle w:val="Heading2"/>
        <w:ind w:left="532" w:hanging="547"/>
      </w:pPr>
      <w:bookmarkStart w:id="5" w:name="_Toc58892"/>
      <w:r>
        <w:t>Thesis Contribution</w:t>
      </w:r>
      <w:bookmarkEnd w:id="5"/>
    </w:p>
    <w:p w14:paraId="4A7EE00D" w14:textId="77777777" w:rsidR="001016ED" w:rsidRDefault="00D66080">
      <w:pPr>
        <w:ind w:left="-5"/>
      </w:pPr>
      <w:r>
        <w:t>This proposed study provided an important opportunity to advance the understanding of language models, data augmentation, and various adversarial attacks in text-domain. Moreover, the study also contributes in the assessment of language model performance u</w:t>
      </w:r>
      <w:r>
        <w:t>nder adverse situations so that mitigation techniques may be devised. Understanding how adversarial attack recipes function and how to defend against them is critical to enhance the resilience of language models and, shows the scope of improvements as well</w:t>
      </w:r>
      <w:r>
        <w:t>.</w:t>
      </w:r>
    </w:p>
    <w:p w14:paraId="0066255F" w14:textId="77777777" w:rsidR="001016ED" w:rsidRDefault="00D66080">
      <w:pPr>
        <w:spacing w:after="574"/>
        <w:ind w:left="-5"/>
      </w:pPr>
      <w:r>
        <w:t>The model’s resilience is determined by comparing its performance against four attack recipes and several metrics. In addition, transferability of the suggested method is demonstrated by doing a comparable experiment with two distinct pre-trained languag</w:t>
      </w:r>
      <w:r>
        <w:t>e models, BERT and DistilBERT. This thesis also contributes to evaluating the effectiveness of an image-domain semi-supervised approach in the text-domain, i.e. the mean teacher approach, by incorporating text-specific noise strategies and investigating th</w:t>
      </w:r>
      <w:r>
        <w:t>e constraints connected with it. Finally, this thesis reviews and studies related work, highlighting the shortcomings and areas for improvement in terms of robustness and not limited to it.</w:t>
      </w:r>
    </w:p>
    <w:p w14:paraId="69B46E66" w14:textId="77777777" w:rsidR="001016ED" w:rsidRDefault="00D66080">
      <w:pPr>
        <w:pStyle w:val="Heading2"/>
        <w:ind w:left="532" w:hanging="547"/>
      </w:pPr>
      <w:bookmarkStart w:id="6" w:name="_Toc58893"/>
      <w:r>
        <w:t>Thesis Structure</w:t>
      </w:r>
      <w:bookmarkEnd w:id="6"/>
    </w:p>
    <w:p w14:paraId="49FC246F" w14:textId="77777777" w:rsidR="001016ED" w:rsidRDefault="00D66080">
      <w:pPr>
        <w:ind w:left="-5"/>
      </w:pPr>
      <w:r>
        <w:t>To lay the groundwork for understanding the exper</w:t>
      </w:r>
      <w:r>
        <w:t xml:space="preserve">iment and proposed approach, the following section attempts to provide a foundational understanding of topics such as the evolution of text representation from TF-IDF to contextualized embeddings, transformer-based language models, and the architecture of </w:t>
      </w:r>
      <w:r>
        <w:t>BERT/DistilBERT models. Following that, the background and classification of adversarial attacks are addressed. Following that, there is a detailed description of the proposed strategy and attacking recipes. Afterwards, the experiment conditions, resources</w:t>
      </w:r>
      <w:r>
        <w:t>, and environment needed to successfully conduct the experiment are discussed followed by analysis of observed result. The master thesis concludes with a discussion of limitations, future work, and the final conclusion.</w:t>
      </w:r>
    </w:p>
    <w:p w14:paraId="690E9555" w14:textId="77777777" w:rsidR="001016ED" w:rsidRDefault="001016ED">
      <w:pPr>
        <w:sectPr w:rsidR="001016ED">
          <w:headerReference w:type="even" r:id="rId83"/>
          <w:headerReference w:type="default" r:id="rId84"/>
          <w:footerReference w:type="even" r:id="rId85"/>
          <w:footerReference w:type="default" r:id="rId86"/>
          <w:headerReference w:type="first" r:id="rId87"/>
          <w:footerReference w:type="first" r:id="rId88"/>
          <w:footnotePr>
            <w:numRestart w:val="eachPage"/>
          </w:footnotePr>
          <w:pgSz w:w="11906" w:h="16838"/>
          <w:pgMar w:top="1446" w:right="1431" w:bottom="2719" w:left="1885" w:header="720" w:footer="1759" w:gutter="0"/>
          <w:pgNumType w:start="1"/>
          <w:cols w:space="720"/>
          <w:titlePg/>
        </w:sectPr>
      </w:pPr>
    </w:p>
    <w:p w14:paraId="6F83C401" w14:textId="77777777" w:rsidR="001016ED" w:rsidRDefault="00D66080">
      <w:pPr>
        <w:pStyle w:val="Heading1"/>
        <w:spacing w:after="598"/>
        <w:ind w:left="419" w:hanging="434"/>
      </w:pPr>
      <w:bookmarkStart w:id="7" w:name="_Toc58894"/>
      <w:r>
        <w:lastRenderedPageBreak/>
        <w:t>Theoretical Foundations of Language Models and Adversarial Attacks</w:t>
      </w:r>
      <w:bookmarkEnd w:id="7"/>
    </w:p>
    <w:p w14:paraId="2D034A4F" w14:textId="77777777" w:rsidR="001016ED" w:rsidRDefault="00D66080">
      <w:pPr>
        <w:pStyle w:val="Heading2"/>
        <w:ind w:left="532" w:hanging="547"/>
      </w:pPr>
      <w:bookmarkStart w:id="8" w:name="_Toc58895"/>
      <w:r>
        <w:t>Text Representations</w:t>
      </w:r>
      <w:bookmarkEnd w:id="8"/>
    </w:p>
    <w:p w14:paraId="72467A8F" w14:textId="77777777" w:rsidR="001016ED" w:rsidRDefault="00D66080">
      <w:pPr>
        <w:ind w:left="-5"/>
      </w:pPr>
      <w:r>
        <w:t>In natural language processing (NLP), researchers explore</w:t>
      </w:r>
      <w:r>
        <w:t xml:space="preserve"> how a computerized system can understand and manipulate natural languages (speech or text) to perform various tasks [9] and aims to gain a human-level understanding of the text [52]. However, there was a major challenge in converting text into numbers or </w:t>
      </w:r>
      <w:r>
        <w:t xml:space="preserve">vectors in such a manner that semantic and syntactic information can be restrained. As shown in the figure 2.1, traditionally words were usually represented as a single hot vector in a discrete manner, where each word is shown as a vector of 1 and 0 [63]. </w:t>
      </w:r>
      <w:r>
        <w:t>The shape of vectors are equal to the size of the vocabulary, hence, this technique suffers severely from dimensionality curse and also lacks semantic relationship between words. Later, researchers developed low-dimensional and continuous vector representa</w:t>
      </w:r>
      <w:r>
        <w:t>tions of text and discovered word embedding.</w:t>
      </w:r>
    </w:p>
    <w:p w14:paraId="14D8B331" w14:textId="77777777" w:rsidR="001016ED" w:rsidRDefault="00D66080">
      <w:pPr>
        <w:spacing w:after="213" w:line="259" w:lineRule="auto"/>
        <w:ind w:left="2147" w:firstLine="0"/>
        <w:jc w:val="left"/>
      </w:pPr>
      <w:r>
        <w:rPr>
          <w:noProof/>
        </w:rPr>
        <w:drawing>
          <wp:inline distT="0" distB="0" distL="0" distR="0" wp14:anchorId="17A460F9" wp14:editId="1828EBF4">
            <wp:extent cx="2727007" cy="1154253"/>
            <wp:effectExtent l="0" t="0" r="0" b="0"/>
            <wp:docPr id="997" name="Picture 997"/>
            <wp:cNvGraphicFramePr/>
            <a:graphic xmlns:a="http://schemas.openxmlformats.org/drawingml/2006/main">
              <a:graphicData uri="http://schemas.openxmlformats.org/drawingml/2006/picture">
                <pic:pic xmlns:pic="http://schemas.openxmlformats.org/drawingml/2006/picture">
                  <pic:nvPicPr>
                    <pic:cNvPr id="997" name="Picture 997"/>
                    <pic:cNvPicPr/>
                  </pic:nvPicPr>
                  <pic:blipFill>
                    <a:blip r:embed="rId89"/>
                    <a:stretch>
                      <a:fillRect/>
                    </a:stretch>
                  </pic:blipFill>
                  <pic:spPr>
                    <a:xfrm>
                      <a:off x="0" y="0"/>
                      <a:ext cx="2727007" cy="1154253"/>
                    </a:xfrm>
                    <a:prstGeom prst="rect">
                      <a:avLst/>
                    </a:prstGeom>
                  </pic:spPr>
                </pic:pic>
              </a:graphicData>
            </a:graphic>
          </wp:inline>
        </w:drawing>
      </w:r>
    </w:p>
    <w:p w14:paraId="585F205D" w14:textId="77777777" w:rsidR="001016ED" w:rsidRDefault="00D66080">
      <w:pPr>
        <w:spacing w:after="785" w:line="267" w:lineRule="auto"/>
        <w:ind w:left="-5"/>
      </w:pPr>
      <w:r>
        <w:t>Figure 2.1: An example of one-hot encoding, the dimension of vector increases with vocabulary size.</w:t>
      </w:r>
    </w:p>
    <w:p w14:paraId="54696727" w14:textId="77777777" w:rsidR="001016ED" w:rsidRDefault="00D66080">
      <w:pPr>
        <w:pStyle w:val="Heading3"/>
        <w:ind w:left="645" w:hanging="660"/>
      </w:pPr>
      <w:bookmarkStart w:id="9" w:name="_Toc58896"/>
      <w:r>
        <w:t>Word Embeddings</w:t>
      </w:r>
      <w:bookmarkEnd w:id="9"/>
    </w:p>
    <w:p w14:paraId="6AA71510" w14:textId="77777777" w:rsidR="001016ED" w:rsidRDefault="00D66080">
      <w:pPr>
        <w:ind w:left="-5"/>
      </w:pPr>
      <w:r>
        <w:t>Vector representations that map the words and phrases to numbers in a real-world vector are called word embeddings [2]. The distributed hypothesis is the main principle behind this type of representation [20], which posits that the words of similar context</w:t>
      </w:r>
      <w:r>
        <w:t xml:space="preserve">s tend to have the same meanings. This type of word embedding can be utilized to perform various NLP tasks. Mikolov </w:t>
      </w:r>
      <w:r>
        <w:rPr>
          <w:i/>
        </w:rPr>
        <w:t xml:space="preserve">et al. </w:t>
      </w:r>
      <w:r>
        <w:t>[45</w:t>
      </w:r>
      <w:r>
        <w:t xml:space="preserve">] proposed Word2Vec, “a continuous vector representation of words from very large datasets”, where a CBOW (continuous bag of words model) and skip-gram model architectures are utilized to learn the representation. The goal of CBOW is to predict the middle </w:t>
      </w:r>
      <w:r>
        <w:t xml:space="preserve">word when given past and future words as inputs. At the projection layer, each word’s context is averaged as shown in figure </w:t>
      </w:r>
      <w:r>
        <w:lastRenderedPageBreak/>
        <w:t>2.2. As the order of the words does not influence the projection of the word hence called bag-of-words.</w:t>
      </w:r>
    </w:p>
    <w:p w14:paraId="26DFF51C" w14:textId="77777777" w:rsidR="001016ED" w:rsidRDefault="00D66080">
      <w:pPr>
        <w:ind w:left="-5"/>
      </w:pPr>
      <w:r>
        <w:t>Word2Vec also uses skip-gra</w:t>
      </w:r>
      <w:r>
        <w:t>m to maximize the classification of a word based on another word in the sentence, as shown in figure 2.2. There are two major concerns with Word2Vec i.e. (1) It only preserves the local information of words, and (2) The semantics of a given word is entirel</w:t>
      </w:r>
      <w:r>
        <w:t>y determined by the surrounding words.</w:t>
      </w:r>
    </w:p>
    <w:p w14:paraId="78CAF508" w14:textId="77777777" w:rsidR="001016ED" w:rsidRDefault="00D66080">
      <w:pPr>
        <w:spacing w:after="213" w:line="259" w:lineRule="auto"/>
        <w:ind w:left="1288" w:firstLine="0"/>
        <w:jc w:val="left"/>
      </w:pPr>
      <w:r>
        <w:rPr>
          <w:noProof/>
        </w:rPr>
        <w:drawing>
          <wp:inline distT="0" distB="0" distL="0" distR="0" wp14:anchorId="74F0ABA8" wp14:editId="4FF638D4">
            <wp:extent cx="3817793" cy="2275250"/>
            <wp:effectExtent l="0" t="0" r="0" b="0"/>
            <wp:docPr id="1052" name="Picture 1052"/>
            <wp:cNvGraphicFramePr/>
            <a:graphic xmlns:a="http://schemas.openxmlformats.org/drawingml/2006/main">
              <a:graphicData uri="http://schemas.openxmlformats.org/drawingml/2006/picture">
                <pic:pic xmlns:pic="http://schemas.openxmlformats.org/drawingml/2006/picture">
                  <pic:nvPicPr>
                    <pic:cNvPr id="1052" name="Picture 1052"/>
                    <pic:cNvPicPr/>
                  </pic:nvPicPr>
                  <pic:blipFill>
                    <a:blip r:embed="rId90"/>
                    <a:stretch>
                      <a:fillRect/>
                    </a:stretch>
                  </pic:blipFill>
                  <pic:spPr>
                    <a:xfrm>
                      <a:off x="0" y="0"/>
                      <a:ext cx="3817793" cy="2275250"/>
                    </a:xfrm>
                    <a:prstGeom prst="rect">
                      <a:avLst/>
                    </a:prstGeom>
                  </pic:spPr>
                </pic:pic>
              </a:graphicData>
            </a:graphic>
          </wp:inline>
        </w:drawing>
      </w:r>
    </w:p>
    <w:p w14:paraId="1D272726" w14:textId="77777777" w:rsidR="001016ED" w:rsidRDefault="00D66080">
      <w:pPr>
        <w:spacing w:after="325" w:line="267" w:lineRule="auto"/>
        <w:ind w:left="-5"/>
      </w:pPr>
      <w:r>
        <w:t>Figure 2.2: The CBOW architecture predicts the current word given past and future words, and the skip-gram architecture predicts the surrounding words given the current words.</w:t>
      </w:r>
    </w:p>
    <w:p w14:paraId="02159E5F" w14:textId="77777777" w:rsidR="001016ED" w:rsidRDefault="00D66080">
      <w:pPr>
        <w:ind w:left="-5"/>
      </w:pPr>
      <w:r>
        <w:t xml:space="preserve">Later, Penning </w:t>
      </w:r>
      <w:r>
        <w:rPr>
          <w:i/>
        </w:rPr>
        <w:t xml:space="preserve">et al. </w:t>
      </w:r>
      <w:r>
        <w:t>[56] proposed wor</w:t>
      </w:r>
      <w:r>
        <w:t>d embedding called Glove (Global Vectors for Word Representation) which was based on word global information and a big corpus of unlabelled datasets. The idea is to determine how frequently a word pair occurs together by using a co-occurrence matrix and fa</w:t>
      </w:r>
      <w:r>
        <w:t>ctorising it into a lower-dimensional space to reduce reconstruction loss. The approach was mainly based on global matrix factorization and local context window methods such as skip-gram, which led to a log-bilinear regression model where the probability o</w:t>
      </w:r>
      <w:r>
        <w:t>f the next word is determined by the previous word.</w:t>
      </w:r>
    </w:p>
    <w:p w14:paraId="12695385" w14:textId="77777777" w:rsidR="001016ED" w:rsidRDefault="00D66080">
      <w:pPr>
        <w:ind w:left="-5"/>
      </w:pPr>
      <w:r>
        <w:t>Both Word2Vec and Glove word embeddings are static and have a limitation called polysemy, which refers to the fact that the meaning of a word differs across contexts. For example, based on the context, “j</w:t>
      </w:r>
      <w:r>
        <w:t>aguar” might refer to an animal or to a car brand. These traditional approaches missed these deep details and provided a direction for working on contextualized word embeddings.</w:t>
      </w:r>
    </w:p>
    <w:p w14:paraId="6DB5C0DA" w14:textId="77777777" w:rsidR="001016ED" w:rsidRDefault="00D66080">
      <w:pPr>
        <w:pStyle w:val="Heading3"/>
        <w:ind w:left="645" w:hanging="660"/>
      </w:pPr>
      <w:bookmarkStart w:id="10" w:name="_Toc58897"/>
      <w:r>
        <w:t>Contextualized Embeddings</w:t>
      </w:r>
      <w:bookmarkEnd w:id="10"/>
    </w:p>
    <w:p w14:paraId="70B44A20" w14:textId="77777777" w:rsidR="001016ED" w:rsidRDefault="00D66080">
      <w:pPr>
        <w:ind w:left="-5"/>
      </w:pPr>
      <w:r>
        <w:t xml:space="preserve">Matthew, </w:t>
      </w:r>
      <w:r>
        <w:rPr>
          <w:i/>
        </w:rPr>
        <w:t xml:space="preserve">et al. </w:t>
      </w:r>
      <w:r>
        <w:t>[57] proposed the ELMO(Embedding fro</w:t>
      </w:r>
      <w:r>
        <w:t xml:space="preserve">m Language Model) as a method to create context-sensitive embedding. The ELMO model uses a bi-directional LSTM to extract contextualized word features to address the problem of polysemy. The model is further optimized by next word prediction using a large </w:t>
      </w:r>
      <w:r>
        <w:t>corpus of data. A layer’s weight can later be used as contextual embedding.</w:t>
      </w:r>
    </w:p>
    <w:p w14:paraId="4F8CB339" w14:textId="77777777" w:rsidR="001016ED" w:rsidRDefault="00D66080">
      <w:pPr>
        <w:ind w:left="-5"/>
      </w:pPr>
      <w:r>
        <w:lastRenderedPageBreak/>
        <w:t xml:space="preserve">Later, after transformer architecture was introduced by Vaswani </w:t>
      </w:r>
      <w:r>
        <w:rPr>
          <w:i/>
        </w:rPr>
        <w:t xml:space="preserve">et al. </w:t>
      </w:r>
      <w:r>
        <w:t>[71], Generative Pretraining (GPT) [59], and Bidirectional Encoder Representation From Transformers (BERT) [1</w:t>
      </w:r>
      <w:r>
        <w:t>1] utilized encoders or decoders instead of bidirectional LSTMs to create contextualized embedding. GPT uses decoder architecture where as BERT uses encoder architecture, however, the main concept of is based on ELMO, as shown in figure 2.3.</w:t>
      </w:r>
    </w:p>
    <w:p w14:paraId="63C46673" w14:textId="77777777" w:rsidR="001016ED" w:rsidRDefault="00D66080">
      <w:pPr>
        <w:ind w:left="-5"/>
      </w:pPr>
      <w:r>
        <w:t>These approach</w:t>
      </w:r>
      <w:r>
        <w:t xml:space="preserve">es introduced the concept of </w:t>
      </w:r>
      <w:r>
        <w:rPr>
          <w:i/>
        </w:rPr>
        <w:t>pre-training</w:t>
      </w:r>
      <w:r>
        <w:t xml:space="preserve">, i.e. learning language representations from the huge corpora of unlabelled data in unsupervised fashion, and </w:t>
      </w:r>
      <w:r>
        <w:rPr>
          <w:i/>
        </w:rPr>
        <w:t>fine-tuning</w:t>
      </w:r>
      <w:r>
        <w:t>, i.e. optimizing weights further based on the downstream task. And, also facilitated the app</w:t>
      </w:r>
      <w:r>
        <w:t>roach of transfer learning in NLP to get state-of-the-art performance with minimal training. A brief overview of the transformer model is required to understand language models work, so the next section discusses the transformer before language models.</w:t>
      </w:r>
    </w:p>
    <w:p w14:paraId="009B3454" w14:textId="77777777" w:rsidR="001016ED" w:rsidRDefault="00D66080">
      <w:pPr>
        <w:spacing w:after="213" w:line="259" w:lineRule="auto"/>
        <w:ind w:left="0" w:firstLine="0"/>
        <w:jc w:val="left"/>
      </w:pPr>
      <w:r>
        <w:rPr>
          <w:noProof/>
        </w:rPr>
        <w:drawing>
          <wp:inline distT="0" distB="0" distL="0" distR="0" wp14:anchorId="33EEECF7" wp14:editId="7005924D">
            <wp:extent cx="5454014" cy="1683203"/>
            <wp:effectExtent l="0" t="0" r="0" b="0"/>
            <wp:docPr id="1118" name="Picture 1118"/>
            <wp:cNvGraphicFramePr/>
            <a:graphic xmlns:a="http://schemas.openxmlformats.org/drawingml/2006/main">
              <a:graphicData uri="http://schemas.openxmlformats.org/drawingml/2006/picture">
                <pic:pic xmlns:pic="http://schemas.openxmlformats.org/drawingml/2006/picture">
                  <pic:nvPicPr>
                    <pic:cNvPr id="1118" name="Picture 1118"/>
                    <pic:cNvPicPr/>
                  </pic:nvPicPr>
                  <pic:blipFill>
                    <a:blip r:embed="rId91"/>
                    <a:stretch>
                      <a:fillRect/>
                    </a:stretch>
                  </pic:blipFill>
                  <pic:spPr>
                    <a:xfrm>
                      <a:off x="0" y="0"/>
                      <a:ext cx="5454014" cy="1683203"/>
                    </a:xfrm>
                    <a:prstGeom prst="rect">
                      <a:avLst/>
                    </a:prstGeom>
                  </pic:spPr>
                </pic:pic>
              </a:graphicData>
            </a:graphic>
          </wp:inline>
        </w:drawing>
      </w:r>
    </w:p>
    <w:p w14:paraId="5D33393B" w14:textId="77777777" w:rsidR="001016ED" w:rsidRDefault="00D66080">
      <w:pPr>
        <w:spacing w:after="3" w:line="265" w:lineRule="auto"/>
        <w:jc w:val="center"/>
      </w:pPr>
      <w:r>
        <w:t>F</w:t>
      </w:r>
      <w:r>
        <w:t>igure 2.3: Different contextualized embedding models.</w:t>
      </w:r>
    </w:p>
    <w:p w14:paraId="1127678D" w14:textId="77777777" w:rsidR="001016ED" w:rsidRDefault="00D66080">
      <w:pPr>
        <w:spacing w:after="3" w:line="265" w:lineRule="auto"/>
        <w:jc w:val="center"/>
      </w:pPr>
      <w:r>
        <w:t>Pictorial representation of working of (1) ELMO(Embedding from language model),</w:t>
      </w:r>
    </w:p>
    <w:p w14:paraId="2FBC465E" w14:textId="77777777" w:rsidR="001016ED" w:rsidRDefault="00D66080">
      <w:pPr>
        <w:spacing w:after="755" w:line="257" w:lineRule="auto"/>
        <w:ind w:left="145" w:firstLine="212"/>
      </w:pPr>
      <w:r>
        <w:t>(2)Generative Pre-training (GPT), and (3) Bidirectional Encoder Representation From Transformers(BERT). TRN represents transformer encoder in BERT and decoder in GPT.</w:t>
      </w:r>
    </w:p>
    <w:p w14:paraId="64E45C30" w14:textId="77777777" w:rsidR="001016ED" w:rsidRDefault="00D66080">
      <w:pPr>
        <w:pStyle w:val="Heading2"/>
        <w:ind w:left="532" w:hanging="547"/>
      </w:pPr>
      <w:bookmarkStart w:id="11" w:name="_Toc58898"/>
      <w:r>
        <w:t>Transformers</w:t>
      </w:r>
      <w:bookmarkEnd w:id="11"/>
    </w:p>
    <w:p w14:paraId="27B187B0" w14:textId="77777777" w:rsidR="001016ED" w:rsidRDefault="00D66080">
      <w:pPr>
        <w:ind w:left="-5"/>
      </w:pPr>
      <w:r>
        <w:t xml:space="preserve">There was a time when NLP tasks were solely based on sequential models like </w:t>
      </w:r>
      <w:r>
        <w:t xml:space="preserve">CNN, RNN, LSTM, and BiLSTM which had the disadvantage of being computationally expensive, lacking distributing capabilities, and having only satisfactory performance. In order to reduce the amount of sequential computation, Vaswani </w:t>
      </w:r>
      <w:r>
        <w:rPr>
          <w:i/>
        </w:rPr>
        <w:t xml:space="preserve">et al. </w:t>
      </w:r>
      <w:r>
        <w:t xml:space="preserve">[71] proposed an </w:t>
      </w:r>
      <w:r>
        <w:t>attention-based architecture called the transformer, which later outperformed the existing state-of-the-art NLP models.</w:t>
      </w:r>
    </w:p>
    <w:p w14:paraId="60AF3424" w14:textId="77777777" w:rsidR="001016ED" w:rsidRDefault="00D66080">
      <w:pPr>
        <w:ind w:left="-5"/>
      </w:pPr>
      <w:r>
        <w:t>A transformer architecture was developed which is exclusively based on a type of attention mechanism called self-attention. Comparativel</w:t>
      </w:r>
      <w:r>
        <w:t>y, this architecture has faster training times because of its distributed properties and showed better evaluation results. Later, this transformer architecture became one of the main principles behind the development of break-through models like BERT, GPT,</w:t>
      </w:r>
      <w:r>
        <w:t xml:space="preserve"> and T5. The figure 2.4 illustrates the architecture of a transformer.</w:t>
      </w:r>
    </w:p>
    <w:p w14:paraId="3C7034AD" w14:textId="77777777" w:rsidR="001016ED" w:rsidRDefault="00D66080">
      <w:pPr>
        <w:spacing w:after="213" w:line="259" w:lineRule="auto"/>
        <w:ind w:left="2147" w:firstLine="0"/>
        <w:jc w:val="left"/>
      </w:pPr>
      <w:r>
        <w:rPr>
          <w:noProof/>
        </w:rPr>
        <w:lastRenderedPageBreak/>
        <w:drawing>
          <wp:inline distT="0" distB="0" distL="0" distR="0" wp14:anchorId="20CA7442" wp14:editId="11DACB31">
            <wp:extent cx="2727007" cy="3725286"/>
            <wp:effectExtent l="0" t="0" r="0" b="0"/>
            <wp:docPr id="1171" name="Picture 1171"/>
            <wp:cNvGraphicFramePr/>
            <a:graphic xmlns:a="http://schemas.openxmlformats.org/drawingml/2006/main">
              <a:graphicData uri="http://schemas.openxmlformats.org/drawingml/2006/picture">
                <pic:pic xmlns:pic="http://schemas.openxmlformats.org/drawingml/2006/picture">
                  <pic:nvPicPr>
                    <pic:cNvPr id="1171" name="Picture 1171"/>
                    <pic:cNvPicPr/>
                  </pic:nvPicPr>
                  <pic:blipFill>
                    <a:blip r:embed="rId92"/>
                    <a:stretch>
                      <a:fillRect/>
                    </a:stretch>
                  </pic:blipFill>
                  <pic:spPr>
                    <a:xfrm>
                      <a:off x="0" y="0"/>
                      <a:ext cx="2727007" cy="3725286"/>
                    </a:xfrm>
                    <a:prstGeom prst="rect">
                      <a:avLst/>
                    </a:prstGeom>
                  </pic:spPr>
                </pic:pic>
              </a:graphicData>
            </a:graphic>
          </wp:inline>
        </w:drawing>
      </w:r>
    </w:p>
    <w:p w14:paraId="37A1A465" w14:textId="77777777" w:rsidR="001016ED" w:rsidRDefault="00D66080">
      <w:pPr>
        <w:spacing w:after="336" w:line="265" w:lineRule="auto"/>
        <w:jc w:val="center"/>
      </w:pPr>
      <w:r>
        <w:t>Figure 2.4: Transformer Model Architecture [71].</w:t>
      </w:r>
    </w:p>
    <w:p w14:paraId="4F2C7E79" w14:textId="77777777" w:rsidR="001016ED" w:rsidRDefault="00D66080">
      <w:pPr>
        <w:spacing w:after="463"/>
        <w:ind w:left="-5"/>
      </w:pPr>
      <w:r>
        <w:t xml:space="preserve">Transformers are encoder-decoder stacks where the encoder reads inputs and outputs representation as a context vector, often referred </w:t>
      </w:r>
      <w:r>
        <w:t xml:space="preserve">to as a ”contextualized embedding,” as illustrated in the figure 2.5, which is based on single or multi-headed attention, and the decoder makes predictions based on those contexts vectors. Vaswani </w:t>
      </w:r>
      <w:r>
        <w:rPr>
          <w:i/>
        </w:rPr>
        <w:t xml:space="preserve">et al. </w:t>
      </w:r>
      <w:r>
        <w:t xml:space="preserve">[71] proposed transformers architecture consists of </w:t>
      </w:r>
      <w:r>
        <w:t>6 layers encoders stacked on top of each other and same applies to decoders. Encoder is composed of multi-head attention followed by layer normalization and feed forward networks. However, there is slight difference in decoder i.e. masked multi-head attent</w:t>
      </w:r>
      <w:r>
        <w:t>ion layer is followed by multi-head attention layer as shown in figure 2.4.</w:t>
      </w:r>
    </w:p>
    <w:p w14:paraId="78FCC23E" w14:textId="77777777" w:rsidR="001016ED" w:rsidRDefault="00D66080">
      <w:pPr>
        <w:pStyle w:val="Heading3"/>
        <w:ind w:left="645" w:hanging="660"/>
      </w:pPr>
      <w:bookmarkStart w:id="12" w:name="_Toc58899"/>
      <w:r>
        <w:t>Encoder Architecture</w:t>
      </w:r>
      <w:bookmarkEnd w:id="12"/>
    </w:p>
    <w:p w14:paraId="13B4C002" w14:textId="77777777" w:rsidR="001016ED" w:rsidRDefault="00D66080">
      <w:pPr>
        <w:ind w:left="-5"/>
      </w:pPr>
      <w:r>
        <w:t>In machine translation, the main difficulty was to translate variable-length inputs to another variable-length output. As a result, encoder and decoder are pro</w:t>
      </w:r>
      <w:r>
        <w:t>posed as solutions, where the</w:t>
      </w:r>
    </w:p>
    <w:p w14:paraId="1836CD64" w14:textId="77777777" w:rsidR="001016ED" w:rsidRDefault="00D66080">
      <w:pPr>
        <w:spacing w:after="213" w:line="259" w:lineRule="auto"/>
        <w:ind w:left="2147" w:firstLine="0"/>
        <w:jc w:val="left"/>
      </w:pPr>
      <w:r>
        <w:rPr>
          <w:noProof/>
        </w:rPr>
        <w:lastRenderedPageBreak/>
        <w:drawing>
          <wp:inline distT="0" distB="0" distL="0" distR="0" wp14:anchorId="11B1C7A8" wp14:editId="6C453BFD">
            <wp:extent cx="2727007" cy="1648625"/>
            <wp:effectExtent l="0" t="0" r="0" b="0"/>
            <wp:docPr id="1213" name="Picture 1213"/>
            <wp:cNvGraphicFramePr/>
            <a:graphic xmlns:a="http://schemas.openxmlformats.org/drawingml/2006/main">
              <a:graphicData uri="http://schemas.openxmlformats.org/drawingml/2006/picture">
                <pic:pic xmlns:pic="http://schemas.openxmlformats.org/drawingml/2006/picture">
                  <pic:nvPicPr>
                    <pic:cNvPr id="1213" name="Picture 1213"/>
                    <pic:cNvPicPr/>
                  </pic:nvPicPr>
                  <pic:blipFill>
                    <a:blip r:embed="rId93"/>
                    <a:stretch>
                      <a:fillRect/>
                    </a:stretch>
                  </pic:blipFill>
                  <pic:spPr>
                    <a:xfrm>
                      <a:off x="0" y="0"/>
                      <a:ext cx="2727007" cy="1648625"/>
                    </a:xfrm>
                    <a:prstGeom prst="rect">
                      <a:avLst/>
                    </a:prstGeom>
                  </pic:spPr>
                </pic:pic>
              </a:graphicData>
            </a:graphic>
          </wp:inline>
        </w:drawing>
      </w:r>
    </w:p>
    <w:p w14:paraId="097245CE" w14:textId="77777777" w:rsidR="001016ED" w:rsidRDefault="00D66080">
      <w:pPr>
        <w:spacing w:after="433" w:line="265" w:lineRule="auto"/>
        <w:jc w:val="center"/>
      </w:pPr>
      <w:r>
        <w:t>Figure 2.5: Basic example Encoder-Decoder.</w:t>
      </w:r>
    </w:p>
    <w:p w14:paraId="7FECA675" w14:textId="77777777" w:rsidR="001016ED" w:rsidRDefault="00D66080">
      <w:pPr>
        <w:ind w:left="-5"/>
      </w:pPr>
      <w:r>
        <w:t>encoder learns the pattern of variable length input and generates a fixed shape output. A decoder, on the other hand, takes that fixed shape as input and gives the variable-length a</w:t>
      </w:r>
      <w:r>
        <w:t>s output.</w:t>
      </w:r>
    </w:p>
    <w:p w14:paraId="34BAC04E" w14:textId="77777777" w:rsidR="001016ED" w:rsidRDefault="00D66080">
      <w:pPr>
        <w:spacing w:after="206"/>
        <w:ind w:left="-5"/>
      </w:pPr>
      <w:r>
        <w:t xml:space="preserve">For example, the task is to translate the English sentence “I am good. How are you ?” to German language , given input sequence of tokens “I“, “am”, “good”,...,“?” to encoder which generates the fixed shape representation </w:t>
      </w:r>
      <w:r>
        <w:rPr>
          <w:i/>
        </w:rPr>
        <w:t>z</w:t>
      </w:r>
      <w:r>
        <w:rPr>
          <w:vertAlign w:val="subscript"/>
        </w:rPr>
        <w:t>1</w:t>
      </w:r>
      <w:r>
        <w:rPr>
          <w:i/>
        </w:rPr>
        <w:t>,z</w:t>
      </w:r>
      <w:r>
        <w:rPr>
          <w:vertAlign w:val="subscript"/>
        </w:rPr>
        <w:t>2</w:t>
      </w:r>
      <w:r>
        <w:rPr>
          <w:i/>
        </w:rPr>
        <w:t>,z</w:t>
      </w:r>
      <w:r>
        <w:rPr>
          <w:vertAlign w:val="subscript"/>
        </w:rPr>
        <w:t>3</w:t>
      </w:r>
      <w:r>
        <w:t>. Using this rep</w:t>
      </w:r>
      <w:r>
        <w:t>resentation, the decoder outputs the “Mir Geht es gut. Wie Geht es dir ?” in the token format as shown in the figure 2.6.</w:t>
      </w:r>
    </w:p>
    <w:p w14:paraId="7B703617" w14:textId="77777777" w:rsidR="001016ED" w:rsidRDefault="00D66080">
      <w:pPr>
        <w:spacing w:after="213" w:line="259" w:lineRule="auto"/>
        <w:ind w:left="3006" w:firstLine="0"/>
        <w:jc w:val="left"/>
      </w:pPr>
      <w:r>
        <w:rPr>
          <w:noProof/>
        </w:rPr>
        <w:drawing>
          <wp:inline distT="0" distB="0" distL="0" distR="0" wp14:anchorId="371B4F73" wp14:editId="2DC3B00B">
            <wp:extent cx="1636221" cy="1784295"/>
            <wp:effectExtent l="0" t="0" r="0" b="0"/>
            <wp:docPr id="1234" name="Picture 1234"/>
            <wp:cNvGraphicFramePr/>
            <a:graphic xmlns:a="http://schemas.openxmlformats.org/drawingml/2006/main">
              <a:graphicData uri="http://schemas.openxmlformats.org/drawingml/2006/picture">
                <pic:pic xmlns:pic="http://schemas.openxmlformats.org/drawingml/2006/picture">
                  <pic:nvPicPr>
                    <pic:cNvPr id="1234" name="Picture 1234"/>
                    <pic:cNvPicPr/>
                  </pic:nvPicPr>
                  <pic:blipFill>
                    <a:blip r:embed="rId94"/>
                    <a:stretch>
                      <a:fillRect/>
                    </a:stretch>
                  </pic:blipFill>
                  <pic:spPr>
                    <a:xfrm>
                      <a:off x="0" y="0"/>
                      <a:ext cx="1636221" cy="1784295"/>
                    </a:xfrm>
                    <a:prstGeom prst="rect">
                      <a:avLst/>
                    </a:prstGeom>
                  </pic:spPr>
                </pic:pic>
              </a:graphicData>
            </a:graphic>
          </wp:inline>
        </w:drawing>
      </w:r>
    </w:p>
    <w:p w14:paraId="1AD814AE" w14:textId="77777777" w:rsidR="001016ED" w:rsidRDefault="00D66080">
      <w:pPr>
        <w:spacing w:after="517" w:line="265" w:lineRule="auto"/>
        <w:jc w:val="center"/>
      </w:pPr>
      <w:r>
        <w:t>Figure 2.6: Basic working example of encoder-decoder.</w:t>
      </w:r>
    </w:p>
    <w:p w14:paraId="6E9E28A8" w14:textId="77777777" w:rsidR="001016ED" w:rsidRDefault="00D66080">
      <w:pPr>
        <w:ind w:left="-5"/>
      </w:pPr>
      <w:r>
        <w:t>Later, several sequence to sequence models utilize this encoder-decoder architecture to perform tasks such as text summarization, question answering, and machine translation. However, the encoder-decoder architecture in the transformer differs significantl</w:t>
      </w:r>
      <w:r>
        <w:t>y.</w:t>
      </w:r>
    </w:p>
    <w:p w14:paraId="448A9FE1" w14:textId="77777777" w:rsidR="001016ED" w:rsidRDefault="00D66080">
      <w:pPr>
        <w:ind w:left="-5"/>
      </w:pPr>
      <w:r>
        <w:t xml:space="preserve">A transformer encoder block is further divided into three layers as shown in the figure 2.7: multi-head attention, normalization layer, and feed-forward network. The input embedding component converts the input text tokens into embedding vectors </w:t>
      </w:r>
      <w:r>
        <w:rPr>
          <w:i/>
        </w:rPr>
        <w:t xml:space="preserve">EM </w:t>
      </w:r>
      <w:r>
        <w:t>of s</w:t>
      </w:r>
      <w:r>
        <w:t xml:space="preserve">hape </w:t>
      </w:r>
      <w:r>
        <w:rPr>
          <w:i/>
        </w:rPr>
        <w:t>d</w:t>
      </w:r>
      <w:r>
        <w:rPr>
          <w:i/>
          <w:vertAlign w:val="subscript"/>
        </w:rPr>
        <w:t>model</w:t>
      </w:r>
      <w:r>
        <w:t>.</w:t>
      </w:r>
    </w:p>
    <w:p w14:paraId="1524557B" w14:textId="77777777" w:rsidR="001016ED" w:rsidRDefault="00D66080">
      <w:pPr>
        <w:spacing w:after="213" w:line="259" w:lineRule="auto"/>
        <w:ind w:left="2147" w:firstLine="0"/>
        <w:jc w:val="left"/>
      </w:pPr>
      <w:r>
        <w:rPr>
          <w:noProof/>
        </w:rPr>
        <w:lastRenderedPageBreak/>
        <w:drawing>
          <wp:inline distT="0" distB="0" distL="0" distR="0" wp14:anchorId="4745517D" wp14:editId="49540ACA">
            <wp:extent cx="2727008" cy="2986421"/>
            <wp:effectExtent l="0" t="0" r="0" b="0"/>
            <wp:docPr id="1260" name="Picture 1260"/>
            <wp:cNvGraphicFramePr/>
            <a:graphic xmlns:a="http://schemas.openxmlformats.org/drawingml/2006/main">
              <a:graphicData uri="http://schemas.openxmlformats.org/drawingml/2006/picture">
                <pic:pic xmlns:pic="http://schemas.openxmlformats.org/drawingml/2006/picture">
                  <pic:nvPicPr>
                    <pic:cNvPr id="1260" name="Picture 1260"/>
                    <pic:cNvPicPr/>
                  </pic:nvPicPr>
                  <pic:blipFill>
                    <a:blip r:embed="rId95"/>
                    <a:stretch>
                      <a:fillRect/>
                    </a:stretch>
                  </pic:blipFill>
                  <pic:spPr>
                    <a:xfrm>
                      <a:off x="0" y="0"/>
                      <a:ext cx="2727008" cy="2986421"/>
                    </a:xfrm>
                    <a:prstGeom prst="rect">
                      <a:avLst/>
                    </a:prstGeom>
                  </pic:spPr>
                </pic:pic>
              </a:graphicData>
            </a:graphic>
          </wp:inline>
        </w:drawing>
      </w:r>
    </w:p>
    <w:p w14:paraId="2DF001E3" w14:textId="77777777" w:rsidR="001016ED" w:rsidRDefault="00D66080">
      <w:pPr>
        <w:spacing w:after="593" w:line="265" w:lineRule="auto"/>
        <w:jc w:val="center"/>
      </w:pPr>
      <w:r>
        <w:t>Figure 2.7: Different components of the encoder in the transformer.</w:t>
      </w:r>
    </w:p>
    <w:p w14:paraId="6B852FC3" w14:textId="77777777" w:rsidR="001016ED" w:rsidRDefault="00D66080">
      <w:pPr>
        <w:pStyle w:val="Heading5"/>
        <w:spacing w:after="201"/>
        <w:ind w:left="-5"/>
      </w:pPr>
      <w:r>
        <w:t>Positional Encoding</w:t>
      </w:r>
    </w:p>
    <w:p w14:paraId="6F8644EC" w14:textId="77777777" w:rsidR="001016ED" w:rsidRDefault="00D66080">
      <w:pPr>
        <w:ind w:left="-5"/>
      </w:pPr>
      <w:r>
        <w:t>Sequential models understand sentences and contain information about word position, however, in transformer models, sentences are fed all at once, so a separate mechanism was introduced to determine the word order. The word order in the shape of a position</w:t>
      </w:r>
      <w:r>
        <w:t xml:space="preserve"> vector will be added to the input embedding before the multi-head attention. Position vector must have the same dimension as word embedding </w:t>
      </w:r>
      <w:r>
        <w:rPr>
          <w:i/>
        </w:rPr>
        <w:t>d</w:t>
      </w:r>
      <w:r>
        <w:rPr>
          <w:i/>
          <w:vertAlign w:val="subscript"/>
        </w:rPr>
        <w:t>model</w:t>
      </w:r>
      <w:r>
        <w:t>.</w:t>
      </w:r>
    </w:p>
    <w:p w14:paraId="0D0EFFF5" w14:textId="77777777" w:rsidR="001016ED" w:rsidRDefault="00D66080">
      <w:pPr>
        <w:ind w:left="-5"/>
      </w:pPr>
      <w:r>
        <w:t>Two major constraints apply: First, the word embedding information should not severely disturbed and second</w:t>
      </w:r>
      <w:r>
        <w:t xml:space="preserve">, word position must be identical. According to Vaswani </w:t>
      </w:r>
      <w:r>
        <w:rPr>
          <w:i/>
        </w:rPr>
        <w:t xml:space="preserve">et al. </w:t>
      </w:r>
      <w:r>
        <w:t xml:space="preserve">[71], sine and cosine functions of different frequencies are used to form a geometric progression from </w:t>
      </w:r>
      <w:r>
        <w:t>2</w:t>
      </w:r>
      <w:r>
        <w:rPr>
          <w:i/>
        </w:rPr>
        <w:t xml:space="preserve">π </w:t>
      </w:r>
      <w:r>
        <w:t xml:space="preserve">to </w:t>
      </w:r>
      <w:r>
        <w:t>2</w:t>
      </w:r>
      <w:r>
        <w:rPr>
          <w:i/>
        </w:rPr>
        <w:t xml:space="preserve">π </w:t>
      </w:r>
      <w:r>
        <w:t xml:space="preserve">· 10000 </w:t>
      </w:r>
      <w:r>
        <w:t>used for calculating the position vector(</w:t>
      </w:r>
      <w:r>
        <w:rPr>
          <w:i/>
        </w:rPr>
        <w:t xml:space="preserve">PV </w:t>
      </w:r>
      <w:r>
        <w:t>) of the words. In other word</w:t>
      </w:r>
      <w:r>
        <w:t xml:space="preserve">s, the mentioned function 2.1 generates unique values containing information about the position of words in a sentence. </w:t>
      </w:r>
      <w:r>
        <w:rPr>
          <w:i/>
        </w:rPr>
        <w:t>PV</w:t>
      </w:r>
      <w:r>
        <w:rPr>
          <w:vertAlign w:val="subscript"/>
        </w:rPr>
        <w:t>(</w:t>
      </w:r>
      <w:r>
        <w:rPr>
          <w:i/>
          <w:sz w:val="16"/>
        </w:rPr>
        <w:t>pos,</w:t>
      </w:r>
      <w:r>
        <w:rPr>
          <w:sz w:val="16"/>
        </w:rPr>
        <w:t>2</w:t>
      </w:r>
      <w:r>
        <w:rPr>
          <w:i/>
          <w:sz w:val="16"/>
        </w:rPr>
        <w:t>i</w:t>
      </w:r>
      <w:r>
        <w:rPr>
          <w:sz w:val="16"/>
        </w:rPr>
        <w:t xml:space="preserve">) </w:t>
      </w:r>
      <w:r>
        <w:t xml:space="preserve">= </w:t>
      </w:r>
      <w:r>
        <w:rPr>
          <w:i/>
        </w:rPr>
        <w:t>sin</w:t>
      </w:r>
      <w:r>
        <w:t>(</w:t>
      </w:r>
      <w:r>
        <w:rPr>
          <w:i/>
        </w:rPr>
        <w:t>pos/</w:t>
      </w:r>
      <w:r>
        <w:t>10000</w:t>
      </w:r>
      <w:r>
        <w:rPr>
          <w:vertAlign w:val="superscript"/>
        </w:rPr>
        <w:t>2</w:t>
      </w:r>
      <w:r>
        <w:rPr>
          <w:i/>
          <w:vertAlign w:val="superscript"/>
        </w:rPr>
        <w:t>i/d</w:t>
      </w:r>
      <w:r>
        <w:rPr>
          <w:i/>
          <w:sz w:val="18"/>
          <w:vertAlign w:val="superscript"/>
        </w:rPr>
        <w:t>model</w:t>
      </w:r>
      <w:r>
        <w:t>)</w:t>
      </w:r>
    </w:p>
    <w:p w14:paraId="137E14FA" w14:textId="77777777" w:rsidR="001016ED" w:rsidRDefault="00D66080">
      <w:pPr>
        <w:spacing w:after="0" w:line="216" w:lineRule="auto"/>
        <w:ind w:left="5256" w:firstLine="2884"/>
        <w:jc w:val="left"/>
      </w:pPr>
      <w:r>
        <w:t xml:space="preserve">(2.1) </w:t>
      </w:r>
      <w:r>
        <w:rPr>
          <w:sz w:val="16"/>
        </w:rPr>
        <w:t>2</w:t>
      </w:r>
      <w:r>
        <w:rPr>
          <w:i/>
          <w:sz w:val="16"/>
        </w:rPr>
        <w:t>i/d</w:t>
      </w:r>
      <w:r>
        <w:rPr>
          <w:i/>
          <w:sz w:val="12"/>
        </w:rPr>
        <w:t>model</w:t>
      </w:r>
    </w:p>
    <w:p w14:paraId="66F76C6C" w14:textId="77777777" w:rsidR="001016ED" w:rsidRDefault="00D66080">
      <w:pPr>
        <w:tabs>
          <w:tab w:val="center" w:pos="3885"/>
          <w:tab w:val="center" w:pos="6032"/>
        </w:tabs>
        <w:spacing w:after="311" w:line="259" w:lineRule="auto"/>
        <w:ind w:left="0" w:firstLine="0"/>
        <w:jc w:val="left"/>
      </w:pPr>
      <w:r>
        <w:rPr>
          <w:rFonts w:ascii="Calibri" w:eastAsia="Calibri" w:hAnsi="Calibri" w:cs="Calibri"/>
        </w:rPr>
        <w:tab/>
      </w:r>
      <w:r>
        <w:rPr>
          <w:i/>
        </w:rPr>
        <w:t>PV</w:t>
      </w:r>
      <w:r>
        <w:rPr>
          <w:sz w:val="16"/>
        </w:rPr>
        <w:t>(</w:t>
      </w:r>
      <w:r>
        <w:rPr>
          <w:i/>
          <w:sz w:val="16"/>
        </w:rPr>
        <w:t>pos,</w:t>
      </w:r>
      <w:r>
        <w:rPr>
          <w:sz w:val="16"/>
        </w:rPr>
        <w:t>2</w:t>
      </w:r>
      <w:r>
        <w:rPr>
          <w:i/>
          <w:sz w:val="16"/>
        </w:rPr>
        <w:t>i</w:t>
      </w:r>
      <w:r>
        <w:rPr>
          <w:sz w:val="16"/>
        </w:rPr>
        <w:t xml:space="preserve">+1) </w:t>
      </w:r>
      <w:r>
        <w:t xml:space="preserve">= </w:t>
      </w:r>
      <w:r>
        <w:rPr>
          <w:i/>
        </w:rPr>
        <w:t>cos</w:t>
      </w:r>
      <w:r>
        <w:t>(</w:t>
      </w:r>
      <w:r>
        <w:rPr>
          <w:i/>
        </w:rPr>
        <w:t>pos/</w:t>
      </w:r>
      <w:r>
        <w:t>10000</w:t>
      </w:r>
      <w:r>
        <w:tab/>
        <w:t>)</w:t>
      </w:r>
    </w:p>
    <w:p w14:paraId="3D074E84" w14:textId="77777777" w:rsidR="001016ED" w:rsidRDefault="00D66080">
      <w:pPr>
        <w:spacing w:after="306"/>
        <w:ind w:left="-5"/>
      </w:pPr>
      <w:r>
        <w:t xml:space="preserve">Where </w:t>
      </w:r>
      <w:r>
        <w:rPr>
          <w:i/>
        </w:rPr>
        <w:t xml:space="preserve">pos </w:t>
      </w:r>
      <w:r>
        <w:t xml:space="preserve">&amp; </w:t>
      </w:r>
      <w:r>
        <w:rPr>
          <w:i/>
        </w:rPr>
        <w:t xml:space="preserve">i </w:t>
      </w:r>
      <w:r>
        <w:t>are position and dimension respectively. And, after adding to the embeddings we get position encoding (</w:t>
      </w:r>
      <w:r>
        <w:rPr>
          <w:i/>
        </w:rPr>
        <w:t>PE</w:t>
      </w:r>
      <w:r>
        <w:t>)</w:t>
      </w:r>
    </w:p>
    <w:p w14:paraId="5C5BEB47" w14:textId="77777777" w:rsidR="001016ED" w:rsidRDefault="00D66080">
      <w:pPr>
        <w:spacing w:after="0" w:line="259" w:lineRule="auto"/>
        <w:ind w:left="0" w:right="10" w:firstLine="0"/>
        <w:jc w:val="center"/>
      </w:pPr>
      <w:r>
        <w:rPr>
          <w:i/>
        </w:rPr>
        <w:t>PE</w:t>
      </w:r>
      <w:r>
        <w:rPr>
          <w:i/>
          <w:sz w:val="16"/>
        </w:rPr>
        <w:t xml:space="preserve">word </w:t>
      </w:r>
      <w:r>
        <w:t xml:space="preserve">= </w:t>
      </w:r>
      <w:r>
        <w:rPr>
          <w:i/>
        </w:rPr>
        <w:t>EM</w:t>
      </w:r>
      <w:r>
        <w:rPr>
          <w:i/>
          <w:sz w:val="16"/>
        </w:rPr>
        <w:t xml:space="preserve">word </w:t>
      </w:r>
      <w:r>
        <w:t xml:space="preserve">+ </w:t>
      </w:r>
      <w:r>
        <w:rPr>
          <w:i/>
        </w:rPr>
        <w:t>PV</w:t>
      </w:r>
      <w:r>
        <w:rPr>
          <w:i/>
          <w:sz w:val="16"/>
        </w:rPr>
        <w:t>word</w:t>
      </w:r>
    </w:p>
    <w:p w14:paraId="4D5DEE04" w14:textId="77777777" w:rsidR="001016ED" w:rsidRDefault="00D66080">
      <w:pPr>
        <w:spacing w:after="132" w:line="265" w:lineRule="auto"/>
        <w:ind w:right="-15"/>
        <w:jc w:val="right"/>
      </w:pPr>
      <w:r>
        <w:t>(2.2)</w:t>
      </w:r>
    </w:p>
    <w:p w14:paraId="2780E686" w14:textId="77777777" w:rsidR="001016ED" w:rsidRDefault="00D66080">
      <w:pPr>
        <w:spacing w:after="226" w:line="259" w:lineRule="auto"/>
        <w:ind w:left="1288" w:firstLine="0"/>
        <w:jc w:val="left"/>
      </w:pPr>
      <w:r>
        <w:rPr>
          <w:noProof/>
        </w:rPr>
        <w:lastRenderedPageBreak/>
        <w:drawing>
          <wp:inline distT="0" distB="0" distL="0" distR="0" wp14:anchorId="382ED42E" wp14:editId="778EB8A8">
            <wp:extent cx="3817793" cy="2159886"/>
            <wp:effectExtent l="0" t="0" r="0" b="0"/>
            <wp:docPr id="1355" name="Picture 1355"/>
            <wp:cNvGraphicFramePr/>
            <a:graphic xmlns:a="http://schemas.openxmlformats.org/drawingml/2006/main">
              <a:graphicData uri="http://schemas.openxmlformats.org/drawingml/2006/picture">
                <pic:pic xmlns:pic="http://schemas.openxmlformats.org/drawingml/2006/picture">
                  <pic:nvPicPr>
                    <pic:cNvPr id="1355" name="Picture 1355"/>
                    <pic:cNvPicPr/>
                  </pic:nvPicPr>
                  <pic:blipFill>
                    <a:blip r:embed="rId96"/>
                    <a:stretch>
                      <a:fillRect/>
                    </a:stretch>
                  </pic:blipFill>
                  <pic:spPr>
                    <a:xfrm>
                      <a:off x="0" y="0"/>
                      <a:ext cx="3817793" cy="2159886"/>
                    </a:xfrm>
                    <a:prstGeom prst="rect">
                      <a:avLst/>
                    </a:prstGeom>
                  </pic:spPr>
                </pic:pic>
              </a:graphicData>
            </a:graphic>
          </wp:inline>
        </w:drawing>
      </w:r>
    </w:p>
    <w:p w14:paraId="171858B5" w14:textId="77777777" w:rsidR="001016ED" w:rsidRDefault="00D66080">
      <w:pPr>
        <w:spacing w:after="428" w:line="265" w:lineRule="auto"/>
        <w:jc w:val="center"/>
      </w:pPr>
      <w:r>
        <w:t xml:space="preserve">Figure 2.8: </w:t>
      </w:r>
      <w:r>
        <w:rPr>
          <w:sz w:val="20"/>
        </w:rPr>
        <w:t>Scaled dot product and multi-head attention calculation flow diagram [71].</w:t>
      </w:r>
    </w:p>
    <w:p w14:paraId="1C0FC9CF" w14:textId="77777777" w:rsidR="001016ED" w:rsidRDefault="00D66080">
      <w:pPr>
        <w:pStyle w:val="Heading3"/>
        <w:ind w:left="645" w:hanging="660"/>
      </w:pPr>
      <w:bookmarkStart w:id="13" w:name="_Toc58900"/>
      <w:r>
        <w:t>Attention Mechanism</w:t>
      </w:r>
      <w:bookmarkEnd w:id="13"/>
    </w:p>
    <w:p w14:paraId="24BDCA91" w14:textId="77777777" w:rsidR="001016ED" w:rsidRDefault="00D66080">
      <w:pPr>
        <w:ind w:left="-5"/>
      </w:pPr>
      <w:r>
        <w:t>The human mind does not process all the information available in the environment, but rather, it focuses on specific information to complete the task and this bi</w:t>
      </w:r>
      <w:r>
        <w:t xml:space="preserve">ological mechanism is called attention. And, the major intention behind achieving the same in machine learning tasks. In 1964, Naradaya </w:t>
      </w:r>
      <w:r>
        <w:rPr>
          <w:i/>
        </w:rPr>
        <w:t xml:space="preserve">et al. </w:t>
      </w:r>
      <w:r>
        <w:t xml:space="preserve">[51] first introduced the idea of attention in the regression model, proposing a weighted function </w:t>
      </w:r>
      <w:r>
        <w:t>(</w:t>
      </w:r>
      <w:r>
        <w:rPr>
          <w:i/>
        </w:rPr>
        <w:t>x,x</w:t>
      </w:r>
      <w:r>
        <w:rPr>
          <w:i/>
          <w:vertAlign w:val="subscript"/>
        </w:rPr>
        <w:t>i</w:t>
      </w:r>
      <w:r>
        <w:t xml:space="preserve">) </w:t>
      </w:r>
      <w:r>
        <w:t>which e</w:t>
      </w:r>
      <w:r>
        <w:t xml:space="preserve">ncodes the relevance of features. In 2015, Bhadanu </w:t>
      </w:r>
      <w:r>
        <w:rPr>
          <w:i/>
        </w:rPr>
        <w:t xml:space="preserve">et al. </w:t>
      </w:r>
      <w:r>
        <w:t xml:space="preserve">[4] proposed encoder-decoders that include attention mechanisms at the decoder level. Later, Luong </w:t>
      </w:r>
      <w:r>
        <w:rPr>
          <w:i/>
        </w:rPr>
        <w:t xml:space="preserve">et al. </w:t>
      </w:r>
      <w:r>
        <w:t>[41] showed that attention mechanisms gained up to 5.0 BLEU over non-attention models in neu</w:t>
      </w:r>
      <w:r>
        <w:t xml:space="preserve">ral machine learning tasks. And, recently, Kardakis </w:t>
      </w:r>
      <w:r>
        <w:rPr>
          <w:i/>
        </w:rPr>
        <w:t xml:space="preserve">et al. </w:t>
      </w:r>
      <w:r>
        <w:t>[31] studied the same mechanism in the text classification task, i.e. sentiment analysis, and reported a 3.5% increase in accuracy.</w:t>
      </w:r>
    </w:p>
    <w:p w14:paraId="2010D147" w14:textId="77777777" w:rsidR="001016ED" w:rsidRDefault="00D66080">
      <w:pPr>
        <w:ind w:left="-5"/>
      </w:pPr>
      <w:r>
        <w:t xml:space="preserve">Attention mechanism in transformer architecture model introduced </w:t>
      </w:r>
      <w:r>
        <w:t>to reduce computational complexity and facilitate computation [71]. Different types of methods exist to calculate attention mechanisms such as similarity-based [18], dot products [41], scaled dot products [71], additives [4], etc. This report focuses on sc</w:t>
      </w:r>
      <w:r>
        <w:t>aled dot product attention used in transformer models. Equation 2.3 and figure 2.8 demonstrate how to calculate the scaled dot product or self-attentions.</w:t>
      </w:r>
    </w:p>
    <w:p w14:paraId="403957E6" w14:textId="77777777" w:rsidR="001016ED" w:rsidRDefault="00D66080">
      <w:pPr>
        <w:spacing w:after="0" w:line="259" w:lineRule="auto"/>
        <w:ind w:left="2785"/>
        <w:jc w:val="center"/>
      </w:pPr>
      <w:r>
        <w:rPr>
          <w:i/>
        </w:rPr>
        <w:t>QK</w:t>
      </w:r>
      <w:r>
        <w:rPr>
          <w:i/>
          <w:vertAlign w:val="superscript"/>
        </w:rPr>
        <w:t>T</w:t>
      </w:r>
    </w:p>
    <w:p w14:paraId="72EDFADA" w14:textId="77777777" w:rsidR="001016ED" w:rsidRDefault="00D66080">
      <w:pPr>
        <w:tabs>
          <w:tab w:val="center" w:pos="4017"/>
          <w:tab w:val="center" w:pos="6082"/>
        </w:tabs>
        <w:spacing w:after="78" w:line="259" w:lineRule="auto"/>
        <w:ind w:left="0" w:firstLine="0"/>
        <w:jc w:val="left"/>
      </w:pPr>
      <w:r>
        <w:rPr>
          <w:rFonts w:ascii="Calibri" w:eastAsia="Calibri" w:hAnsi="Calibri" w:cs="Calibri"/>
        </w:rPr>
        <w:tab/>
      </w:r>
      <w:r>
        <w:rPr>
          <w:i/>
        </w:rPr>
        <w:t>Attention</w:t>
      </w:r>
      <w:r>
        <w:t>(</w:t>
      </w:r>
      <w:r>
        <w:rPr>
          <w:i/>
        </w:rPr>
        <w:t xml:space="preserve">Q,K,V </w:t>
      </w:r>
      <w:r>
        <w:t xml:space="preserve">) = </w:t>
      </w:r>
      <w:r>
        <w:rPr>
          <w:i/>
        </w:rPr>
        <w:t>softmax</w:t>
      </w:r>
      <w:r>
        <w:t xml:space="preserve">( </w:t>
      </w:r>
      <w:r>
        <w:rPr>
          <w:strike/>
        </w:rPr>
        <w:t>√</w:t>
      </w:r>
      <w:r>
        <w:rPr>
          <w:strike/>
        </w:rPr>
        <w:tab/>
      </w:r>
      <w:r>
        <w:t>)</w:t>
      </w:r>
      <w:r>
        <w:rPr>
          <w:i/>
        </w:rPr>
        <w:t>V</w:t>
      </w:r>
    </w:p>
    <w:p w14:paraId="2EBD7768" w14:textId="77777777" w:rsidR="001016ED" w:rsidRDefault="00D66080">
      <w:pPr>
        <w:tabs>
          <w:tab w:val="center" w:pos="5783"/>
          <w:tab w:val="right" w:pos="8589"/>
        </w:tabs>
        <w:spacing w:after="487" w:line="265" w:lineRule="auto"/>
        <w:ind w:left="0" w:right="-15" w:firstLine="0"/>
        <w:jc w:val="left"/>
      </w:pPr>
      <w:r>
        <w:rPr>
          <w:rFonts w:ascii="Calibri" w:eastAsia="Calibri" w:hAnsi="Calibri" w:cs="Calibri"/>
        </w:rPr>
        <w:tab/>
      </w:r>
      <w:r>
        <w:rPr>
          <w:i/>
        </w:rPr>
        <w:t>d</w:t>
      </w:r>
      <w:r>
        <w:rPr>
          <w:i/>
          <w:vertAlign w:val="subscript"/>
        </w:rPr>
        <w:t>k</w:t>
      </w:r>
      <w:r>
        <w:rPr>
          <w:i/>
          <w:vertAlign w:val="subscript"/>
        </w:rPr>
        <w:tab/>
      </w:r>
      <w:r>
        <w:t>(2.3)</w:t>
      </w:r>
    </w:p>
    <w:p w14:paraId="359A8E26" w14:textId="77777777" w:rsidR="001016ED" w:rsidRDefault="00D66080">
      <w:pPr>
        <w:ind w:left="-5"/>
      </w:pPr>
      <w:r>
        <w:t xml:space="preserve">Where </w:t>
      </w:r>
      <w:r>
        <w:rPr>
          <w:i/>
        </w:rPr>
        <w:t>Q</w:t>
      </w:r>
      <w:r>
        <w:t xml:space="preserve">, </w:t>
      </w:r>
      <w:r>
        <w:rPr>
          <w:i/>
        </w:rPr>
        <w:t>K</w:t>
      </w:r>
      <w:r>
        <w:t xml:space="preserve">, and </w:t>
      </w:r>
      <w:r>
        <w:rPr>
          <w:i/>
        </w:rPr>
        <w:t xml:space="preserve">V </w:t>
      </w:r>
      <w:r>
        <w:t xml:space="preserve">is a query, key, and value vector which is created by the dot product of different trainable weight matrix </w:t>
      </w:r>
      <w:r>
        <w:rPr>
          <w:i/>
        </w:rPr>
        <w:t>w</w:t>
      </w:r>
      <w:r>
        <w:rPr>
          <w:i/>
          <w:vertAlign w:val="subscript"/>
        </w:rPr>
        <w:t>q</w:t>
      </w:r>
      <w:r>
        <w:rPr>
          <w:i/>
        </w:rPr>
        <w:t>,w</w:t>
      </w:r>
      <w:r>
        <w:rPr>
          <w:i/>
          <w:vertAlign w:val="subscript"/>
        </w:rPr>
        <w:t>k</w:t>
      </w:r>
      <w:r>
        <w:t xml:space="preserve">, and </w:t>
      </w:r>
      <w:r>
        <w:rPr>
          <w:i/>
        </w:rPr>
        <w:t>w</w:t>
      </w:r>
      <w:r>
        <w:rPr>
          <w:i/>
          <w:vertAlign w:val="subscript"/>
        </w:rPr>
        <w:t xml:space="preserve">v </w:t>
      </w:r>
      <w:r>
        <w:t>with input. With this attention mechanism, the relationship between words is more profound, resulting in better performance.</w:t>
      </w:r>
    </w:p>
    <w:p w14:paraId="054C1895" w14:textId="77777777" w:rsidR="001016ED" w:rsidRDefault="00D66080">
      <w:pPr>
        <w:ind w:left="-15" w:firstLine="169"/>
      </w:pPr>
      <w:r>
        <w:t>In order t</w:t>
      </w:r>
      <w:r>
        <w:t xml:space="preserve">o capture the different perspectives of the sentence and ensure better accuracy, multiple attention heads are calculated instead of just one. Then, concatenating the result provides a </w:t>
      </w:r>
      <w:r>
        <w:lastRenderedPageBreak/>
        <w:t>comparatively better attention matrix called multi-head attention and th</w:t>
      </w:r>
      <w:r>
        <w:t>is mechanism exploits the parallelization feature.</w:t>
      </w:r>
    </w:p>
    <w:p w14:paraId="5357B843" w14:textId="77777777" w:rsidR="001016ED" w:rsidRDefault="00D66080">
      <w:pPr>
        <w:spacing w:after="574"/>
        <w:ind w:left="-5"/>
      </w:pPr>
      <w:r>
        <w:t>Further, the add and norm component is basically a residual connection followed by layer normalization that prevents heavy changes in values during training. Later, the feed-forward network consists of two</w:t>
      </w:r>
      <w:r>
        <w:t xml:space="preserve"> dense layers activated by a ReLU.</w:t>
      </w:r>
    </w:p>
    <w:p w14:paraId="6744BBA7" w14:textId="77777777" w:rsidR="001016ED" w:rsidRDefault="00D66080">
      <w:pPr>
        <w:pStyle w:val="Heading2"/>
        <w:ind w:left="532" w:hanging="547"/>
      </w:pPr>
      <w:bookmarkStart w:id="14" w:name="_Toc58901"/>
      <w:r>
        <w:t>Language Models</w:t>
      </w:r>
      <w:bookmarkEnd w:id="14"/>
    </w:p>
    <w:p w14:paraId="52DFE34A" w14:textId="77777777" w:rsidR="001016ED" w:rsidRDefault="00D66080">
      <w:pPr>
        <w:ind w:left="-5"/>
      </w:pPr>
      <w:r>
        <w:t>The language model is a function that learns the word representation from the corpus and provides vectors that can be utilized for further downstream tasks such as machine translation or sentiment analysis</w:t>
      </w:r>
      <w:r>
        <w:t>. A number of techniques are available to learn a representation, either statistically or by means of neural networks. In recent years, neural network-based language models, such as BERT and DistilBERT, have become the cornerstone of Natural Language Proce</w:t>
      </w:r>
      <w:r>
        <w:t>ssing (NLP).</w:t>
      </w:r>
    </w:p>
    <w:p w14:paraId="721F5DC1" w14:textId="77777777" w:rsidR="001016ED" w:rsidRDefault="00D66080">
      <w:pPr>
        <w:spacing w:after="227" w:line="259" w:lineRule="auto"/>
        <w:ind w:left="1288" w:firstLine="0"/>
        <w:jc w:val="left"/>
      </w:pPr>
      <w:r>
        <w:rPr>
          <w:noProof/>
        </w:rPr>
        <w:drawing>
          <wp:inline distT="0" distB="0" distL="0" distR="0" wp14:anchorId="394EFDF7" wp14:editId="2671CD2A">
            <wp:extent cx="3817793" cy="1477856"/>
            <wp:effectExtent l="0" t="0" r="0" b="0"/>
            <wp:docPr id="1504" name="Picture 1504"/>
            <wp:cNvGraphicFramePr/>
            <a:graphic xmlns:a="http://schemas.openxmlformats.org/drawingml/2006/main">
              <a:graphicData uri="http://schemas.openxmlformats.org/drawingml/2006/picture">
                <pic:pic xmlns:pic="http://schemas.openxmlformats.org/drawingml/2006/picture">
                  <pic:nvPicPr>
                    <pic:cNvPr id="1504" name="Picture 1504"/>
                    <pic:cNvPicPr/>
                  </pic:nvPicPr>
                  <pic:blipFill>
                    <a:blip r:embed="rId97"/>
                    <a:stretch>
                      <a:fillRect/>
                    </a:stretch>
                  </pic:blipFill>
                  <pic:spPr>
                    <a:xfrm>
                      <a:off x="0" y="0"/>
                      <a:ext cx="3817793" cy="1477856"/>
                    </a:xfrm>
                    <a:prstGeom prst="rect">
                      <a:avLst/>
                    </a:prstGeom>
                  </pic:spPr>
                </pic:pic>
              </a:graphicData>
            </a:graphic>
          </wp:inline>
        </w:drawing>
      </w:r>
    </w:p>
    <w:p w14:paraId="385CA714" w14:textId="77777777" w:rsidR="001016ED" w:rsidRDefault="00D66080">
      <w:pPr>
        <w:spacing w:after="528" w:line="258" w:lineRule="auto"/>
        <w:ind w:left="-5"/>
      </w:pPr>
      <w:r>
        <w:t xml:space="preserve">Figure 2.9: </w:t>
      </w:r>
      <w:r>
        <w:rPr>
          <w:sz w:val="20"/>
        </w:rPr>
        <w:t>Pre-training and fine-tuning method of the BERT model [11</w:t>
      </w:r>
      <w:r>
        <w:rPr>
          <w:sz w:val="20"/>
        </w:rPr>
        <w:t>]. In pre-training, unsupervised techniques such as next sentence prediction (NSP) and masked word prediction (MWP) are utilized. Pre-trained models are provided to perform further downstream tasks and weights are further optimized during fine-tuning.</w:t>
      </w:r>
    </w:p>
    <w:p w14:paraId="55828EBE" w14:textId="77777777" w:rsidR="001016ED" w:rsidRDefault="00D66080">
      <w:pPr>
        <w:ind w:left="-5"/>
      </w:pPr>
      <w:r>
        <w:t>Acco</w:t>
      </w:r>
      <w:r>
        <w:t xml:space="preserve">rding to the figure, these language models follow two training processes, (1) </w:t>
      </w:r>
      <w:r>
        <w:rPr>
          <w:i/>
        </w:rPr>
        <w:t xml:space="preserve">Pre-training </w:t>
      </w:r>
      <w:r>
        <w:t>by using huge unlabelled text corpora and generating a context representation vector from the model [11] and enables the transfer learning. The pre-training mechanis</w:t>
      </w:r>
      <w:r>
        <w:t xml:space="preserve">ms of BERT and DistilBERT are discussed in more detail in this section. (2) </w:t>
      </w:r>
      <w:r>
        <w:rPr>
          <w:i/>
        </w:rPr>
        <w:t>Fine-tuning</w:t>
      </w:r>
      <w:r>
        <w:t xml:space="preserve">, user adapts the pretrained language model to perform specific tasks by adding a feed-forward layer on top of language models as per task and further train the weights </w:t>
      </w:r>
      <w:r>
        <w:t>with limited data for the target task. The fine-tuning approach can be performed in low-resource environments and have achieved state-of-the-art performance in many popular NLP benchmarks.</w:t>
      </w:r>
    </w:p>
    <w:p w14:paraId="0CAAFF1F" w14:textId="77777777" w:rsidR="001016ED" w:rsidRDefault="00D66080">
      <w:pPr>
        <w:pStyle w:val="Heading3"/>
        <w:ind w:left="645" w:hanging="660"/>
      </w:pPr>
      <w:bookmarkStart w:id="15" w:name="_Toc58902"/>
      <w:r>
        <w:t>BERT (Bidirectional Encoder Representation From Transformers)</w:t>
      </w:r>
      <w:bookmarkEnd w:id="15"/>
    </w:p>
    <w:p w14:paraId="1709F18D" w14:textId="77777777" w:rsidR="001016ED" w:rsidRDefault="00D66080">
      <w:pPr>
        <w:ind w:left="-5"/>
      </w:pPr>
      <w:r>
        <w:t xml:space="preserve">BERT </w:t>
      </w:r>
      <w:r>
        <w:t xml:space="preserve">(Bidirectional Encoder Representations from Transformers) was proposed by Devlin </w:t>
      </w:r>
      <w:r>
        <w:rPr>
          <w:i/>
        </w:rPr>
        <w:t xml:space="preserve">et al. </w:t>
      </w:r>
      <w:r>
        <w:t xml:space="preserve">[11], primarily based on Transformers [71], ULMFit [23], ELMo [57], and the OpenAI transformer </w:t>
      </w:r>
      <w:r>
        <w:lastRenderedPageBreak/>
        <w:t>[59], but not limited to it. In essence, BERT is a transformer encoder st</w:t>
      </w:r>
      <w:r>
        <w:t>ack that outputs the context representation, also called a pre-trained model.</w:t>
      </w:r>
    </w:p>
    <w:p w14:paraId="738464EB" w14:textId="77777777" w:rsidR="001016ED" w:rsidRDefault="00D66080">
      <w:pPr>
        <w:ind w:left="-5"/>
      </w:pPr>
      <w:r>
        <w:t xml:space="preserve">BERT model is pre-trained on the deep bidirectional representation of large unlabelled text in both rights and left context, which can be further fine-tuned by adding additional </w:t>
      </w:r>
      <w:r>
        <w:t xml:space="preserve">output layers to achieve state-of-the-art results in various NLP tasks like text classification, question answering, language inference, language translation, etc. Its main benefit is simplifying the process of NLP tasks in machine learning, and providing </w:t>
      </w:r>
      <w:r>
        <w:t>access to contextualized embedding trained on huge amounts of words, which are impossible to collect individually. In addition, it requires high-performance computational machines at a production scale.</w:t>
      </w:r>
    </w:p>
    <w:p w14:paraId="39207C24" w14:textId="77777777" w:rsidR="001016ED" w:rsidRDefault="00D66080">
      <w:pPr>
        <w:ind w:left="-5"/>
      </w:pPr>
      <w:r>
        <w:t>Having access to vast amounts of unlabelled data, BER</w:t>
      </w:r>
      <w:r>
        <w:t>T uses two learning strategies: Masked Language Model (MLM) and Next Sentence Prediction (NSP). MLM replaces 15% of words with [MASK] tokens, and BERT predicts the masked word based on other words in the sequence. In NSP, BERT models are given two pairs of</w:t>
      </w:r>
      <w:r>
        <w:t xml:space="preserve"> sentences, with [CLS] as the sentence start and [SEP] as the separation between sentences. The BERT model then predicts whether the next sentence is correct or random. The BERT model is pre-trained on a large amount of unlabelled text, however, fine-tunin</w:t>
      </w:r>
      <w:r>
        <w:t>g is still required for specific tasks.</w:t>
      </w:r>
    </w:p>
    <w:p w14:paraId="2E4732CB" w14:textId="77777777" w:rsidR="001016ED" w:rsidRDefault="00D66080">
      <w:pPr>
        <w:ind w:left="-5"/>
      </w:pPr>
      <w:r>
        <w:t>To enable BERT models to handle a variety of downstream tasks, the input representations are a sum of three different embeddings (position embeddings, segment embeddings, and token embeddings), as shown in the figure</w:t>
      </w:r>
      <w:r>
        <w:t xml:space="preserve"> 2.10.</w:t>
      </w:r>
    </w:p>
    <w:p w14:paraId="7C7454AF" w14:textId="77777777" w:rsidR="001016ED" w:rsidRDefault="00D66080">
      <w:pPr>
        <w:spacing w:after="226" w:line="259" w:lineRule="auto"/>
        <w:ind w:left="1718" w:firstLine="0"/>
        <w:jc w:val="left"/>
      </w:pPr>
      <w:r>
        <w:rPr>
          <w:noProof/>
        </w:rPr>
        <w:drawing>
          <wp:inline distT="0" distB="0" distL="0" distR="0" wp14:anchorId="76D89554" wp14:editId="6DE5A5E2">
            <wp:extent cx="3272441" cy="992543"/>
            <wp:effectExtent l="0" t="0" r="0" b="0"/>
            <wp:docPr id="1577" name="Picture 1577"/>
            <wp:cNvGraphicFramePr/>
            <a:graphic xmlns:a="http://schemas.openxmlformats.org/drawingml/2006/main">
              <a:graphicData uri="http://schemas.openxmlformats.org/drawingml/2006/picture">
                <pic:pic xmlns:pic="http://schemas.openxmlformats.org/drawingml/2006/picture">
                  <pic:nvPicPr>
                    <pic:cNvPr id="1577" name="Picture 1577"/>
                    <pic:cNvPicPr/>
                  </pic:nvPicPr>
                  <pic:blipFill>
                    <a:blip r:embed="rId98"/>
                    <a:stretch>
                      <a:fillRect/>
                    </a:stretch>
                  </pic:blipFill>
                  <pic:spPr>
                    <a:xfrm>
                      <a:off x="0" y="0"/>
                      <a:ext cx="3272441" cy="992543"/>
                    </a:xfrm>
                    <a:prstGeom prst="rect">
                      <a:avLst/>
                    </a:prstGeom>
                  </pic:spPr>
                </pic:pic>
              </a:graphicData>
            </a:graphic>
          </wp:inline>
        </w:drawing>
      </w:r>
    </w:p>
    <w:p w14:paraId="15E1AD98" w14:textId="77777777" w:rsidR="001016ED" w:rsidRDefault="00D66080">
      <w:pPr>
        <w:spacing w:after="528" w:line="258" w:lineRule="auto"/>
        <w:ind w:left="-5"/>
      </w:pPr>
      <w:r>
        <w:t xml:space="preserve">Figure 2.10: </w:t>
      </w:r>
      <w:r>
        <w:rPr>
          <w:sz w:val="20"/>
        </w:rPr>
        <w:t>BERT model input includes three different embedding information to perform the various downstream tasks[11].</w:t>
      </w:r>
    </w:p>
    <w:p w14:paraId="0DCD68FA" w14:textId="77777777" w:rsidR="001016ED" w:rsidRDefault="00D66080">
      <w:pPr>
        <w:spacing w:after="219" w:line="259" w:lineRule="auto"/>
        <w:ind w:left="-5"/>
      </w:pPr>
      <w:r>
        <w:t>A BERT paper [11] described two BERT models on which they conducted their experiments.</w:t>
      </w:r>
    </w:p>
    <w:p w14:paraId="1C41009C" w14:textId="77777777" w:rsidR="001016ED" w:rsidRDefault="00D66080">
      <w:pPr>
        <w:numPr>
          <w:ilvl w:val="0"/>
          <w:numId w:val="1"/>
        </w:numPr>
        <w:spacing w:after="141"/>
        <w:ind w:left="546" w:hanging="279"/>
      </w:pPr>
      <w:r>
        <w:rPr>
          <w:i/>
        </w:rPr>
        <w:t>BERT</w:t>
      </w:r>
      <w:r>
        <w:rPr>
          <w:i/>
          <w:vertAlign w:val="subscript"/>
        </w:rPr>
        <w:t xml:space="preserve">BASE </w:t>
      </w:r>
      <w:r>
        <w:t xml:space="preserve">: </w:t>
      </w:r>
      <w:r>
        <w:t>12 Transformers blocks(Enco</w:t>
      </w:r>
      <w:r>
        <w:t>der, L), 768 Hidden Units(H), Attention Heads(A) 12, Total Parameters 110M.</w:t>
      </w:r>
    </w:p>
    <w:p w14:paraId="04C12695" w14:textId="77777777" w:rsidR="001016ED" w:rsidRDefault="00D66080">
      <w:pPr>
        <w:numPr>
          <w:ilvl w:val="0"/>
          <w:numId w:val="1"/>
        </w:numPr>
        <w:spacing w:after="144"/>
        <w:ind w:left="546" w:hanging="279"/>
      </w:pPr>
      <w:r>
        <w:rPr>
          <w:i/>
        </w:rPr>
        <w:t>BERT</w:t>
      </w:r>
      <w:r>
        <w:rPr>
          <w:i/>
          <w:vertAlign w:val="subscript"/>
        </w:rPr>
        <w:t xml:space="preserve">LARGE </w:t>
      </w:r>
      <w:r>
        <w:t xml:space="preserve">: </w:t>
      </w:r>
      <w:r>
        <w:t>24 Transformers blocks(Encoder, L), 1024 Hidden Units(H), Attention Heads(A) 16, Total Parameters 340M.</w:t>
      </w:r>
    </w:p>
    <w:p w14:paraId="00F1E7AB" w14:textId="77777777" w:rsidR="001016ED" w:rsidRDefault="00D66080">
      <w:pPr>
        <w:spacing w:line="259" w:lineRule="auto"/>
        <w:ind w:left="-5"/>
      </w:pPr>
      <w:r>
        <w:t xml:space="preserve">In this master thesis experiment, </w:t>
      </w:r>
      <w:r>
        <w:rPr>
          <w:i/>
        </w:rPr>
        <w:t>BERT</w:t>
      </w:r>
      <w:r>
        <w:rPr>
          <w:i/>
          <w:vertAlign w:val="subscript"/>
        </w:rPr>
        <w:t xml:space="preserve">BASE </w:t>
      </w:r>
      <w:r>
        <w:t>model pre-trained on lower case words is utilized.</w:t>
      </w:r>
    </w:p>
    <w:p w14:paraId="5B512DD0" w14:textId="77777777" w:rsidR="001016ED" w:rsidRDefault="00D66080">
      <w:pPr>
        <w:pStyle w:val="Heading3"/>
        <w:ind w:left="645" w:hanging="660"/>
      </w:pPr>
      <w:bookmarkStart w:id="16" w:name="_Toc58903"/>
      <w:r>
        <w:lastRenderedPageBreak/>
        <w:t>DistilBERT- A distilled version of BERT</w:t>
      </w:r>
      <w:bookmarkEnd w:id="16"/>
    </w:p>
    <w:p w14:paraId="54576239" w14:textId="77777777" w:rsidR="001016ED" w:rsidRDefault="00D66080">
      <w:pPr>
        <w:spacing w:after="206"/>
        <w:ind w:left="-5"/>
      </w:pPr>
      <w:r>
        <w:t xml:space="preserve">DistilBERT is a compact version of BERT proposed by Victor </w:t>
      </w:r>
      <w:r>
        <w:rPr>
          <w:i/>
        </w:rPr>
        <w:t xml:space="preserve">et al. </w:t>
      </w:r>
      <w:r>
        <w:t>[64]. As compared to BERT, the DistilBERT model does not incorporate token embeddings, poolers, and have comparatively half-hidden layers. The principle behind this model is based on knowled</w:t>
      </w:r>
      <w:r>
        <w:t>ge distillation [21], which can be defined as a process of transferring knowledge from large to small models.</w:t>
      </w:r>
    </w:p>
    <w:p w14:paraId="37600BF6" w14:textId="77777777" w:rsidR="001016ED" w:rsidRDefault="00D66080">
      <w:pPr>
        <w:spacing w:after="213" w:line="259" w:lineRule="auto"/>
        <w:ind w:left="859" w:firstLine="0"/>
        <w:jc w:val="left"/>
      </w:pPr>
      <w:r>
        <w:rPr>
          <w:noProof/>
        </w:rPr>
        <w:drawing>
          <wp:inline distT="0" distB="0" distL="0" distR="0" wp14:anchorId="1E19BE5F" wp14:editId="5CA9124F">
            <wp:extent cx="4363228" cy="2821944"/>
            <wp:effectExtent l="0" t="0" r="0" b="0"/>
            <wp:docPr id="1653" name="Picture 1653"/>
            <wp:cNvGraphicFramePr/>
            <a:graphic xmlns:a="http://schemas.openxmlformats.org/drawingml/2006/main">
              <a:graphicData uri="http://schemas.openxmlformats.org/drawingml/2006/picture">
                <pic:pic xmlns:pic="http://schemas.openxmlformats.org/drawingml/2006/picture">
                  <pic:nvPicPr>
                    <pic:cNvPr id="1653" name="Picture 1653"/>
                    <pic:cNvPicPr/>
                  </pic:nvPicPr>
                  <pic:blipFill>
                    <a:blip r:embed="rId99"/>
                    <a:stretch>
                      <a:fillRect/>
                    </a:stretch>
                  </pic:blipFill>
                  <pic:spPr>
                    <a:xfrm>
                      <a:off x="0" y="0"/>
                      <a:ext cx="4363228" cy="2821944"/>
                    </a:xfrm>
                    <a:prstGeom prst="rect">
                      <a:avLst/>
                    </a:prstGeom>
                  </pic:spPr>
                </pic:pic>
              </a:graphicData>
            </a:graphic>
          </wp:inline>
        </w:drawing>
      </w:r>
    </w:p>
    <w:p w14:paraId="7AB79B61" w14:textId="77777777" w:rsidR="001016ED" w:rsidRDefault="00D66080">
      <w:pPr>
        <w:spacing w:after="466"/>
        <w:ind w:left="-5"/>
      </w:pPr>
      <w:r>
        <w:t>Figure 2.11: Pictorial diagram depicts the knowledge distillation process involved in DistilBERT.</w:t>
      </w:r>
    </w:p>
    <w:p w14:paraId="70D0CF39" w14:textId="77777777" w:rsidR="001016ED" w:rsidRDefault="00D66080">
      <w:pPr>
        <w:ind w:left="-5"/>
      </w:pPr>
      <w:r>
        <w:t>As illustrated in the figure 2.11, a small mod</w:t>
      </w:r>
      <w:r>
        <w:t>el is trained to mimic the behaviour of a larger model. In the task of mask word prediction, masked sentences are supplied to both the BERT and DistilBERT models.</w:t>
      </w:r>
    </w:p>
    <w:p w14:paraId="15AAA8A2" w14:textId="77777777" w:rsidR="001016ED" w:rsidRDefault="00D66080">
      <w:pPr>
        <w:spacing w:after="574"/>
        <w:ind w:left="-5"/>
      </w:pPr>
      <w:r>
        <w:t>This approach aims to minimize three losses: 1) the loss between BERT and DistilBERT predicti</w:t>
      </w:r>
      <w:r>
        <w:t>ons, 2) the loss between DistilBERT predictions and ground truth, and 3) the cosine embedding loss, which measures the distance between the representations learned by BERT and DistilBERT. Cosine embedding loss reduction makes representation more accurate a</w:t>
      </w:r>
      <w:r>
        <w:t>nd tries to copy the BERT embeddings. The proposed approach is 40% compact, retaining 97% of its language understanding capabilities and 60% faster[64], which has proven it is possible to reduce the size of large language models with minimal compromise.</w:t>
      </w:r>
    </w:p>
    <w:p w14:paraId="4F140A1F" w14:textId="77777777" w:rsidR="001016ED" w:rsidRDefault="00D66080">
      <w:pPr>
        <w:pStyle w:val="Heading2"/>
        <w:ind w:left="532" w:hanging="547"/>
      </w:pPr>
      <w:bookmarkStart w:id="17" w:name="_Toc58904"/>
      <w:r>
        <w:t>Ad</w:t>
      </w:r>
      <w:r>
        <w:t>versarial Attacks</w:t>
      </w:r>
      <w:bookmarkEnd w:id="17"/>
    </w:p>
    <w:p w14:paraId="4ED514BD" w14:textId="77777777" w:rsidR="001016ED" w:rsidRDefault="00D66080">
      <w:pPr>
        <w:ind w:left="-5"/>
      </w:pPr>
      <w:r>
        <w:t xml:space="preserve">In the year 2013, Szegedy </w:t>
      </w:r>
      <w:r>
        <w:rPr>
          <w:i/>
        </w:rPr>
        <w:t xml:space="preserve">et al. </w:t>
      </w:r>
      <w:r>
        <w:t xml:space="preserve">[69] study in the image-domain discovered that deep neural networks are vulnerable to perturbations, which can result in unexpected behaviors, referred to as </w:t>
      </w:r>
      <w:r>
        <w:lastRenderedPageBreak/>
        <w:t xml:space="preserve">adversarial attacks. It was first demonstrated </w:t>
      </w:r>
      <w:r>
        <w:t xml:space="preserve">by Papernot </w:t>
      </w:r>
      <w:r>
        <w:rPr>
          <w:i/>
        </w:rPr>
        <w:t xml:space="preserve">et al. </w:t>
      </w:r>
      <w:r>
        <w:t xml:space="preserve">[54] that an adversarial example can also lead to an unexpected outcome in the text domain. Later various papers on different attack recipes were published in text domain [3, 8, 15, 16, 37, 61]. Sun </w:t>
      </w:r>
      <w:r>
        <w:rPr>
          <w:i/>
        </w:rPr>
        <w:t xml:space="preserve">et al. </w:t>
      </w:r>
      <w:r>
        <w:t>[68] proposed an approach of ge</w:t>
      </w:r>
      <w:r>
        <w:t>nerating adversarial misspelling and evaluated the performance of attack recipes against BERT model. Based on their experiment on Stanford Sentiment Treebank (SST) dataset, the BERT model is vulnerable to misspelling attacks and its accuracy decreases by 2</w:t>
      </w:r>
      <w:r>
        <w:t>2.6% under their proposed attack.</w:t>
      </w:r>
    </w:p>
    <w:p w14:paraId="5F896974" w14:textId="77777777" w:rsidR="001016ED" w:rsidRDefault="00D66080">
      <w:pPr>
        <w:ind w:left="-5"/>
      </w:pPr>
      <w:r>
        <w:t xml:space="preserve">In another experiment, Li </w:t>
      </w:r>
      <w:r>
        <w:rPr>
          <w:i/>
        </w:rPr>
        <w:t xml:space="preserve">et al. </w:t>
      </w:r>
      <w:r>
        <w:t>[37] proposed an approach of utilizing the BERT model to generate words for replacements. Firstly, identifying the most important words i.e. the words in sequence have a high influence on t</w:t>
      </w:r>
      <w:r>
        <w:t>he final output logit. Secondly, utilizing BERT model masked language model(MLM) capability to generate a word for replacements. According to their claims, the accuracy under attack is lower than 10% with less than 10% perturbation.</w:t>
      </w:r>
    </w:p>
    <w:p w14:paraId="359F7C54" w14:textId="77777777" w:rsidR="001016ED" w:rsidRDefault="00D66080">
      <w:pPr>
        <w:spacing w:after="56" w:line="259" w:lineRule="auto"/>
        <w:ind w:left="-5"/>
      </w:pPr>
      <w:r>
        <w:t>However, there is a pos</w:t>
      </w:r>
      <w:r>
        <w:t>sibility of compromising with semantic constraints.</w:t>
      </w:r>
    </w:p>
    <w:p w14:paraId="42717FA7" w14:textId="77777777" w:rsidR="001016ED" w:rsidRDefault="00D66080">
      <w:pPr>
        <w:spacing w:after="452"/>
        <w:ind w:left="-5"/>
      </w:pPr>
      <w:r>
        <w:t>In text domains, most adversarial attacks consist of two steps: 1) Identification of the most important word, and 2) Replacement of the word with suitable words. The reason why DNN models are vulnerable t</w:t>
      </w:r>
      <w:r>
        <w:t xml:space="preserve">o attacks is still an open question, however, Goodfellow </w:t>
      </w:r>
      <w:r>
        <w:rPr>
          <w:i/>
        </w:rPr>
        <w:t xml:space="preserve">et al. </w:t>
      </w:r>
      <w:r>
        <w:t>[17] argued that it is due the linearity in DNN models.</w:t>
      </w:r>
    </w:p>
    <w:p w14:paraId="173AFB0B" w14:textId="77777777" w:rsidR="001016ED" w:rsidRDefault="00D66080">
      <w:pPr>
        <w:pStyle w:val="Heading3"/>
        <w:ind w:left="645" w:hanging="660"/>
      </w:pPr>
      <w:bookmarkStart w:id="18" w:name="_Toc58905"/>
      <w:r>
        <w:t>Definition</w:t>
      </w:r>
      <w:bookmarkEnd w:id="18"/>
    </w:p>
    <w:p w14:paraId="4CBD9283" w14:textId="77777777" w:rsidR="001016ED" w:rsidRDefault="00D66080">
      <w:pPr>
        <w:ind w:left="-5"/>
      </w:pPr>
      <w:r>
        <w:t xml:space="preserve">For a given input data and its labels </w:t>
      </w:r>
      <w:r>
        <w:t>(</w:t>
      </w:r>
      <w:r>
        <w:rPr>
          <w:i/>
        </w:rPr>
        <w:t>x,y</w:t>
      </w:r>
      <w:r>
        <w:t xml:space="preserve">) </w:t>
      </w:r>
      <w:r>
        <w:t>and a classifier F function which classify inputs x to its respective class label</w:t>
      </w:r>
      <w:r>
        <w:t xml:space="preserve"> y i.e. </w:t>
      </w:r>
      <w:r>
        <w:rPr>
          <w:i/>
        </w:rPr>
        <w:t>F</w:t>
      </w:r>
      <w:r>
        <w:t>(</w:t>
      </w:r>
      <w:r>
        <w:rPr>
          <w:i/>
        </w:rPr>
        <w:t>x</w:t>
      </w:r>
      <w:r>
        <w:t xml:space="preserve">) = </w:t>
      </w:r>
      <w:r>
        <w:rPr>
          <w:i/>
        </w:rPr>
        <w:t>y</w:t>
      </w:r>
      <w:r>
        <w:t xml:space="preserve">. However, adversarial attack techniques introduce small perturbation </w:t>
      </w:r>
      <w:r>
        <w:rPr>
          <w:i/>
        </w:rPr>
        <w:t xml:space="preserve">δ </w:t>
      </w:r>
      <w:r>
        <w:t>in input data.</w:t>
      </w:r>
    </w:p>
    <w:p w14:paraId="1FAA8A4D" w14:textId="77777777" w:rsidR="001016ED" w:rsidRDefault="00D66080">
      <w:pPr>
        <w:spacing w:after="36" w:line="426" w:lineRule="auto"/>
        <w:ind w:left="-5"/>
        <w:jc w:val="left"/>
      </w:pPr>
      <w:r>
        <w:t xml:space="preserve">Hence, the attack would be an untargeted adversarial attack if </w:t>
      </w:r>
      <w:r>
        <w:rPr>
          <w:i/>
        </w:rPr>
        <w:t>F</w:t>
      </w:r>
      <w:r>
        <w:t>(</w:t>
      </w:r>
      <w:r>
        <w:rPr>
          <w:i/>
        </w:rPr>
        <w:t xml:space="preserve">x </w:t>
      </w:r>
      <w:r>
        <w:t xml:space="preserve">+ </w:t>
      </w:r>
      <w:r>
        <w:rPr>
          <w:i/>
        </w:rPr>
        <w:t>δ</w:t>
      </w:r>
      <w:r>
        <w:t>) ≠</w:t>
      </w:r>
      <w:r>
        <w:tab/>
      </w:r>
      <w:r>
        <w:rPr>
          <w:i/>
        </w:rPr>
        <w:t xml:space="preserve">y </w:t>
      </w:r>
      <w:r>
        <w:t xml:space="preserve">and target when </w:t>
      </w:r>
      <w:r>
        <w:rPr>
          <w:i/>
        </w:rPr>
        <w:t>F</w:t>
      </w:r>
      <w:r>
        <w:t>(</w:t>
      </w:r>
      <w:r>
        <w:rPr>
          <w:i/>
        </w:rPr>
        <w:t xml:space="preserve">x </w:t>
      </w:r>
      <w:r>
        <w:t xml:space="preserve">+ </w:t>
      </w:r>
      <w:r>
        <w:rPr>
          <w:i/>
        </w:rPr>
        <w:t>δ</w:t>
      </w:r>
      <w:r>
        <w:t xml:space="preserve">) = </w:t>
      </w:r>
      <w:r>
        <w:rPr>
          <w:i/>
        </w:rPr>
        <w:t>y</w:t>
      </w:r>
      <w:r>
        <w:rPr>
          <w:sz w:val="16"/>
        </w:rPr>
        <w:t xml:space="preserve">′ </w:t>
      </w:r>
      <w:r>
        <w:t xml:space="preserve">in constraint of the perturbation </w:t>
      </w:r>
      <w:r>
        <w:rPr>
          <w:i/>
        </w:rPr>
        <w:t xml:space="preserve">δ </w:t>
      </w:r>
      <w:r>
        <w:t>must be im</w:t>
      </w:r>
      <w:r>
        <w:t xml:space="preserve">perceptible to humans which can be defined by a threshold </w:t>
      </w:r>
      <w:r>
        <w:t>||</w:t>
      </w:r>
      <w:r>
        <w:rPr>
          <w:i/>
        </w:rPr>
        <w:t>δ</w:t>
      </w:r>
      <w:r>
        <w:t xml:space="preserve">|| </w:t>
      </w:r>
      <w:r>
        <w:rPr>
          <w:i/>
        </w:rPr>
        <w:t>&lt; ϵ</w:t>
      </w:r>
      <w:r>
        <w:t>.</w:t>
      </w:r>
    </w:p>
    <w:p w14:paraId="6C887639" w14:textId="77777777" w:rsidR="001016ED" w:rsidRDefault="00D66080">
      <w:pPr>
        <w:ind w:left="-5"/>
      </w:pPr>
      <w:r>
        <w:t xml:space="preserve">The most common metrics to determine perturbation </w:t>
      </w:r>
      <w:r>
        <w:rPr>
          <w:i/>
        </w:rPr>
        <w:t xml:space="preserve">δ </w:t>
      </w:r>
      <w:r>
        <w:t xml:space="preserve">and define threshold </w:t>
      </w:r>
      <w:r>
        <w:rPr>
          <w:i/>
        </w:rPr>
        <w:t xml:space="preserve">ϵ </w:t>
      </w:r>
      <w:r>
        <w:t>are Cosine similarity, Euclidean distance, Jaccard coefficient, and word mover distance. However, in the text domain, it is really challenging to create adversarial examples because humans can easily detect a minute change in character, word or sentence le</w:t>
      </w:r>
      <w:r>
        <w:t>vel.</w:t>
      </w:r>
    </w:p>
    <w:p w14:paraId="4A2C6922" w14:textId="77777777" w:rsidR="001016ED" w:rsidRDefault="00D66080">
      <w:pPr>
        <w:spacing w:after="462"/>
        <w:ind w:left="-5"/>
      </w:pPr>
      <w:r>
        <w:t xml:space="preserve">A particular classifier would be called robust against a particular adversarial example </w:t>
      </w:r>
      <w:r>
        <w:t>(</w:t>
      </w:r>
      <w:r>
        <w:rPr>
          <w:i/>
        </w:rPr>
        <w:t xml:space="preserve">x </w:t>
      </w:r>
      <w:r>
        <w:t xml:space="preserve">+ </w:t>
      </w:r>
      <w:r>
        <w:rPr>
          <w:i/>
        </w:rPr>
        <w:t>δ</w:t>
      </w:r>
      <w:r>
        <w:t xml:space="preserve">) </w:t>
      </w:r>
      <w:r>
        <w:t xml:space="preserve">if a classifier F should predict correct class </w:t>
      </w:r>
      <w:r>
        <w:rPr>
          <w:i/>
        </w:rPr>
        <w:t xml:space="preserve">y </w:t>
      </w:r>
      <w:r>
        <w:t xml:space="preserve">i.e. </w:t>
      </w:r>
      <w:r>
        <w:rPr>
          <w:i/>
        </w:rPr>
        <w:t>F</w:t>
      </w:r>
      <w:r>
        <w:t>(</w:t>
      </w:r>
      <w:r>
        <w:rPr>
          <w:i/>
        </w:rPr>
        <w:t>x</w:t>
      </w:r>
      <w:r>
        <w:t>+</w:t>
      </w:r>
      <w:r>
        <w:rPr>
          <w:i/>
        </w:rPr>
        <w:t>δ</w:t>
      </w:r>
      <w:r>
        <w:t xml:space="preserve">) = </w:t>
      </w:r>
      <w:r>
        <w:rPr>
          <w:i/>
        </w:rPr>
        <w:t>y</w:t>
      </w:r>
      <w:r>
        <w:t>. And, various metrics to evaluate model robustness such as accuracy under attack, the numb</w:t>
      </w:r>
      <w:r>
        <w:t>er of queries, word perturbation and attack success rate are discussed in length in section 5.5.</w:t>
      </w:r>
    </w:p>
    <w:p w14:paraId="24CA2415" w14:textId="77777777" w:rsidR="001016ED" w:rsidRDefault="00D66080">
      <w:pPr>
        <w:pStyle w:val="Heading3"/>
        <w:ind w:left="645" w:hanging="660"/>
      </w:pPr>
      <w:bookmarkStart w:id="19" w:name="_Toc58906"/>
      <w:r>
        <w:lastRenderedPageBreak/>
        <w:t>Types of Adversarial Attacks</w:t>
      </w:r>
      <w:bookmarkEnd w:id="19"/>
    </w:p>
    <w:p w14:paraId="79D6EE3A" w14:textId="77777777" w:rsidR="001016ED" w:rsidRDefault="00D66080">
      <w:pPr>
        <w:ind w:left="-5"/>
      </w:pPr>
      <w:r>
        <w:t>Based on recent surveys, adversarial attacks can be classified based on level of knowledge, target, and level of perturbation [25, 73]. If attackers have complete knowledge of the system, then it would be called a white box attack. And, in another case, if</w:t>
      </w:r>
      <w:r>
        <w:t xml:space="preserve"> the only model output is known, then it would be a black box attack. A white box gradient-based attack was first proposed by Ebrahimi </w:t>
      </w:r>
      <w:r>
        <w:rPr>
          <w:i/>
        </w:rPr>
        <w:t xml:space="preserve">et al. </w:t>
      </w:r>
      <w:r>
        <w:t xml:space="preserve">[12] to search for adversarial word/character substitutions. And, Jin </w:t>
      </w:r>
      <w:r>
        <w:rPr>
          <w:i/>
        </w:rPr>
        <w:t xml:space="preserve">et al. </w:t>
      </w:r>
      <w:r>
        <w:t>[29] have proposed black box word-lev</w:t>
      </w:r>
      <w:r>
        <w:t>el adversarial attacks and shown that BERT models are vulnerable to adversarial samples.</w:t>
      </w:r>
    </w:p>
    <w:p w14:paraId="457E148A" w14:textId="77777777" w:rsidR="001016ED" w:rsidRDefault="00D66080">
      <w:pPr>
        <w:spacing w:line="259" w:lineRule="auto"/>
        <w:ind w:left="120"/>
      </w:pPr>
      <w:r>
        <w:t>As mentioned in section 2.4.1, when an attacker intentionally attempts to sabotage a model</w:t>
      </w:r>
    </w:p>
    <w:p w14:paraId="10E6DA83" w14:textId="77777777" w:rsidR="001016ED" w:rsidRDefault="00D66080">
      <w:pPr>
        <w:spacing w:after="213" w:line="259" w:lineRule="auto"/>
        <w:ind w:left="1503" w:firstLine="0"/>
        <w:jc w:val="left"/>
      </w:pPr>
      <w:r>
        <w:rPr>
          <w:noProof/>
        </w:rPr>
        <w:drawing>
          <wp:inline distT="0" distB="0" distL="0" distR="0" wp14:anchorId="5D304BB2" wp14:editId="20D4D431">
            <wp:extent cx="3545076" cy="3197014"/>
            <wp:effectExtent l="0" t="0" r="0" b="0"/>
            <wp:docPr id="1878" name="Picture 1878"/>
            <wp:cNvGraphicFramePr/>
            <a:graphic xmlns:a="http://schemas.openxmlformats.org/drawingml/2006/main">
              <a:graphicData uri="http://schemas.openxmlformats.org/drawingml/2006/picture">
                <pic:pic xmlns:pic="http://schemas.openxmlformats.org/drawingml/2006/picture">
                  <pic:nvPicPr>
                    <pic:cNvPr id="1878" name="Picture 1878"/>
                    <pic:cNvPicPr/>
                  </pic:nvPicPr>
                  <pic:blipFill>
                    <a:blip r:embed="rId100"/>
                    <a:stretch>
                      <a:fillRect/>
                    </a:stretch>
                  </pic:blipFill>
                  <pic:spPr>
                    <a:xfrm>
                      <a:off x="0" y="0"/>
                      <a:ext cx="3545076" cy="3197014"/>
                    </a:xfrm>
                    <a:prstGeom prst="rect">
                      <a:avLst/>
                    </a:prstGeom>
                  </pic:spPr>
                </pic:pic>
              </a:graphicData>
            </a:graphic>
          </wp:inline>
        </w:drawing>
      </w:r>
    </w:p>
    <w:p w14:paraId="0359880B" w14:textId="77777777" w:rsidR="001016ED" w:rsidRDefault="00D66080">
      <w:pPr>
        <w:spacing w:after="336" w:line="265" w:lineRule="auto"/>
        <w:jc w:val="center"/>
      </w:pPr>
      <w:r>
        <w:t>Figure 2.12: Different adversarial attack classification based on differen</w:t>
      </w:r>
      <w:r>
        <w:t>t aspects.</w:t>
      </w:r>
    </w:p>
    <w:p w14:paraId="1CC4C72B" w14:textId="77777777" w:rsidR="001016ED" w:rsidRDefault="00D66080">
      <w:pPr>
        <w:ind w:left="-5"/>
      </w:pPr>
      <w:r>
        <w:t>based on a specific class classification, it could be classified as a targeted attack, whereas if the attacker just has the aim of sabotaging the model without depending on class classification, it would be an untargeted attack.</w:t>
      </w:r>
    </w:p>
    <w:p w14:paraId="441986CD" w14:textId="77777777" w:rsidR="001016ED" w:rsidRDefault="00D66080">
      <w:pPr>
        <w:ind w:left="-5"/>
      </w:pPr>
      <w:r>
        <w:t xml:space="preserve">A word-level of </w:t>
      </w:r>
      <w:r>
        <w:t>perturbation may result in an attacker inserting, replacing, and removing words. TextDeceptor [65] proposed a text attack approach, where they rank sentences and words and then replace them with similar words based on a cosine measure of similarity between</w:t>
      </w:r>
      <w:r>
        <w:t xml:space="preserve"> word vectors, as well as considering the POS (part-of-speech) helps to determine the correct grammar. Furthermore, Yuan </w:t>
      </w:r>
      <w:r>
        <w:rPr>
          <w:i/>
        </w:rPr>
        <w:t xml:space="preserve">et al. </w:t>
      </w:r>
      <w:r>
        <w:t>[77] proposed a Word-Level Textual Adversarial attack that uses sememe-based word substitution. Using sememe-based word substitu</w:t>
      </w:r>
      <w:r>
        <w:t xml:space="preserve">tion is supposed to be more accurate since the </w:t>
      </w:r>
      <w:r>
        <w:lastRenderedPageBreak/>
        <w:t>substituted word has probably retained its meaning. In accordance with their claim, their attacks have a 98.70% success rate on the IMDB dataset.</w:t>
      </w:r>
    </w:p>
    <w:p w14:paraId="22553992" w14:textId="77777777" w:rsidR="001016ED" w:rsidRDefault="00D66080">
      <w:pPr>
        <w:ind w:left="-5"/>
      </w:pPr>
      <w:r>
        <w:t>A char-level attack involves inserting, flipping, removing, and</w:t>
      </w:r>
      <w:r>
        <w:t xml:space="preserve"> swapping operations to create adversarial text attacks. In the proposed approach by Eger </w:t>
      </w:r>
      <w:r>
        <w:rPr>
          <w:i/>
        </w:rPr>
        <w:t xml:space="preserve">et al. </w:t>
      </w:r>
      <w:r>
        <w:t>[13], a visual perturber called VIPER replaces input characters with their visual nearest neighbours in visual embedding space.</w:t>
      </w:r>
    </w:p>
    <w:p w14:paraId="3A8E5A60" w14:textId="77777777" w:rsidR="001016ED" w:rsidRDefault="00D66080">
      <w:pPr>
        <w:spacing w:after="452"/>
        <w:ind w:left="-5"/>
      </w:pPr>
      <w:r>
        <w:t>At the sentence level, attacker</w:t>
      </w:r>
      <w:r>
        <w:t xml:space="preserve">s try to convert the input sentence using the back-translation or paraphrasing technique and/or insert some sentences into the text. Yankun </w:t>
      </w:r>
      <w:r>
        <w:rPr>
          <w:i/>
        </w:rPr>
        <w:t xml:space="preserve">et al. </w:t>
      </w:r>
      <w:r>
        <w:t>[62] developed an approach that generates real-world meaningful text automatically using a variational encode</w:t>
      </w:r>
      <w:r>
        <w:t>r and decoder model. However, the sentences are often different from the originals.</w:t>
      </w:r>
    </w:p>
    <w:p w14:paraId="022DE188" w14:textId="77777777" w:rsidR="001016ED" w:rsidRDefault="00D66080">
      <w:pPr>
        <w:pStyle w:val="Heading3"/>
        <w:ind w:left="645" w:hanging="660"/>
      </w:pPr>
      <w:bookmarkStart w:id="20" w:name="_Toc58907"/>
      <w:r>
        <w:t>Adversarial Training</w:t>
      </w:r>
      <w:bookmarkEnd w:id="20"/>
    </w:p>
    <w:p w14:paraId="3531CAEA" w14:textId="77777777" w:rsidR="001016ED" w:rsidRDefault="00D66080">
      <w:pPr>
        <w:ind w:left="-5"/>
      </w:pPr>
      <w:r>
        <w:t>The goal of adversarial defences is to achieve high test accuracy on both clean and adversarial examples [80]. Two strategies are mainly discussed in t</w:t>
      </w:r>
      <w:r>
        <w:t>he text domain to fight adversarial attacks, the first being proactively detecting adversarial text, and the second being model enhancement by using adversarial training.</w:t>
      </w:r>
    </w:p>
    <w:p w14:paraId="524248CD" w14:textId="77777777" w:rsidR="001016ED" w:rsidRDefault="00D66080">
      <w:pPr>
        <w:ind w:left="-5"/>
      </w:pPr>
      <w:r>
        <w:t>Detecting adversarial text mainly revolves around detecting unknown words and misspel</w:t>
      </w:r>
      <w:r>
        <w:t xml:space="preserve">lings, which impose limitations on using only the original corpus vocabulary [73]. According to Goodfellow </w:t>
      </w:r>
      <w:r>
        <w:rPr>
          <w:i/>
        </w:rPr>
        <w:t xml:space="preserve">et al. </w:t>
      </w:r>
      <w:r>
        <w:t>[17], including high-quality adversarial examples in images can improve the robustness and generalization of machine learning models. Similarl</w:t>
      </w:r>
      <w:r>
        <w:t xml:space="preserve">y, in the text domain, Belinkov </w:t>
      </w:r>
      <w:r>
        <w:rPr>
          <w:i/>
        </w:rPr>
        <w:t xml:space="preserve">et al. </w:t>
      </w:r>
      <w:r>
        <w:t xml:space="preserve">[6] demonstrated in their experiments that mixed noise in text training samples can improve model robustness. In another experiment performed by Li </w:t>
      </w:r>
      <w:r>
        <w:rPr>
          <w:i/>
        </w:rPr>
        <w:t xml:space="preserve">et al. </w:t>
      </w:r>
      <w:r>
        <w:t>[35], showed that including TextBugger attack adversarial samp</w:t>
      </w:r>
      <w:r>
        <w:t>les in training can also improve model performance and robustness against adversarial examples.</w:t>
      </w:r>
    </w:p>
    <w:p w14:paraId="53EFD07D" w14:textId="77777777" w:rsidR="001016ED" w:rsidRDefault="00D66080">
      <w:pPr>
        <w:ind w:left="-5"/>
      </w:pPr>
      <w:r>
        <w:t xml:space="preserve">A fast gradient method (FSM) approach to text-domain training was introduced by Miyato </w:t>
      </w:r>
      <w:r>
        <w:rPr>
          <w:i/>
        </w:rPr>
        <w:t xml:space="preserve">et al. </w:t>
      </w:r>
      <w:r>
        <w:t>[47], whereby methods generate adversarial examples by adding grad</w:t>
      </w:r>
      <w:r>
        <w:t xml:space="preserve">ient-based perturbations to input samples with different normalization strategies. However, research related to adversarial training of language models is few. Liu </w:t>
      </w:r>
      <w:r>
        <w:rPr>
          <w:i/>
        </w:rPr>
        <w:t xml:space="preserve">et al. </w:t>
      </w:r>
      <w:r>
        <w:t>[38] proposed adversarial training of the BERT model using the virtual adversarial tr</w:t>
      </w:r>
      <w:r>
        <w:t>aining (VAT) technique [48] during pre-training.</w:t>
      </w:r>
    </w:p>
    <w:p w14:paraId="321E3A74" w14:textId="77777777" w:rsidR="001016ED" w:rsidRDefault="00D66080">
      <w:pPr>
        <w:spacing w:after="56" w:line="259" w:lineRule="auto"/>
        <w:ind w:left="-5"/>
      </w:pPr>
      <w:r>
        <w:t>However, their approach is computationally expensive and also based on gradient.</w:t>
      </w:r>
    </w:p>
    <w:p w14:paraId="4CB55552" w14:textId="77777777" w:rsidR="001016ED" w:rsidRDefault="00D66080">
      <w:pPr>
        <w:ind w:left="-5"/>
      </w:pPr>
      <w:r>
        <w:t>Furthermore, the mean teacher approach has shown comparative performance in the computer visualization domain and the model cl</w:t>
      </w:r>
      <w:r>
        <w:t>aimed to be comparatively robust [70]. And, the performance of this approach in the text domain, which incorporates language models with adversarial training tactics and evaluation of approach against adversarial attack had open scope of work. In addition,</w:t>
      </w:r>
      <w:r>
        <w:t xml:space="preserve"> the proposed approach utilizes the language model capabilities of such as context rewriting and back translation as data augmentation techniques to create prominent adversarial unlabelled data.</w:t>
      </w:r>
    </w:p>
    <w:p w14:paraId="63971B2E" w14:textId="77777777" w:rsidR="001016ED" w:rsidRDefault="00D66080">
      <w:pPr>
        <w:ind w:left="-5"/>
      </w:pPr>
      <w:r>
        <w:lastRenderedPageBreak/>
        <w:t xml:space="preserve">Similar approaches have been utilized previously to generate </w:t>
      </w:r>
      <w:r>
        <w:t xml:space="preserve">adversarial samples. Siddhant </w:t>
      </w:r>
      <w:r>
        <w:rPr>
          <w:i/>
        </w:rPr>
        <w:t xml:space="preserve">et al. </w:t>
      </w:r>
      <w:r>
        <w:t>[16] proposed approach used BERT’s masked language model (MLM) to generate possible adversarial examples. Therefore, one of the major motivations for this experiment is to generate prominent adversarial examples and dev</w:t>
      </w:r>
      <w:r>
        <w:t>elop strategies for incorporating them into training.</w:t>
      </w:r>
    </w:p>
    <w:p w14:paraId="36FA9F3C" w14:textId="77777777" w:rsidR="001016ED" w:rsidRDefault="001016ED">
      <w:pPr>
        <w:sectPr w:rsidR="001016ED">
          <w:headerReference w:type="even" r:id="rId101"/>
          <w:headerReference w:type="default" r:id="rId102"/>
          <w:footerReference w:type="even" r:id="rId103"/>
          <w:footerReference w:type="default" r:id="rId104"/>
          <w:headerReference w:type="first" r:id="rId105"/>
          <w:footerReference w:type="first" r:id="rId106"/>
          <w:footnotePr>
            <w:numRestart w:val="eachPage"/>
          </w:footnotePr>
          <w:pgSz w:w="11906" w:h="16838"/>
          <w:pgMar w:top="1403" w:right="1431" w:bottom="2743" w:left="1885" w:header="720" w:footer="1759" w:gutter="0"/>
          <w:cols w:space="720"/>
          <w:titlePg/>
        </w:sectPr>
      </w:pPr>
    </w:p>
    <w:p w14:paraId="47BB8D60" w14:textId="77777777" w:rsidR="001016ED" w:rsidRDefault="00D66080">
      <w:pPr>
        <w:pStyle w:val="Heading1"/>
        <w:spacing w:after="471"/>
        <w:ind w:left="418" w:hanging="433"/>
      </w:pPr>
      <w:bookmarkStart w:id="21" w:name="_Toc58908"/>
      <w:r>
        <w:lastRenderedPageBreak/>
        <w:t>Related Work on Adversarial Training</w:t>
      </w:r>
      <w:bookmarkEnd w:id="21"/>
    </w:p>
    <w:p w14:paraId="012B67C8" w14:textId="77777777" w:rsidR="001016ED" w:rsidRDefault="00D66080">
      <w:pPr>
        <w:ind w:left="-5"/>
      </w:pPr>
      <w:r>
        <w:t>In the area of adversarial training and defence mechanisms against attack, various types of techniques are studied and proposed. In spite of this, research in the text-domain remains considerably lower than in the image-domain [73]. Furthermore, few papers</w:t>
      </w:r>
      <w:r>
        <w:t xml:space="preserve"> have addressed the evaluation of language models against adversarial attacks.</w:t>
      </w:r>
    </w:p>
    <w:p w14:paraId="79391734" w14:textId="77777777" w:rsidR="001016ED" w:rsidRDefault="00D66080">
      <w:pPr>
        <w:spacing w:after="558"/>
        <w:ind w:left="-5"/>
      </w:pPr>
      <w:r>
        <w:t>The search for related work is performed on scholarly websites such as google scholar and arxiv. Furthermore, search texts consisted of semi-supervised, adversarial training, ro</w:t>
      </w:r>
      <w:r>
        <w:t>bustness, and language models. Moving forward, after getting the relevant paper further research were found based on connected paper service [10]. As per the survey on research paper, adversarial training is majorly based on two approaches: 1) Gradient-bas</w:t>
      </w:r>
      <w:r>
        <w:t>ed 2) Data-augmentation based.</w:t>
      </w:r>
    </w:p>
    <w:p w14:paraId="1E3C24E6" w14:textId="77777777" w:rsidR="001016ED" w:rsidRDefault="00D66080">
      <w:pPr>
        <w:pStyle w:val="Heading2"/>
        <w:ind w:left="532" w:hanging="547"/>
      </w:pPr>
      <w:bookmarkStart w:id="22" w:name="_Toc58909"/>
      <w:r>
        <w:t>Gradient-Based Adversarial Training</w:t>
      </w:r>
      <w:bookmarkEnd w:id="22"/>
    </w:p>
    <w:p w14:paraId="04604614" w14:textId="77777777" w:rsidR="001016ED" w:rsidRDefault="00D66080">
      <w:pPr>
        <w:ind w:left="-5"/>
      </w:pPr>
      <w:r>
        <w:t>The objective of gradient-based approach is to optimize the adversarial loss of the model by applying perturbations in the embedding space [17, 27, 38, 47, 81]. However, most of the studies</w:t>
      </w:r>
      <w:r>
        <w:t xml:space="preserve"> are focused on increasing generalization instead of enhancing and evaluating against attack .</w:t>
      </w:r>
    </w:p>
    <w:p w14:paraId="7C6D1B6B" w14:textId="77777777" w:rsidR="001016ED" w:rsidRDefault="00D66080">
      <w:pPr>
        <w:ind w:left="-5"/>
      </w:pPr>
      <w:r>
        <w:t xml:space="preserve">Liu </w:t>
      </w:r>
      <w:r>
        <w:rPr>
          <w:i/>
        </w:rPr>
        <w:t xml:space="preserve">et al. </w:t>
      </w:r>
      <w:r>
        <w:t xml:space="preserve">[38] proposed a novel adversarial pre-training approach intended to increase the robustness and generalization of large neural language models called </w:t>
      </w:r>
      <w:r>
        <w:t xml:space="preserve">ALUM (Adversarial Training for Large Neural Language Models). Both pre-training and fine-tuning can be accomplished using the same approach. Due to inner maximization and complexity, adversarial training is often quite costly, and verification of proposed </w:t>
      </w:r>
      <w:r>
        <w:t>approaches under a variety of attacks still needs to be studied.</w:t>
      </w:r>
    </w:p>
    <w:p w14:paraId="00C1D3E2" w14:textId="77777777" w:rsidR="001016ED" w:rsidRDefault="00D66080">
      <w:pPr>
        <w:spacing w:after="357"/>
        <w:ind w:left="-5"/>
      </w:pPr>
      <w:r>
        <w:t xml:space="preserve">A more recent approach is proposed by Danqinq </w:t>
      </w:r>
      <w:r>
        <w:rPr>
          <w:i/>
        </w:rPr>
        <w:t xml:space="preserve">et al. </w:t>
      </w:r>
      <w:r>
        <w:t>[81], in which adversarial training is done by fast gradient (FGM) [47] and ensemble methods, in which multi-BERT model prediction assists</w:t>
      </w:r>
      <w:r>
        <w:t xml:space="preserve"> in robustness. A proposed approach combines multiple BERT (BERT, SciB ERT, RoBERTa, ALBERT, and ELECTRA) and makes an average ensemble for all models to achieve superior performance. Large language models and internal maximization raise concerns about com</w:t>
      </w:r>
      <w:r>
        <w:t xml:space="preserve">putational cost. Moreover, as mentioned previously, their approach is also completely focused on increasing generalization and performance under attack has not been evaluated. Wang </w:t>
      </w:r>
      <w:r>
        <w:rPr>
          <w:i/>
        </w:rPr>
        <w:t xml:space="preserve">et al. </w:t>
      </w:r>
      <w:r>
        <w:t>[75] proposed a gradient-based synonym substitution method to quickl</w:t>
      </w:r>
      <w:r>
        <w:t xml:space="preserve">y generate adversarial samples called Fast Gradient Projection Method (FGPM). The adversarial samples </w:t>
      </w:r>
      <w:r>
        <w:rPr>
          <w:i/>
        </w:rPr>
        <w:t>3 Related Work on Adversarial Training</w:t>
      </w:r>
    </w:p>
    <w:p w14:paraId="26EA29E5" w14:textId="77777777" w:rsidR="001016ED" w:rsidRDefault="00D66080">
      <w:pPr>
        <w:spacing w:after="574"/>
        <w:ind w:left="-5"/>
      </w:pPr>
      <w:r>
        <w:t>are claimed to be very effective in attacking the models. Including this technique in training have shown significa</w:t>
      </w:r>
      <w:r>
        <w:t xml:space="preserve">nt improvement in the robustness of models and they call this technique Adversarial Training with FGPM enhanced by Logit pairing (ATFL). But, the proposed approach is verified against CNN, LSTM, Bi-LSTM model. And, model’s robustness is determined by </w:t>
      </w:r>
      <w:r>
        <w:lastRenderedPageBreak/>
        <w:t>accur</w:t>
      </w:r>
      <w:r>
        <w:t>acy under attack as the only metric that cannot provide a complete picture of model robustness.</w:t>
      </w:r>
    </w:p>
    <w:p w14:paraId="0055F0CA" w14:textId="77777777" w:rsidR="001016ED" w:rsidRDefault="00D66080">
      <w:pPr>
        <w:pStyle w:val="Heading2"/>
        <w:ind w:left="532" w:hanging="547"/>
      </w:pPr>
      <w:bookmarkStart w:id="23" w:name="_Toc58910"/>
      <w:r>
        <w:t>Augmentation-Based Adversarial Training</w:t>
      </w:r>
      <w:bookmarkEnd w:id="23"/>
    </w:p>
    <w:p w14:paraId="7C033601" w14:textId="77777777" w:rsidR="001016ED" w:rsidRDefault="00D66080">
      <w:pPr>
        <w:ind w:left="-5"/>
      </w:pPr>
      <w:r>
        <w:t xml:space="preserve">As part of a noise-based approach, Si </w:t>
      </w:r>
      <w:r>
        <w:rPr>
          <w:i/>
        </w:rPr>
        <w:t xml:space="preserve">et al. </w:t>
      </w:r>
      <w:r>
        <w:t>[67</w:t>
      </w:r>
      <w:r>
        <w:t>] proposed robust fine-tuning of language models by augmenting the training dataset and performing mix-up augmentation during training, hence the term AMDA (Adversarial and Mixup Data Augmentation). A mix-up augmentation is a linear interpolation of repres</w:t>
      </w:r>
      <w:r>
        <w:t>entations and labels pairs of training samples to create different virtual training samples. As per their experiments, the original accuracy for the BERT model is 91.27% and the accuracy under attack is 14.83%; however, BERT with AMDA had 91.10% original a</w:t>
      </w:r>
      <w:r>
        <w:t>ccuracy and 31.52% accuracy under attack. This approach has resulted in improved model performance under attack, but original accuracy has decreased.</w:t>
      </w:r>
    </w:p>
    <w:p w14:paraId="223BCAE7" w14:textId="77777777" w:rsidR="001016ED" w:rsidRDefault="00D66080">
      <w:pPr>
        <w:spacing w:after="574"/>
        <w:ind w:left="-5"/>
      </w:pPr>
      <w:r>
        <w:t xml:space="preserve">Bao </w:t>
      </w:r>
      <w:r>
        <w:rPr>
          <w:i/>
        </w:rPr>
        <w:t xml:space="preserve">et al. </w:t>
      </w:r>
      <w:r>
        <w:t>[5] proposed approach involves training a language model to classify the input text and also di</w:t>
      </w:r>
      <w:r>
        <w:t xml:space="preserve">scriminate adversarial samples simultaneously. Their proposed approach also generates adversarial samples using TextFooler [29], applies frequency aware randomization to the adversarial training set, and finally combines it with the original training set. </w:t>
      </w:r>
      <w:r>
        <w:t>In IMDB data, this approach has shown marginal improvements in original accuracy from 92.4% to 92.8% of the BERT model, but improvement in accuracy under attack, from 12.4% to 89.2%. In their report, they do not mention any further metrics concerning adver</w:t>
      </w:r>
      <w:r>
        <w:t>sarial attacks, such as the number of queries, word perturbations, and confidence score.</w:t>
      </w:r>
    </w:p>
    <w:p w14:paraId="6AE3B3D7" w14:textId="77777777" w:rsidR="001016ED" w:rsidRDefault="00D66080">
      <w:pPr>
        <w:pStyle w:val="Heading2"/>
        <w:ind w:left="532" w:hanging="547"/>
      </w:pPr>
      <w:bookmarkStart w:id="24" w:name="_Toc58911"/>
      <w:r>
        <w:t>Other Adversarial Training Strategies</w:t>
      </w:r>
      <w:bookmarkEnd w:id="24"/>
    </w:p>
    <w:p w14:paraId="3C773A96" w14:textId="77777777" w:rsidR="001016ED" w:rsidRDefault="00D66080">
      <w:pPr>
        <w:ind w:left="-5"/>
      </w:pPr>
      <w:r>
        <w:t xml:space="preserve">In another study by Wang </w:t>
      </w:r>
      <w:r>
        <w:rPr>
          <w:i/>
        </w:rPr>
        <w:t xml:space="preserve">et al. </w:t>
      </w:r>
      <w:r>
        <w:t>[74], Synonym Encoding Method (SEM) was proposed as a defensive approach against adversarial atta</w:t>
      </w:r>
      <w:r>
        <w:t xml:space="preserve">cks. According to this method, encoding the clusters of synonyms to a unique encoding before the input layer of a model can be effective against synonym based adversarial attacks in the context of text classification. According to their findings, the BERT </w:t>
      </w:r>
      <w:r>
        <w:t>model’s accuracy dropped by 0.2% for the IMDB dataset and synonym-based PWWS as attack recipes . However, the proposed method is only efficient against synonym based attacks and the model’s resilience is measured only by accuracy.</w:t>
      </w:r>
    </w:p>
    <w:p w14:paraId="450F7385" w14:textId="77777777" w:rsidR="001016ED" w:rsidRDefault="00D66080">
      <w:pPr>
        <w:spacing w:after="361"/>
        <w:ind w:left="-5"/>
      </w:pPr>
      <w:r>
        <w:t>A search-based approach i</w:t>
      </w:r>
      <w:r>
        <w:t xml:space="preserve">s proposed by Guo </w:t>
      </w:r>
      <w:r>
        <w:rPr>
          <w:i/>
        </w:rPr>
        <w:t xml:space="preserve">et al. </w:t>
      </w:r>
      <w:r>
        <w:t xml:space="preserve">[19] called RoSearch, where the robust distilled version of the language model is looked at the search space of various student models. As per their claim, the proposed approach can improve the robustness from 7% </w:t>
      </w:r>
      <w:r>
        <w:t xml:space="preserve">∼ </w:t>
      </w:r>
      <w:r>
        <w:t xml:space="preserve">18% up to </w:t>
      </w:r>
      <w:r>
        <w:rPr>
          <w:i/>
        </w:rPr>
        <w:t>3 Rela</w:t>
      </w:r>
      <w:r>
        <w:rPr>
          <w:i/>
        </w:rPr>
        <w:t>ted Work on Adversarial Training</w:t>
      </w:r>
    </w:p>
    <w:p w14:paraId="7CCF85C9" w14:textId="77777777" w:rsidR="001016ED" w:rsidRDefault="00D66080">
      <w:pPr>
        <w:spacing w:line="468" w:lineRule="auto"/>
        <w:ind w:left="-5"/>
      </w:pPr>
      <w:r>
        <w:lastRenderedPageBreak/>
        <w:t xml:space="preserve">45.8% </w:t>
      </w:r>
      <w:r>
        <w:t xml:space="preserve">∼ </w:t>
      </w:r>
      <w:r>
        <w:t>47.8%. This approach is focused to enhance the knowledge distillation of language models and only accuracy as a metric of evaluation.</w:t>
      </w:r>
    </w:p>
    <w:p w14:paraId="404C735E" w14:textId="77777777" w:rsidR="001016ED" w:rsidRDefault="00D66080">
      <w:pPr>
        <w:ind w:left="-5"/>
      </w:pPr>
      <w:r>
        <w:t>As most relevant studies are discussed, however, there are further studies that d</w:t>
      </w:r>
      <w:r>
        <w:t>eal with robustness of the models [28, 30, 39, 44, 66, 72]. At present, adversarial samples are mostly generated by gradient methods, and incorporating them into training will improve accuracy of the models, but studies related to the verification of langu</w:t>
      </w:r>
      <w:r>
        <w:t>age models against attacks are still a work in progress. In addition, it is challenging to compare the performances of published approaches because of no standard evaluation framework [49]. Hence, this master thesis is also trying to provide metrics specif</w:t>
      </w:r>
      <w:r>
        <w:t>ic to robustness evaluation of language models.</w:t>
      </w:r>
      <w:r>
        <w:br w:type="page"/>
      </w:r>
    </w:p>
    <w:p w14:paraId="4FF2C705" w14:textId="77777777" w:rsidR="001016ED" w:rsidRDefault="00D66080">
      <w:pPr>
        <w:pStyle w:val="Heading1"/>
        <w:spacing w:after="571"/>
        <w:ind w:left="419" w:hanging="434"/>
      </w:pPr>
      <w:bookmarkStart w:id="25" w:name="_Toc58912"/>
      <w:r>
        <w:lastRenderedPageBreak/>
        <w:t>Proposed Adversarial Training and Evaluation Methodology</w:t>
      </w:r>
      <w:bookmarkEnd w:id="25"/>
    </w:p>
    <w:p w14:paraId="2FC9FDE8" w14:textId="77777777" w:rsidR="001016ED" w:rsidRDefault="00D66080">
      <w:pPr>
        <w:pStyle w:val="Heading2"/>
        <w:ind w:left="532" w:hanging="547"/>
      </w:pPr>
      <w:bookmarkStart w:id="26" w:name="_Toc58913"/>
      <w:r>
        <w:t>Mean Teacher Fine-Tuning</w:t>
      </w:r>
      <w:bookmarkEnd w:id="26"/>
    </w:p>
    <w:p w14:paraId="731E871E" w14:textId="77777777" w:rsidR="001016ED" w:rsidRDefault="00D66080">
      <w:pPr>
        <w:ind w:left="-5"/>
      </w:pPr>
      <w:r>
        <w:t>The proposed method calls for fine-tuning the language models using the semi-supervised approach for classification downstrea</w:t>
      </w:r>
      <w:r>
        <w:t>m task and utilizes the adversarial unlabelled dataset for the same. A pictorial representation of methodology is illustrated in the figure 4.1.</w:t>
      </w:r>
    </w:p>
    <w:p w14:paraId="753281EE" w14:textId="77777777" w:rsidR="001016ED" w:rsidRDefault="00D66080">
      <w:pPr>
        <w:ind w:left="-5"/>
      </w:pPr>
      <w:r>
        <w:t xml:space="preserve">The proposed approach uses a semi-supervised approach of fine-tuning language model and utilizes the prominent </w:t>
      </w:r>
      <w:r>
        <w:t>adversarial unlabelled data for training with labelled data. The approach starts with creating adversarial samples for training. As shown in the figure 4.1, after preprocessing the training dataset is being split into three equal parts and prominent advers</w:t>
      </w:r>
      <w:r>
        <w:t>arial unlabelled data is created on three different data augmentation strategies i.e. 1) Synonym based, 2) Context-based and, 3) Back-translation based and further discussed in section 5.3. Labels of those adversarial datasets are discarded hence called pr</w:t>
      </w:r>
      <w:r>
        <w:t>ominent unlabelled adversarial data. Then, these generated samples are combined together and shuffled. After creating prominent unlabelled adversarial data, semi-supervised training starts.</w:t>
      </w:r>
    </w:p>
    <w:p w14:paraId="2DAF875D" w14:textId="77777777" w:rsidR="001016ED" w:rsidRDefault="00D66080">
      <w:pPr>
        <w:ind w:left="-5"/>
      </w:pPr>
      <w:r>
        <w:t>The proposed semi-supervised approach is based on the mean teacher</w:t>
      </w:r>
      <w:r>
        <w:t xml:space="preserve"> approach implemented in the computer visualization domain [70]. In the mean teacher model, two identical models are trained with two different strategies called student and teacher models. In which, only student model is trained, however, during training </w:t>
      </w:r>
      <w:r>
        <w:t>exponential moving weights are assigned to the teacher. The intuition behind this approach can be understood as, instead of taking an average of many models decision, teacher model is a mean of consecutive students models weights hence mean teacher.</w:t>
      </w:r>
    </w:p>
    <w:p w14:paraId="41E8D706" w14:textId="77777777" w:rsidR="001016ED" w:rsidRDefault="00D66080">
      <w:pPr>
        <w:spacing w:after="358"/>
        <w:ind w:left="-5"/>
      </w:pPr>
      <w:r>
        <w:t>As sho</w:t>
      </w:r>
      <w:r>
        <w:t>wn in the figure 4.1, two cost function plays important role while back-propagating i.e. classification cost and consistency cost. Classification cost (</w:t>
      </w:r>
      <w:r>
        <w:rPr>
          <w:i/>
        </w:rPr>
        <w:t>C</w:t>
      </w:r>
      <w:r>
        <w:t>(</w:t>
      </w:r>
      <w:r>
        <w:rPr>
          <w:i/>
        </w:rPr>
        <w:t>θ</w:t>
      </w:r>
      <w:r>
        <w:t>)</w:t>
      </w:r>
      <w:r>
        <w:t>) is calculated as binary crossentropy between label predicted by student model and ground truth lab</w:t>
      </w:r>
      <w:r>
        <w:t xml:space="preserve">el </w:t>
      </w:r>
      <w:r>
        <w:rPr>
          <w:i/>
        </w:rPr>
        <w:t xml:space="preserve">y </w:t>
      </w:r>
      <w:r>
        <w:t xml:space="preserve">given input </w:t>
      </w:r>
      <w:r>
        <w:rPr>
          <w:i/>
        </w:rPr>
        <w:t>x</w:t>
      </w:r>
      <w:r>
        <w:t>. As in this master thesis, evaluation is performed against binary classification task, hence, binary cross-entropy loss is used. However, loss function can be utilized as per task.</w:t>
      </w:r>
    </w:p>
    <w:p w14:paraId="1C8DCBA9" w14:textId="77777777" w:rsidR="001016ED" w:rsidRDefault="00D66080">
      <w:pPr>
        <w:tabs>
          <w:tab w:val="center" w:pos="4294"/>
          <w:tab w:val="right" w:pos="8589"/>
        </w:tabs>
        <w:spacing w:after="348" w:line="259" w:lineRule="auto"/>
        <w:ind w:left="0" w:right="-15" w:firstLine="0"/>
        <w:jc w:val="left"/>
      </w:pPr>
      <w:r>
        <w:rPr>
          <w:rFonts w:ascii="Calibri" w:eastAsia="Calibri" w:hAnsi="Calibri" w:cs="Calibri"/>
        </w:rPr>
        <w:tab/>
      </w:r>
      <w:r>
        <w:rPr>
          <w:i/>
        </w:rPr>
        <w:t>C</w:t>
      </w:r>
      <w:r>
        <w:t>(</w:t>
      </w:r>
      <w:r>
        <w:rPr>
          <w:i/>
        </w:rPr>
        <w:t>θ</w:t>
      </w:r>
      <w:r>
        <w:t>) = −</w:t>
      </w:r>
      <w:r>
        <w:rPr>
          <w:i/>
        </w:rPr>
        <w:t xml:space="preserve">y </w:t>
      </w:r>
      <w:r>
        <w:t>log(</w:t>
      </w:r>
      <w:r>
        <w:rPr>
          <w:i/>
        </w:rPr>
        <w:t>f</w:t>
      </w:r>
      <w:r>
        <w:t>(</w:t>
      </w:r>
      <w:r>
        <w:rPr>
          <w:i/>
        </w:rPr>
        <w:t>x,θ</w:t>
      </w:r>
      <w:r>
        <w:t xml:space="preserve">)) − (1 − </w:t>
      </w:r>
      <w:r>
        <w:rPr>
          <w:i/>
        </w:rPr>
        <w:t>y</w:t>
      </w:r>
      <w:r>
        <w:t xml:space="preserve">)log(1 − </w:t>
      </w:r>
      <w:r>
        <w:rPr>
          <w:i/>
        </w:rPr>
        <w:t>f</w:t>
      </w:r>
      <w:r>
        <w:t>(</w:t>
      </w:r>
      <w:r>
        <w:rPr>
          <w:i/>
        </w:rPr>
        <w:t>x,θ</w:t>
      </w:r>
      <w:r>
        <w:t>))</w:t>
      </w:r>
      <w:r>
        <w:tab/>
      </w:r>
      <w:r>
        <w:t>(4.1)</w:t>
      </w:r>
    </w:p>
    <w:p w14:paraId="06CADB01" w14:textId="77777777" w:rsidR="001016ED" w:rsidRDefault="00D66080">
      <w:pPr>
        <w:spacing w:line="259" w:lineRule="auto"/>
        <w:ind w:left="92"/>
      </w:pPr>
      <w:r>
        <w:t>The consistency cost (</w:t>
      </w:r>
      <w:r>
        <w:rPr>
          <w:i/>
        </w:rPr>
        <w:t>J</w:t>
      </w:r>
      <w:r>
        <w:t>(</w:t>
      </w:r>
      <w:r>
        <w:rPr>
          <w:i/>
        </w:rPr>
        <w:t>θ</w:t>
      </w:r>
      <w:r>
        <w:t>)</w:t>
      </w:r>
      <w:r>
        <w:t>) is the mean squared difference between the predicted outcomes</w:t>
      </w:r>
    </w:p>
    <w:p w14:paraId="2F406937" w14:textId="77777777" w:rsidR="001016ED" w:rsidRDefault="001016ED">
      <w:pPr>
        <w:sectPr w:rsidR="001016ED">
          <w:headerReference w:type="even" r:id="rId107"/>
          <w:headerReference w:type="default" r:id="rId108"/>
          <w:footerReference w:type="even" r:id="rId109"/>
          <w:footerReference w:type="default" r:id="rId110"/>
          <w:headerReference w:type="first" r:id="rId111"/>
          <w:footerReference w:type="first" r:id="rId112"/>
          <w:footnotePr>
            <w:numRestart w:val="eachPage"/>
          </w:footnotePr>
          <w:pgSz w:w="11906" w:h="16838"/>
          <w:pgMar w:top="821" w:right="1431" w:bottom="2708" w:left="1885" w:header="720" w:footer="1759" w:gutter="0"/>
          <w:cols w:space="720"/>
        </w:sectPr>
      </w:pPr>
    </w:p>
    <w:p w14:paraId="55113121" w14:textId="77777777" w:rsidR="001016ED" w:rsidRDefault="00D66080">
      <w:pPr>
        <w:spacing w:after="213" w:line="259" w:lineRule="auto"/>
        <w:ind w:left="0" w:right="-859" w:firstLine="0"/>
        <w:jc w:val="left"/>
      </w:pPr>
      <w:r>
        <w:rPr>
          <w:noProof/>
        </w:rPr>
        <w:lastRenderedPageBreak/>
        <w:drawing>
          <wp:inline distT="0" distB="0" distL="0" distR="0" wp14:anchorId="1FDD1E31" wp14:editId="00DBEEBC">
            <wp:extent cx="5999449" cy="3340119"/>
            <wp:effectExtent l="0" t="0" r="0" b="0"/>
            <wp:docPr id="2358" name="Picture 2358"/>
            <wp:cNvGraphicFramePr/>
            <a:graphic xmlns:a="http://schemas.openxmlformats.org/drawingml/2006/main">
              <a:graphicData uri="http://schemas.openxmlformats.org/drawingml/2006/picture">
                <pic:pic xmlns:pic="http://schemas.openxmlformats.org/drawingml/2006/picture">
                  <pic:nvPicPr>
                    <pic:cNvPr id="2358" name="Picture 2358"/>
                    <pic:cNvPicPr/>
                  </pic:nvPicPr>
                  <pic:blipFill>
                    <a:blip r:embed="rId113"/>
                    <a:stretch>
                      <a:fillRect/>
                    </a:stretch>
                  </pic:blipFill>
                  <pic:spPr>
                    <a:xfrm>
                      <a:off x="0" y="0"/>
                      <a:ext cx="5999449" cy="3340119"/>
                    </a:xfrm>
                    <a:prstGeom prst="rect">
                      <a:avLst/>
                    </a:prstGeom>
                  </pic:spPr>
                </pic:pic>
              </a:graphicData>
            </a:graphic>
          </wp:inline>
        </w:drawing>
      </w:r>
    </w:p>
    <w:p w14:paraId="0F96AA24" w14:textId="77777777" w:rsidR="001016ED" w:rsidRDefault="00D66080">
      <w:pPr>
        <w:spacing w:after="482" w:line="265" w:lineRule="auto"/>
        <w:jc w:val="center"/>
      </w:pPr>
      <w:r>
        <w:t xml:space="preserve">Figure 4.1: </w:t>
      </w:r>
      <w:r>
        <w:t>Training flow diagram of proposed fine-tuning methodology</w:t>
      </w:r>
    </w:p>
    <w:p w14:paraId="2209D0D1" w14:textId="77777777" w:rsidR="001016ED" w:rsidRDefault="00D66080">
      <w:pPr>
        <w:spacing w:after="328"/>
        <w:ind w:left="-5"/>
      </w:pPr>
      <w:r>
        <w:t xml:space="preserve">of the student (weights </w:t>
      </w:r>
      <w:r>
        <w:rPr>
          <w:i/>
        </w:rPr>
        <w:t xml:space="preserve">θ </w:t>
      </w:r>
      <w:r>
        <w:t xml:space="preserve">and noise </w:t>
      </w:r>
      <w:r>
        <w:rPr>
          <w:i/>
        </w:rPr>
        <w:t>η</w:t>
      </w:r>
      <w:r>
        <w:t xml:space="preserve">) and the teacher model (weights </w:t>
      </w:r>
      <w:r>
        <w:rPr>
          <w:i/>
        </w:rPr>
        <w:t>θ</w:t>
      </w:r>
      <w:r>
        <w:t xml:space="preserve">ˆ </w:t>
      </w:r>
      <w:r>
        <w:t xml:space="preserve">and noise </w:t>
      </w:r>
      <w:r>
        <w:rPr>
          <w:i/>
        </w:rPr>
        <w:t>η</w:t>
      </w:r>
      <w:r>
        <w:rPr>
          <w:sz w:val="16"/>
        </w:rPr>
        <w:t>′</w:t>
      </w:r>
      <w:r>
        <w:t>). The mathematical declaration is as follows.</w:t>
      </w:r>
    </w:p>
    <w:p w14:paraId="6D9C9C11" w14:textId="77777777" w:rsidR="001016ED" w:rsidRDefault="00D66080">
      <w:pPr>
        <w:tabs>
          <w:tab w:val="center" w:pos="4294"/>
          <w:tab w:val="right" w:pos="8589"/>
        </w:tabs>
        <w:spacing w:after="314" w:line="259" w:lineRule="auto"/>
        <w:ind w:left="0" w:right="-15" w:firstLine="0"/>
        <w:jc w:val="left"/>
      </w:pPr>
      <w:r>
        <w:rPr>
          <w:rFonts w:ascii="Calibri" w:eastAsia="Calibri" w:hAnsi="Calibri" w:cs="Calibri"/>
        </w:rPr>
        <w:tab/>
      </w:r>
      <w:r>
        <w:rPr>
          <w:i/>
        </w:rPr>
        <w:t>J</w:t>
      </w:r>
      <w:r>
        <w:t>(</w:t>
      </w:r>
      <w:r>
        <w:rPr>
          <w:i/>
        </w:rPr>
        <w:t>θ</w:t>
      </w:r>
      <w:r>
        <w:t>) = E</w:t>
      </w:r>
      <w:r>
        <w:rPr>
          <w:i/>
          <w:sz w:val="16"/>
        </w:rPr>
        <w:t>x</w:t>
      </w:r>
      <w:r>
        <w:rPr>
          <w:i/>
          <w:sz w:val="16"/>
          <w:vertAlign w:val="subscript"/>
        </w:rPr>
        <w:t>adv</w:t>
      </w:r>
      <w:r>
        <w:t>[∥</w:t>
      </w:r>
      <w:r>
        <w:rPr>
          <w:i/>
        </w:rPr>
        <w:t>f</w:t>
      </w:r>
      <w:r>
        <w:t>(</w:t>
      </w:r>
      <w:r>
        <w:rPr>
          <w:i/>
        </w:rPr>
        <w:t>x</w:t>
      </w:r>
      <w:r>
        <w:rPr>
          <w:i/>
          <w:vertAlign w:val="subscript"/>
        </w:rPr>
        <w:t>adv</w:t>
      </w:r>
      <w:r>
        <w:rPr>
          <w:i/>
        </w:rPr>
        <w:t>,θ</w:t>
      </w:r>
      <w:r>
        <w:t xml:space="preserve">) − </w:t>
      </w:r>
      <w:r>
        <w:rPr>
          <w:i/>
        </w:rPr>
        <w:t>f</w:t>
      </w:r>
      <w:r>
        <w:t>(</w:t>
      </w:r>
      <w:r>
        <w:rPr>
          <w:i/>
        </w:rPr>
        <w:t>x</w:t>
      </w:r>
      <w:r>
        <w:rPr>
          <w:i/>
          <w:vertAlign w:val="subscript"/>
        </w:rPr>
        <w:t>adv</w:t>
      </w:r>
      <w:r>
        <w:rPr>
          <w:i/>
        </w:rPr>
        <w:t>,</w:t>
      </w:r>
      <w:r>
        <w:rPr>
          <w:i/>
          <w:sz w:val="34"/>
          <w:vertAlign w:val="superscript"/>
        </w:rPr>
        <w:t>θ</w:t>
      </w:r>
      <w:r>
        <w:t>ˆ)∥</w:t>
      </w:r>
      <w:r>
        <w:rPr>
          <w:vertAlign w:val="superscript"/>
        </w:rPr>
        <w:t>2</w:t>
      </w:r>
      <w:r>
        <w:t>]</w:t>
      </w:r>
      <w:r>
        <w:tab/>
      </w:r>
      <w:r>
        <w:t>(4.2)</w:t>
      </w:r>
    </w:p>
    <w:p w14:paraId="2C1C3695" w14:textId="77777777" w:rsidR="001016ED" w:rsidRDefault="00D66080">
      <w:pPr>
        <w:spacing w:after="27"/>
        <w:ind w:left="-5"/>
      </w:pPr>
      <w:r>
        <w:t>While back-propagating in the student model, the overall cost (</w:t>
      </w:r>
      <w:r>
        <w:rPr>
          <w:i/>
        </w:rPr>
        <w:t>O</w:t>
      </w:r>
      <w:r>
        <w:t>(</w:t>
      </w:r>
      <w:r>
        <w:rPr>
          <w:i/>
        </w:rPr>
        <w:t>θ</w:t>
      </w:r>
      <w:r>
        <w:t>)</w:t>
      </w:r>
      <w:r>
        <w:t>) is calculated with the given formula</w:t>
      </w:r>
    </w:p>
    <w:p w14:paraId="5166B617" w14:textId="77777777" w:rsidR="001016ED" w:rsidRDefault="00D66080">
      <w:pPr>
        <w:tabs>
          <w:tab w:val="center" w:pos="4294"/>
          <w:tab w:val="right" w:pos="8589"/>
        </w:tabs>
        <w:spacing w:after="361" w:line="259" w:lineRule="auto"/>
        <w:ind w:left="0" w:right="-15" w:firstLine="0"/>
        <w:jc w:val="left"/>
      </w:pPr>
      <w:r>
        <w:rPr>
          <w:rFonts w:ascii="Calibri" w:eastAsia="Calibri" w:hAnsi="Calibri" w:cs="Calibri"/>
        </w:rPr>
        <w:tab/>
      </w:r>
      <w:r>
        <w:rPr>
          <w:i/>
        </w:rPr>
        <w:t>O</w:t>
      </w:r>
      <w:r>
        <w:t>(</w:t>
      </w:r>
      <w:r>
        <w:rPr>
          <w:i/>
        </w:rPr>
        <w:t>θ</w:t>
      </w:r>
      <w:r>
        <w:t xml:space="preserve">) = </w:t>
      </w:r>
      <w:r>
        <w:rPr>
          <w:i/>
        </w:rPr>
        <w:t>rC</w:t>
      </w:r>
      <w:r>
        <w:t>(</w:t>
      </w:r>
      <w:r>
        <w:rPr>
          <w:i/>
        </w:rPr>
        <w:t>θ</w:t>
      </w:r>
      <w:r>
        <w:t xml:space="preserve">) + (1 − </w:t>
      </w:r>
      <w:r>
        <w:rPr>
          <w:i/>
        </w:rPr>
        <w:t>r</w:t>
      </w:r>
      <w:r>
        <w:t>)</w:t>
      </w:r>
      <w:r>
        <w:rPr>
          <w:i/>
        </w:rPr>
        <w:t>J</w:t>
      </w:r>
      <w:r>
        <w:t>(</w:t>
      </w:r>
      <w:r>
        <w:rPr>
          <w:i/>
        </w:rPr>
        <w:t>θ</w:t>
      </w:r>
      <w:r>
        <w:t>)</w:t>
      </w:r>
      <w:r>
        <w:tab/>
      </w:r>
      <w:r>
        <w:t>(4.3)</w:t>
      </w:r>
    </w:p>
    <w:p w14:paraId="6C646087" w14:textId="77777777" w:rsidR="001016ED" w:rsidRDefault="00D66080">
      <w:pPr>
        <w:spacing w:after="155"/>
        <w:ind w:left="-5"/>
      </w:pPr>
      <w:r>
        <w:t>When training, exponential moving average (EMA) weights of the student model are assigned to the teacher model at ev</w:t>
      </w:r>
      <w:r>
        <w:t>ery step, and the proportion of weights assigned is controlled by parameter alpha (</w:t>
      </w:r>
      <w:r>
        <w:rPr>
          <w:i/>
        </w:rPr>
        <w:t>α</w:t>
      </w:r>
      <w:r>
        <w:t>). As mentioned in the equation 4.4, while assigning weights, the teacher model holds its previous weights in alpha(</w:t>
      </w:r>
      <w:r>
        <w:rPr>
          <w:i/>
        </w:rPr>
        <w:t>α</w:t>
      </w:r>
      <w:r>
        <w:t>) proportion and (</w:t>
      </w:r>
      <w:r>
        <w:t>1−</w:t>
      </w:r>
      <w:r>
        <w:rPr>
          <w:i/>
        </w:rPr>
        <w:t>α</w:t>
      </w:r>
      <w:r>
        <w:t>) portion of student weights.</w:t>
      </w:r>
    </w:p>
    <w:p w14:paraId="61D80284" w14:textId="77777777" w:rsidR="001016ED" w:rsidRDefault="00D66080">
      <w:pPr>
        <w:spacing w:after="347"/>
        <w:ind w:left="-5"/>
      </w:pPr>
      <w:r>
        <w:t xml:space="preserve">The </w:t>
      </w:r>
      <w:r>
        <w:t>proposed approach can be seen in form of an algorithm 1.</w:t>
      </w:r>
    </w:p>
    <w:p w14:paraId="36E57C50" w14:textId="77777777" w:rsidR="001016ED" w:rsidRDefault="00D66080">
      <w:pPr>
        <w:tabs>
          <w:tab w:val="center" w:pos="4290"/>
          <w:tab w:val="right" w:pos="8589"/>
        </w:tabs>
        <w:spacing w:after="132" w:line="265" w:lineRule="auto"/>
        <w:ind w:left="0" w:right="-15" w:firstLine="0"/>
        <w:jc w:val="left"/>
      </w:pPr>
      <w:r>
        <w:rPr>
          <w:rFonts w:ascii="Calibri" w:eastAsia="Calibri" w:hAnsi="Calibri" w:cs="Calibri"/>
        </w:rPr>
        <w:tab/>
      </w:r>
      <w:r>
        <w:rPr>
          <w:i/>
        </w:rPr>
        <w:t>θ</w:t>
      </w:r>
      <w:r>
        <w:t>ˆ</w:t>
      </w:r>
      <w:r>
        <w:rPr>
          <w:i/>
          <w:vertAlign w:val="subscript"/>
        </w:rPr>
        <w:t xml:space="preserve">t </w:t>
      </w:r>
      <w:r>
        <w:t xml:space="preserve">= </w:t>
      </w:r>
      <w:r>
        <w:rPr>
          <w:i/>
        </w:rPr>
        <w:t>αθ</w:t>
      </w:r>
      <w:r>
        <w:t>ˆ</w:t>
      </w:r>
      <w:r>
        <w:rPr>
          <w:i/>
          <w:vertAlign w:val="subscript"/>
        </w:rPr>
        <w:t>t</w:t>
      </w:r>
      <w:r>
        <w:rPr>
          <w:sz w:val="16"/>
        </w:rPr>
        <w:t xml:space="preserve">−1 </w:t>
      </w:r>
      <w:r>
        <w:rPr>
          <w:sz w:val="34"/>
          <w:vertAlign w:val="superscript"/>
        </w:rPr>
        <w:t xml:space="preserve">+ (1 </w:t>
      </w:r>
      <w:r>
        <w:t xml:space="preserve">− </w:t>
      </w:r>
      <w:r>
        <w:rPr>
          <w:i/>
        </w:rPr>
        <w:t>α</w:t>
      </w:r>
      <w:r>
        <w:t>)</w:t>
      </w:r>
      <w:r>
        <w:rPr>
          <w:i/>
        </w:rPr>
        <w:t>θ</w:t>
      </w:r>
      <w:r>
        <w:rPr>
          <w:i/>
          <w:vertAlign w:val="subscript"/>
        </w:rPr>
        <w:t>t</w:t>
      </w:r>
      <w:r>
        <w:rPr>
          <w:i/>
          <w:vertAlign w:val="subscript"/>
        </w:rPr>
        <w:tab/>
      </w:r>
      <w:r>
        <w:t>(4.4)</w:t>
      </w:r>
    </w:p>
    <w:p w14:paraId="1CDED44B" w14:textId="77777777" w:rsidR="001016ED" w:rsidRDefault="00D66080">
      <w:pPr>
        <w:spacing w:line="259" w:lineRule="auto"/>
        <w:ind w:left="-5"/>
      </w:pPr>
      <w:r>
        <w:rPr>
          <w:b/>
        </w:rPr>
        <w:t xml:space="preserve">Algorithm 1 </w:t>
      </w:r>
      <w:r>
        <w:t>Mean Teacher Algorithm</w:t>
      </w:r>
    </w:p>
    <w:p w14:paraId="2B8302CF" w14:textId="77777777" w:rsidR="001016ED" w:rsidRDefault="00D66080">
      <w:pPr>
        <w:spacing w:after="77" w:line="259" w:lineRule="auto"/>
        <w:ind w:left="0" w:firstLine="0"/>
        <w:jc w:val="left"/>
      </w:pPr>
      <w:r>
        <w:rPr>
          <w:rFonts w:ascii="Calibri" w:eastAsia="Calibri" w:hAnsi="Calibri" w:cs="Calibri"/>
          <w:noProof/>
        </w:rPr>
        <mc:AlternateContent>
          <mc:Choice Requires="wpg">
            <w:drawing>
              <wp:inline distT="0" distB="0" distL="0" distR="0" wp14:anchorId="106246DD" wp14:editId="25455857">
                <wp:extent cx="5454002" cy="5061"/>
                <wp:effectExtent l="0" t="0" r="0" b="0"/>
                <wp:docPr id="55153" name="Group 55153"/>
                <wp:cNvGraphicFramePr/>
                <a:graphic xmlns:a="http://schemas.openxmlformats.org/drawingml/2006/main">
                  <a:graphicData uri="http://schemas.microsoft.com/office/word/2010/wordprocessingGroup">
                    <wpg:wgp>
                      <wpg:cNvGrpSpPr/>
                      <wpg:grpSpPr>
                        <a:xfrm>
                          <a:off x="0" y="0"/>
                          <a:ext cx="5454002" cy="5061"/>
                          <a:chOff x="0" y="0"/>
                          <a:chExt cx="5454002" cy="5061"/>
                        </a:xfrm>
                      </wpg:grpSpPr>
                      <wps:wsp>
                        <wps:cNvPr id="2483" name="Shape 2483"/>
                        <wps:cNvSpPr/>
                        <wps:spPr>
                          <a:xfrm>
                            <a:off x="0" y="0"/>
                            <a:ext cx="5454002" cy="0"/>
                          </a:xfrm>
                          <a:custGeom>
                            <a:avLst/>
                            <a:gdLst/>
                            <a:ahLst/>
                            <a:cxnLst/>
                            <a:rect l="0" t="0" r="0" b="0"/>
                            <a:pathLst>
                              <a:path w="5454002">
                                <a:moveTo>
                                  <a:pt x="0" y="0"/>
                                </a:moveTo>
                                <a:lnTo>
                                  <a:pt x="5454002"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153" style="width:429.449pt;height:0.3985pt;mso-position-horizontal-relative:char;mso-position-vertical-relative:line" coordsize="54540,50">
                <v:shape id="Shape 2483" style="position:absolute;width:54540;height:0;left:0;top:0;" coordsize="5454002,0" path="m0,0l5454002,0">
                  <v:stroke weight="0.3985pt" endcap="flat" joinstyle="miter" miterlimit="10" on="true" color="#000000"/>
                  <v:fill on="false" color="#000000" opacity="0"/>
                </v:shape>
              </v:group>
            </w:pict>
          </mc:Fallback>
        </mc:AlternateContent>
      </w:r>
    </w:p>
    <w:p w14:paraId="5C0F9690" w14:textId="77777777" w:rsidR="001016ED" w:rsidRDefault="00D66080">
      <w:pPr>
        <w:spacing w:after="155" w:line="259" w:lineRule="auto"/>
        <w:ind w:left="228"/>
      </w:pPr>
      <w:r>
        <w:rPr>
          <w:b/>
        </w:rPr>
        <w:lastRenderedPageBreak/>
        <w:t>Data</w:t>
      </w:r>
      <w:r>
        <w:t xml:space="preserve">: train set </w:t>
      </w:r>
      <w:r>
        <w:t>(X</w:t>
      </w:r>
      <w:r>
        <w:rPr>
          <w:i/>
        </w:rPr>
        <w:t>,</w:t>
      </w:r>
      <w:r>
        <w:t>Y)</w:t>
      </w:r>
      <w:r>
        <w:t>, Prominent Adversarial unlabelled set(</w:t>
      </w:r>
      <w:r>
        <w:t>Z</w:t>
      </w:r>
      <w:r>
        <w:t>)</w:t>
      </w:r>
    </w:p>
    <w:p w14:paraId="5D100A92" w14:textId="77777777" w:rsidR="001016ED" w:rsidRDefault="00D66080">
      <w:pPr>
        <w:pStyle w:val="Heading4"/>
        <w:spacing w:after="33"/>
        <w:ind w:left="228"/>
      </w:pPr>
      <w:r>
        <w:rPr>
          <w:sz w:val="22"/>
        </w:rPr>
        <w:t>Hyper parameters</w:t>
      </w:r>
      <w:r>
        <w:rPr>
          <w:b w:val="0"/>
          <w:sz w:val="22"/>
        </w:rPr>
        <w:t xml:space="preserve">: </w:t>
      </w:r>
      <w:r>
        <w:rPr>
          <w:b w:val="0"/>
          <w:i/>
          <w:sz w:val="22"/>
        </w:rPr>
        <w:t>r</w:t>
      </w:r>
      <w:r>
        <w:rPr>
          <w:b w:val="0"/>
          <w:sz w:val="22"/>
        </w:rPr>
        <w:t xml:space="preserve">, </w:t>
      </w:r>
      <w:r>
        <w:rPr>
          <w:b w:val="0"/>
          <w:i/>
          <w:sz w:val="22"/>
        </w:rPr>
        <w:t>α</w:t>
      </w:r>
      <w:r>
        <w:rPr>
          <w:b w:val="0"/>
          <w:sz w:val="22"/>
        </w:rPr>
        <w:t>,</w:t>
      </w:r>
      <w:r>
        <w:rPr>
          <w:b w:val="0"/>
          <w:i/>
          <w:sz w:val="22"/>
        </w:rPr>
        <w:t>epochs</w:t>
      </w:r>
    </w:p>
    <w:p w14:paraId="4B727155" w14:textId="77777777" w:rsidR="001016ED" w:rsidRDefault="00D66080">
      <w:pPr>
        <w:spacing w:after="17" w:line="259" w:lineRule="auto"/>
        <w:ind w:left="228"/>
      </w:pPr>
      <w:r>
        <w:rPr>
          <w:b/>
        </w:rPr>
        <w:t>Create Model</w:t>
      </w:r>
      <w:r>
        <w:t xml:space="preserve">: </w:t>
      </w:r>
      <w:r>
        <w:rPr>
          <w:i/>
        </w:rPr>
        <w:t>student(θ)</w:t>
      </w:r>
      <w:r>
        <w:t xml:space="preserve">, </w:t>
      </w:r>
      <w:r>
        <w:rPr>
          <w:i/>
        </w:rPr>
        <w:t>teacher(θ</w:t>
      </w:r>
      <w:r>
        <w:t>ˆ</w:t>
      </w:r>
      <w:r>
        <w:rPr>
          <w:i/>
        </w:rPr>
        <w:t>)</w:t>
      </w:r>
    </w:p>
    <w:p w14:paraId="0072B21C" w14:textId="77777777" w:rsidR="001016ED" w:rsidRDefault="00D66080">
      <w:pPr>
        <w:spacing w:line="273" w:lineRule="auto"/>
        <w:ind w:left="228" w:right="5760"/>
      </w:pPr>
      <w:r>
        <w:t xml:space="preserve">Train </w:t>
      </w:r>
      <w:r>
        <w:rPr>
          <w:i/>
        </w:rPr>
        <w:t xml:space="preserve">teacher </w:t>
      </w:r>
      <w:r>
        <w:t xml:space="preserve">for n epoch </w:t>
      </w:r>
      <w:r>
        <w:rPr>
          <w:b/>
        </w:rPr>
        <w:t xml:space="preserve">for </w:t>
      </w:r>
      <w:r>
        <w:t xml:space="preserve">epochs = </w:t>
      </w:r>
      <w:r>
        <w:t xml:space="preserve">1 </w:t>
      </w:r>
      <w:r>
        <w:t xml:space="preserve">to </w:t>
      </w:r>
      <w:r>
        <w:rPr>
          <w:i/>
        </w:rPr>
        <w:t xml:space="preserve">N </w:t>
      </w:r>
      <w:r>
        <w:rPr>
          <w:b/>
        </w:rPr>
        <w:t>do</w:t>
      </w:r>
    </w:p>
    <w:p w14:paraId="4B2782AF" w14:textId="77777777" w:rsidR="001016ED" w:rsidRDefault="00D66080">
      <w:pPr>
        <w:pStyle w:val="Heading4"/>
        <w:spacing w:after="33"/>
        <w:ind w:left="446"/>
      </w:pPr>
      <w:r>
        <w:rPr>
          <w:sz w:val="22"/>
        </w:rPr>
        <w:t xml:space="preserve">while </w:t>
      </w:r>
      <w:r>
        <w:rPr>
          <w:b w:val="0"/>
          <w:i/>
          <w:sz w:val="22"/>
        </w:rPr>
        <w:t xml:space="preserve">steps </w:t>
      </w:r>
      <w:r>
        <w:rPr>
          <w:sz w:val="22"/>
        </w:rPr>
        <w:t>do</w:t>
      </w:r>
    </w:p>
    <w:p w14:paraId="45CD5B5A" w14:textId="77777777" w:rsidR="001016ED" w:rsidRDefault="00D66080">
      <w:pPr>
        <w:spacing w:after="66" w:line="259" w:lineRule="auto"/>
        <w:ind w:left="665"/>
      </w:pPr>
      <w:r>
        <w:rPr>
          <w:i/>
        </w:rPr>
        <w:t>student</w:t>
      </w:r>
      <w:r>
        <w:t>(</w:t>
      </w:r>
      <w:r>
        <w:rPr>
          <w:i/>
        </w:rPr>
        <w:t>x</w:t>
      </w:r>
      <w:r>
        <w:t xml:space="preserve">) = </w:t>
      </w:r>
      <w:r>
        <w:rPr>
          <w:i/>
        </w:rPr>
        <w:t>y</w:t>
      </w:r>
      <w:r>
        <w:rPr>
          <w:sz w:val="16"/>
        </w:rPr>
        <w:t>′</w:t>
      </w:r>
    </w:p>
    <w:p w14:paraId="72366096" w14:textId="77777777" w:rsidR="001016ED" w:rsidRDefault="00D66080">
      <w:pPr>
        <w:spacing w:after="36" w:line="257" w:lineRule="auto"/>
        <w:ind w:left="665" w:right="1955"/>
        <w:jc w:val="left"/>
      </w:pPr>
      <w:r>
        <w:t>Compute Classification cost (</w:t>
      </w:r>
      <w:r>
        <w:rPr>
          <w:i/>
        </w:rPr>
        <w:t>C</w:t>
      </w:r>
      <w:r>
        <w:t>(</w:t>
      </w:r>
      <w:r>
        <w:rPr>
          <w:i/>
        </w:rPr>
        <w:t>θ</w:t>
      </w:r>
      <w:r>
        <w:t>)</w:t>
      </w:r>
      <w:r>
        <w:t>) = Binary Cross Entropy(</w:t>
      </w:r>
      <w:r>
        <w:rPr>
          <w:i/>
        </w:rPr>
        <w:t>y</w:t>
      </w:r>
      <w:r>
        <w:t>,</w:t>
      </w:r>
      <w:r>
        <w:rPr>
          <w:i/>
        </w:rPr>
        <w:t>y</w:t>
      </w:r>
      <w:r>
        <w:rPr>
          <w:sz w:val="16"/>
        </w:rPr>
        <w:t>′</w:t>
      </w:r>
      <w:r>
        <w:t xml:space="preserve">) </w:t>
      </w:r>
      <w:r>
        <w:rPr>
          <w:i/>
        </w:rPr>
        <w:t>student</w:t>
      </w:r>
      <w:r>
        <w:t>(</w:t>
      </w:r>
      <w:r>
        <w:rPr>
          <w:i/>
        </w:rPr>
        <w:t>z</w:t>
      </w:r>
      <w:r>
        <w:t xml:space="preserve">) = </w:t>
      </w:r>
      <w:r>
        <w:rPr>
          <w:i/>
        </w:rPr>
        <w:t>y</w:t>
      </w:r>
      <w:r>
        <w:rPr>
          <w:i/>
          <w:vertAlign w:val="subscript"/>
        </w:rPr>
        <w:t xml:space="preserve">s </w:t>
      </w:r>
      <w:r>
        <w:rPr>
          <w:i/>
        </w:rPr>
        <w:t>teacher</w:t>
      </w:r>
      <w:r>
        <w:t>(</w:t>
      </w:r>
      <w:r>
        <w:rPr>
          <w:i/>
        </w:rPr>
        <w:t>z</w:t>
      </w:r>
      <w:r>
        <w:t xml:space="preserve">) = </w:t>
      </w:r>
      <w:r>
        <w:rPr>
          <w:i/>
        </w:rPr>
        <w:t>y</w:t>
      </w:r>
      <w:r>
        <w:rPr>
          <w:i/>
          <w:vertAlign w:val="subscript"/>
        </w:rPr>
        <w:t>t</w:t>
      </w:r>
    </w:p>
    <w:p w14:paraId="2B2452FA" w14:textId="77777777" w:rsidR="001016ED" w:rsidRDefault="00D66080">
      <w:pPr>
        <w:spacing w:after="28" w:line="259" w:lineRule="auto"/>
        <w:ind w:left="665"/>
      </w:pPr>
      <w:r>
        <w:t xml:space="preserve">Compute Consistency cost </w:t>
      </w:r>
      <w:r>
        <w:rPr>
          <w:i/>
        </w:rPr>
        <w:t>J</w:t>
      </w:r>
      <w:r>
        <w:t>(</w:t>
      </w:r>
      <w:r>
        <w:rPr>
          <w:i/>
        </w:rPr>
        <w:t>θ</w:t>
      </w:r>
      <w:r>
        <w:t>)</w:t>
      </w:r>
      <w:r>
        <w:t>=Mean Squared Error(</w:t>
      </w:r>
      <w:r>
        <w:rPr>
          <w:i/>
        </w:rPr>
        <w:t>y</w:t>
      </w:r>
      <w:r>
        <w:rPr>
          <w:i/>
          <w:vertAlign w:val="subscript"/>
        </w:rPr>
        <w:t>s</w:t>
      </w:r>
      <w:r>
        <w:t>,</w:t>
      </w:r>
      <w:r>
        <w:rPr>
          <w:i/>
        </w:rPr>
        <w:t>y</w:t>
      </w:r>
      <w:r>
        <w:rPr>
          <w:i/>
          <w:vertAlign w:val="subscript"/>
        </w:rPr>
        <w:t>t</w:t>
      </w:r>
      <w:r>
        <w:t>)</w:t>
      </w:r>
    </w:p>
    <w:p w14:paraId="2B901DA8" w14:textId="77777777" w:rsidR="001016ED" w:rsidRDefault="00D66080">
      <w:pPr>
        <w:spacing w:after="163" w:line="259" w:lineRule="auto"/>
        <w:ind w:left="665"/>
      </w:pPr>
      <w:r>
        <w:t xml:space="preserve">Compute Overall cost </w:t>
      </w:r>
      <w:r>
        <w:rPr>
          <w:i/>
        </w:rPr>
        <w:t>O</w:t>
      </w:r>
      <w:r>
        <w:t>(</w:t>
      </w:r>
      <w:r>
        <w:rPr>
          <w:i/>
        </w:rPr>
        <w:t>θ</w:t>
      </w:r>
      <w:r>
        <w:t xml:space="preserve">) = </w:t>
      </w:r>
      <w:r>
        <w:rPr>
          <w:i/>
        </w:rPr>
        <w:t>rC</w:t>
      </w:r>
      <w:r>
        <w:t>(</w:t>
      </w:r>
      <w:r>
        <w:rPr>
          <w:i/>
        </w:rPr>
        <w:t>θ</w:t>
      </w:r>
      <w:r>
        <w:t xml:space="preserve">) + (1 − </w:t>
      </w:r>
      <w:r>
        <w:rPr>
          <w:i/>
        </w:rPr>
        <w:t>r</w:t>
      </w:r>
      <w:r>
        <w:t>)</w:t>
      </w:r>
      <w:r>
        <w:rPr>
          <w:i/>
        </w:rPr>
        <w:t>J</w:t>
      </w:r>
      <w:r>
        <w:t>(</w:t>
      </w:r>
      <w:r>
        <w:rPr>
          <w:i/>
        </w:rPr>
        <w:t>θ</w:t>
      </w:r>
      <w:r>
        <w:t>)</w:t>
      </w:r>
    </w:p>
    <w:p w14:paraId="52CE91E4" w14:textId="77777777" w:rsidR="001016ED" w:rsidRDefault="00D66080">
      <w:pPr>
        <w:spacing w:line="259" w:lineRule="auto"/>
        <w:ind w:left="665"/>
      </w:pPr>
      <w:r>
        <w:t xml:space="preserve">Compute </w:t>
      </w:r>
      <w:r>
        <w:rPr>
          <w:i/>
        </w:rPr>
        <w:t>gradients</w:t>
      </w:r>
      <w:r>
        <w:t xml:space="preserve">, </w:t>
      </w:r>
      <w:r>
        <w:rPr>
          <w:i/>
        </w:rPr>
        <w:t>O</w:t>
      </w:r>
      <w:r>
        <w:t>(</w:t>
      </w:r>
      <w:r>
        <w:rPr>
          <w:i/>
        </w:rPr>
        <w:t>θ</w:t>
      </w:r>
      <w:r>
        <w:t xml:space="preserve">) w.r.t </w:t>
      </w:r>
      <w:r>
        <w:rPr>
          <w:i/>
        </w:rPr>
        <w:t>θ</w:t>
      </w:r>
    </w:p>
    <w:p w14:paraId="59BFCC31" w14:textId="77777777" w:rsidR="001016ED" w:rsidRDefault="00D66080">
      <w:pPr>
        <w:spacing w:after="66" w:line="259" w:lineRule="auto"/>
        <w:ind w:left="665"/>
      </w:pPr>
      <w:r>
        <w:t xml:space="preserve">Apply </w:t>
      </w:r>
      <w:r>
        <w:rPr>
          <w:i/>
        </w:rPr>
        <w:t xml:space="preserve">gradients </w:t>
      </w:r>
      <w:r>
        <w:t xml:space="preserve">to </w:t>
      </w:r>
      <w:r>
        <w:rPr>
          <w:i/>
        </w:rPr>
        <w:t>θ</w:t>
      </w:r>
    </w:p>
    <w:p w14:paraId="2E095103" w14:textId="77777777" w:rsidR="001016ED" w:rsidRDefault="00D66080">
      <w:pPr>
        <w:spacing w:line="411" w:lineRule="auto"/>
        <w:ind w:left="436" w:right="844" w:firstLine="218"/>
      </w:pPr>
      <w:r>
        <w:t xml:space="preserve">Update Exponential Moving average of </w:t>
      </w:r>
      <w:r>
        <w:rPr>
          <w:i/>
        </w:rPr>
        <w:t xml:space="preserve">θ </w:t>
      </w:r>
      <w:r>
        <w:t xml:space="preserve">to </w:t>
      </w:r>
      <w:r>
        <w:rPr>
          <w:i/>
        </w:rPr>
        <w:t>θ</w:t>
      </w:r>
      <w:r>
        <w:t xml:space="preserve">ˆ </w:t>
      </w:r>
      <w:r>
        <w:t xml:space="preserve">i.e. </w:t>
      </w:r>
      <w:r>
        <w:rPr>
          <w:i/>
        </w:rPr>
        <w:t>θ</w:t>
      </w:r>
      <w:r>
        <w:t>ˆ</w:t>
      </w:r>
      <w:r>
        <w:rPr>
          <w:i/>
          <w:vertAlign w:val="subscript"/>
        </w:rPr>
        <w:t xml:space="preserve">t </w:t>
      </w:r>
      <w:r>
        <w:t xml:space="preserve">= </w:t>
      </w:r>
      <w:r>
        <w:rPr>
          <w:i/>
        </w:rPr>
        <w:t>αθ</w:t>
      </w:r>
      <w:r>
        <w:t>ˆ</w:t>
      </w:r>
      <w:r>
        <w:rPr>
          <w:i/>
          <w:vertAlign w:val="subscript"/>
        </w:rPr>
        <w:t>t</w:t>
      </w:r>
      <w:r>
        <w:rPr>
          <w:sz w:val="16"/>
        </w:rPr>
        <w:t xml:space="preserve">−1 </w:t>
      </w:r>
      <w:r>
        <w:t xml:space="preserve">+ (1 − </w:t>
      </w:r>
      <w:r>
        <w:rPr>
          <w:i/>
        </w:rPr>
        <w:t>α</w:t>
      </w:r>
      <w:r>
        <w:t>)</w:t>
      </w:r>
      <w:r>
        <w:rPr>
          <w:i/>
        </w:rPr>
        <w:t>θ</w:t>
      </w:r>
      <w:r>
        <w:rPr>
          <w:i/>
          <w:vertAlign w:val="subscript"/>
        </w:rPr>
        <w:t xml:space="preserve">t </w:t>
      </w:r>
      <w:r>
        <w:rPr>
          <w:b/>
        </w:rPr>
        <w:t>end while</w:t>
      </w:r>
    </w:p>
    <w:p w14:paraId="3675B86E" w14:textId="77777777" w:rsidR="001016ED" w:rsidRDefault="00D66080">
      <w:pPr>
        <w:pStyle w:val="Heading4"/>
        <w:spacing w:after="0"/>
        <w:ind w:left="228"/>
      </w:pPr>
      <w:r>
        <w:rPr>
          <w:sz w:val="22"/>
        </w:rPr>
        <w:t>end for</w:t>
      </w:r>
    </w:p>
    <w:p w14:paraId="5D3133B8" w14:textId="77777777" w:rsidR="001016ED" w:rsidRDefault="00D66080">
      <w:pPr>
        <w:spacing w:after="682" w:line="259" w:lineRule="auto"/>
        <w:ind w:left="0" w:firstLine="0"/>
        <w:jc w:val="left"/>
      </w:pPr>
      <w:r>
        <w:rPr>
          <w:rFonts w:ascii="Calibri" w:eastAsia="Calibri" w:hAnsi="Calibri" w:cs="Calibri"/>
          <w:noProof/>
        </w:rPr>
        <mc:AlternateContent>
          <mc:Choice Requires="wpg">
            <w:drawing>
              <wp:inline distT="0" distB="0" distL="0" distR="0" wp14:anchorId="705ACE97" wp14:editId="66B47C43">
                <wp:extent cx="5454002" cy="5061"/>
                <wp:effectExtent l="0" t="0" r="0" b="0"/>
                <wp:docPr id="55154" name="Group 55154"/>
                <wp:cNvGraphicFramePr/>
                <a:graphic xmlns:a="http://schemas.openxmlformats.org/drawingml/2006/main">
                  <a:graphicData uri="http://schemas.microsoft.com/office/word/2010/wordprocessingGroup">
                    <wpg:wgp>
                      <wpg:cNvGrpSpPr/>
                      <wpg:grpSpPr>
                        <a:xfrm>
                          <a:off x="0" y="0"/>
                          <a:ext cx="5454002" cy="5061"/>
                          <a:chOff x="0" y="0"/>
                          <a:chExt cx="5454002" cy="5061"/>
                        </a:xfrm>
                      </wpg:grpSpPr>
                      <wps:wsp>
                        <wps:cNvPr id="2616" name="Shape 2616"/>
                        <wps:cNvSpPr/>
                        <wps:spPr>
                          <a:xfrm>
                            <a:off x="0" y="0"/>
                            <a:ext cx="5454002" cy="0"/>
                          </a:xfrm>
                          <a:custGeom>
                            <a:avLst/>
                            <a:gdLst/>
                            <a:ahLst/>
                            <a:cxnLst/>
                            <a:rect l="0" t="0" r="0" b="0"/>
                            <a:pathLst>
                              <a:path w="5454002">
                                <a:moveTo>
                                  <a:pt x="0" y="0"/>
                                </a:moveTo>
                                <a:lnTo>
                                  <a:pt x="5454002" y="0"/>
                                </a:lnTo>
                              </a:path>
                            </a:pathLst>
                          </a:custGeom>
                          <a:ln w="5061"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5154" style="width:429.449pt;height:0.3985pt;mso-position-horizontal-relative:char;mso-position-vertical-relative:line" coordsize="54540,50">
                <v:shape id="Shape 2616" style="position:absolute;width:54540;height:0;left:0;top:0;" coordsize="5454002,0" path="m0,0l5454002,0">
                  <v:stroke weight="0.3985pt" endcap="flat" joinstyle="miter" miterlimit="10" on="true" color="#000000"/>
                  <v:fill on="false" color="#000000" opacity="0"/>
                </v:shape>
              </v:group>
            </w:pict>
          </mc:Fallback>
        </mc:AlternateContent>
      </w:r>
    </w:p>
    <w:p w14:paraId="4399F8EE" w14:textId="77777777" w:rsidR="001016ED" w:rsidRDefault="00D66080">
      <w:pPr>
        <w:pStyle w:val="Heading2"/>
        <w:ind w:left="532" w:hanging="547"/>
      </w:pPr>
      <w:bookmarkStart w:id="27" w:name="_Toc58914"/>
      <w:r>
        <w:t>Text Attack Recipes and Tool</w:t>
      </w:r>
      <w:bookmarkEnd w:id="27"/>
    </w:p>
    <w:p w14:paraId="04EF8932" w14:textId="77777777" w:rsidR="001016ED" w:rsidRDefault="00D66080">
      <w:pPr>
        <w:spacing w:line="259" w:lineRule="auto"/>
        <w:ind w:left="-5"/>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3510133F" wp14:editId="44BF29DC">
                <wp:simplePos x="0" y="0"/>
                <wp:positionH relativeFrom="page">
                  <wp:posOffset>1197000</wp:posOffset>
                </wp:positionH>
                <wp:positionV relativeFrom="page">
                  <wp:posOffset>896061</wp:posOffset>
                </wp:positionV>
                <wp:extent cx="5454002" cy="10122"/>
                <wp:effectExtent l="0" t="0" r="0" b="0"/>
                <wp:wrapTopAndBottom/>
                <wp:docPr id="55152" name="Group 55152"/>
                <wp:cNvGraphicFramePr/>
                <a:graphic xmlns:a="http://schemas.openxmlformats.org/drawingml/2006/main">
                  <a:graphicData uri="http://schemas.microsoft.com/office/word/2010/wordprocessingGroup">
                    <wpg:wgp>
                      <wpg:cNvGrpSpPr/>
                      <wpg:grpSpPr>
                        <a:xfrm>
                          <a:off x="0" y="0"/>
                          <a:ext cx="5454002" cy="10122"/>
                          <a:chOff x="0" y="0"/>
                          <a:chExt cx="5454002" cy="10122"/>
                        </a:xfrm>
                      </wpg:grpSpPr>
                      <wps:wsp>
                        <wps:cNvPr id="2480" name="Shape 2480"/>
                        <wps:cNvSpPr/>
                        <wps:spPr>
                          <a:xfrm>
                            <a:off x="0" y="0"/>
                            <a:ext cx="5454002" cy="0"/>
                          </a:xfrm>
                          <a:custGeom>
                            <a:avLst/>
                            <a:gdLst/>
                            <a:ahLst/>
                            <a:cxnLst/>
                            <a:rect l="0" t="0" r="0" b="0"/>
                            <a:pathLst>
                              <a:path w="5454002">
                                <a:moveTo>
                                  <a:pt x="0" y="0"/>
                                </a:moveTo>
                                <a:lnTo>
                                  <a:pt x="5454002" y="0"/>
                                </a:lnTo>
                              </a:path>
                            </a:pathLst>
                          </a:custGeom>
                          <a:ln w="10122"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5152" style="width:429.449pt;height:0.797pt;position:absolute;mso-position-horizontal-relative:page;mso-position-horizontal:absolute;margin-left:94.252pt;mso-position-vertical-relative:page;margin-top:70.556pt;" coordsize="54540,101">
                <v:shape id="Shape 2480" style="position:absolute;width:54540;height:0;left:0;top:0;" coordsize="5454002,0" path="m0,0l5454002,0">
                  <v:stroke weight="0.797pt" endcap="flat" joinstyle="miter" miterlimit="10" on="true" color="#000000"/>
                  <v:fill on="false" color="#000000" opacity="0"/>
                </v:shape>
                <w10:wrap type="topAndBottom"/>
              </v:group>
            </w:pict>
          </mc:Fallback>
        </mc:AlternateContent>
      </w:r>
      <w:r>
        <w:t>To evaluate the proposed approach, four black box attack recipes that satisfy lexical, grammatical, and semantic constraints have been selected. In order to evaluate the baseline BERT model and proposed Mean Teacher BERT, we h</w:t>
      </w:r>
      <w:r>
        <w:t>ave used the TextAttack python package[50] that provides attack recipes. The table 4.1 shows an example of perturbation. In this section, we will discuss their attacking principle, working, and characteristics.</w:t>
      </w:r>
    </w:p>
    <w:tbl>
      <w:tblPr>
        <w:tblStyle w:val="TableGrid"/>
        <w:tblW w:w="8491" w:type="dxa"/>
        <w:tblInd w:w="-46" w:type="dxa"/>
        <w:tblCellMar>
          <w:top w:w="12" w:type="dxa"/>
          <w:left w:w="80" w:type="dxa"/>
          <w:bottom w:w="0" w:type="dxa"/>
          <w:right w:w="80" w:type="dxa"/>
        </w:tblCellMar>
        <w:tblLook w:val="04A0" w:firstRow="1" w:lastRow="0" w:firstColumn="1" w:lastColumn="0" w:noHBand="0" w:noVBand="1"/>
      </w:tblPr>
      <w:tblGrid>
        <w:gridCol w:w="1305"/>
        <w:gridCol w:w="3593"/>
        <w:gridCol w:w="3593"/>
      </w:tblGrid>
      <w:tr w:rsidR="001016ED" w14:paraId="5DC51D35" w14:textId="77777777">
        <w:trPr>
          <w:trHeight w:val="188"/>
        </w:trPr>
        <w:tc>
          <w:tcPr>
            <w:tcW w:w="1305" w:type="dxa"/>
            <w:tcBorders>
              <w:top w:val="single" w:sz="2" w:space="0" w:color="000000"/>
              <w:left w:val="single" w:sz="2" w:space="0" w:color="000000"/>
              <w:bottom w:val="single" w:sz="2" w:space="0" w:color="000000"/>
              <w:right w:val="single" w:sz="2" w:space="0" w:color="000000"/>
            </w:tcBorders>
          </w:tcPr>
          <w:p w14:paraId="746F089F" w14:textId="77777777" w:rsidR="001016ED" w:rsidRDefault="00D66080">
            <w:pPr>
              <w:spacing w:after="0" w:line="259" w:lineRule="auto"/>
              <w:ind w:left="0" w:firstLine="0"/>
              <w:jc w:val="left"/>
            </w:pPr>
            <w:r>
              <w:rPr>
                <w:sz w:val="15"/>
              </w:rPr>
              <w:t>Attack Recipe</w:t>
            </w:r>
          </w:p>
        </w:tc>
        <w:tc>
          <w:tcPr>
            <w:tcW w:w="3593" w:type="dxa"/>
            <w:tcBorders>
              <w:top w:val="single" w:sz="2" w:space="0" w:color="000000"/>
              <w:left w:val="single" w:sz="2" w:space="0" w:color="000000"/>
              <w:bottom w:val="single" w:sz="2" w:space="0" w:color="000000"/>
              <w:right w:val="single" w:sz="2" w:space="0" w:color="000000"/>
            </w:tcBorders>
          </w:tcPr>
          <w:p w14:paraId="62AAA436" w14:textId="77777777" w:rsidR="001016ED" w:rsidRDefault="00D66080">
            <w:pPr>
              <w:spacing w:after="0" w:line="259" w:lineRule="auto"/>
              <w:ind w:left="0" w:firstLine="0"/>
              <w:jc w:val="left"/>
            </w:pPr>
            <w:r>
              <w:rPr>
                <w:sz w:val="15"/>
              </w:rPr>
              <w:t>Original Text</w:t>
            </w:r>
          </w:p>
        </w:tc>
        <w:tc>
          <w:tcPr>
            <w:tcW w:w="3593" w:type="dxa"/>
            <w:tcBorders>
              <w:top w:val="single" w:sz="2" w:space="0" w:color="000000"/>
              <w:left w:val="single" w:sz="2" w:space="0" w:color="000000"/>
              <w:bottom w:val="single" w:sz="2" w:space="0" w:color="000000"/>
              <w:right w:val="single" w:sz="2" w:space="0" w:color="000000"/>
            </w:tcBorders>
          </w:tcPr>
          <w:p w14:paraId="476A8D8C" w14:textId="77777777" w:rsidR="001016ED" w:rsidRDefault="00D66080">
            <w:pPr>
              <w:spacing w:after="0" w:line="259" w:lineRule="auto"/>
              <w:ind w:left="0" w:firstLine="0"/>
              <w:jc w:val="left"/>
            </w:pPr>
            <w:r>
              <w:rPr>
                <w:sz w:val="15"/>
              </w:rPr>
              <w:t>Perturbed Text</w:t>
            </w:r>
          </w:p>
        </w:tc>
      </w:tr>
      <w:tr w:rsidR="001016ED" w14:paraId="2AA5A838" w14:textId="77777777">
        <w:trPr>
          <w:trHeight w:val="552"/>
        </w:trPr>
        <w:tc>
          <w:tcPr>
            <w:tcW w:w="1305" w:type="dxa"/>
            <w:tcBorders>
              <w:top w:val="single" w:sz="2" w:space="0" w:color="000000"/>
              <w:left w:val="single" w:sz="2" w:space="0" w:color="000000"/>
              <w:bottom w:val="single" w:sz="2" w:space="0" w:color="000000"/>
              <w:right w:val="single" w:sz="2" w:space="0" w:color="000000"/>
            </w:tcBorders>
          </w:tcPr>
          <w:p w14:paraId="6DFE62ED" w14:textId="77777777" w:rsidR="001016ED" w:rsidRDefault="00D66080">
            <w:pPr>
              <w:spacing w:after="0" w:line="259" w:lineRule="auto"/>
              <w:ind w:left="0" w:firstLine="0"/>
              <w:jc w:val="left"/>
            </w:pPr>
            <w:r>
              <w:rPr>
                <w:sz w:val="15"/>
              </w:rPr>
              <w:t>TextFooler</w:t>
            </w:r>
          </w:p>
        </w:tc>
        <w:tc>
          <w:tcPr>
            <w:tcW w:w="3593" w:type="dxa"/>
            <w:tcBorders>
              <w:top w:val="single" w:sz="2" w:space="0" w:color="000000"/>
              <w:left w:val="single" w:sz="2" w:space="0" w:color="000000"/>
              <w:bottom w:val="single" w:sz="2" w:space="0" w:color="000000"/>
              <w:right w:val="single" w:sz="2" w:space="0" w:color="000000"/>
            </w:tcBorders>
          </w:tcPr>
          <w:p w14:paraId="532614C9" w14:textId="77777777" w:rsidR="001016ED" w:rsidRDefault="00D66080">
            <w:pPr>
              <w:spacing w:after="0" w:line="259" w:lineRule="auto"/>
              <w:ind w:left="0" w:firstLine="0"/>
              <w:jc w:val="left"/>
            </w:pPr>
            <w:r>
              <w:rPr>
                <w:sz w:val="15"/>
              </w:rPr>
              <w:t xml:space="preserve">absolutely </w:t>
            </w:r>
            <w:r>
              <w:rPr>
                <w:color w:val="FF0000"/>
                <w:sz w:val="15"/>
              </w:rPr>
              <w:t xml:space="preserve">fantastic </w:t>
            </w:r>
            <w:r>
              <w:rPr>
                <w:sz w:val="15"/>
              </w:rPr>
              <w:t>whatever i say wouldn t do this underrated movie the justice it deserves watch it now fantastic</w:t>
            </w:r>
          </w:p>
        </w:tc>
        <w:tc>
          <w:tcPr>
            <w:tcW w:w="3593" w:type="dxa"/>
            <w:tcBorders>
              <w:top w:val="single" w:sz="2" w:space="0" w:color="000000"/>
              <w:left w:val="single" w:sz="2" w:space="0" w:color="000000"/>
              <w:bottom w:val="single" w:sz="2" w:space="0" w:color="000000"/>
              <w:right w:val="single" w:sz="2" w:space="0" w:color="000000"/>
            </w:tcBorders>
          </w:tcPr>
          <w:p w14:paraId="76F83211" w14:textId="77777777" w:rsidR="001016ED" w:rsidRDefault="00D66080">
            <w:pPr>
              <w:spacing w:after="0" w:line="259" w:lineRule="auto"/>
              <w:ind w:left="0" w:firstLine="0"/>
              <w:jc w:val="left"/>
            </w:pPr>
            <w:r>
              <w:rPr>
                <w:sz w:val="15"/>
              </w:rPr>
              <w:t xml:space="preserve">absolutely </w:t>
            </w:r>
            <w:r>
              <w:rPr>
                <w:color w:val="FF0000"/>
                <w:sz w:val="15"/>
              </w:rPr>
              <w:t xml:space="preserve">sumptuous </w:t>
            </w:r>
            <w:r>
              <w:rPr>
                <w:sz w:val="15"/>
              </w:rPr>
              <w:t>whatever i say wouldn t do this underrated movie the justice it deserves watch it now fanta</w:t>
            </w:r>
            <w:r>
              <w:rPr>
                <w:sz w:val="15"/>
              </w:rPr>
              <w:t>stic</w:t>
            </w:r>
          </w:p>
        </w:tc>
      </w:tr>
      <w:tr w:rsidR="001016ED" w14:paraId="5478DA8E" w14:textId="77777777">
        <w:trPr>
          <w:trHeight w:val="552"/>
        </w:trPr>
        <w:tc>
          <w:tcPr>
            <w:tcW w:w="1305" w:type="dxa"/>
            <w:tcBorders>
              <w:top w:val="single" w:sz="2" w:space="0" w:color="000000"/>
              <w:left w:val="single" w:sz="2" w:space="0" w:color="000000"/>
              <w:bottom w:val="single" w:sz="2" w:space="0" w:color="000000"/>
              <w:right w:val="single" w:sz="2" w:space="0" w:color="000000"/>
            </w:tcBorders>
          </w:tcPr>
          <w:p w14:paraId="30333181" w14:textId="77777777" w:rsidR="001016ED" w:rsidRDefault="00D66080">
            <w:pPr>
              <w:spacing w:after="0" w:line="259" w:lineRule="auto"/>
              <w:ind w:left="0" w:firstLine="0"/>
              <w:jc w:val="left"/>
            </w:pPr>
            <w:r>
              <w:rPr>
                <w:sz w:val="15"/>
              </w:rPr>
              <w:t>TextBugger</w:t>
            </w:r>
          </w:p>
        </w:tc>
        <w:tc>
          <w:tcPr>
            <w:tcW w:w="3593" w:type="dxa"/>
            <w:tcBorders>
              <w:top w:val="single" w:sz="2" w:space="0" w:color="000000"/>
              <w:left w:val="single" w:sz="2" w:space="0" w:color="000000"/>
              <w:bottom w:val="single" w:sz="2" w:space="0" w:color="000000"/>
              <w:right w:val="single" w:sz="2" w:space="0" w:color="000000"/>
            </w:tcBorders>
          </w:tcPr>
          <w:p w14:paraId="36FEEE71" w14:textId="77777777" w:rsidR="001016ED" w:rsidRDefault="00D66080">
            <w:pPr>
              <w:spacing w:after="0" w:line="259" w:lineRule="auto"/>
              <w:ind w:left="0" w:firstLine="0"/>
              <w:jc w:val="left"/>
            </w:pPr>
            <w:r>
              <w:rPr>
                <w:sz w:val="15"/>
              </w:rPr>
              <w:t xml:space="preserve">absolutely </w:t>
            </w:r>
            <w:r>
              <w:rPr>
                <w:color w:val="FF0000"/>
                <w:sz w:val="15"/>
              </w:rPr>
              <w:t xml:space="preserve">fantastic </w:t>
            </w:r>
            <w:r>
              <w:rPr>
                <w:sz w:val="15"/>
              </w:rPr>
              <w:t>whatever i say wouldn t do this underrated movie the justice it deserves watch it now fantastic</w:t>
            </w:r>
          </w:p>
        </w:tc>
        <w:tc>
          <w:tcPr>
            <w:tcW w:w="3593" w:type="dxa"/>
            <w:tcBorders>
              <w:top w:val="single" w:sz="2" w:space="0" w:color="000000"/>
              <w:left w:val="single" w:sz="2" w:space="0" w:color="000000"/>
              <w:bottom w:val="single" w:sz="2" w:space="0" w:color="000000"/>
              <w:right w:val="single" w:sz="2" w:space="0" w:color="000000"/>
            </w:tcBorders>
          </w:tcPr>
          <w:p w14:paraId="6D0E30F3" w14:textId="77777777" w:rsidR="001016ED" w:rsidRDefault="00D66080">
            <w:pPr>
              <w:spacing w:after="0" w:line="259" w:lineRule="auto"/>
              <w:ind w:left="0" w:firstLine="0"/>
              <w:jc w:val="left"/>
            </w:pPr>
            <w:r>
              <w:rPr>
                <w:sz w:val="15"/>
              </w:rPr>
              <w:t xml:space="preserve">absolutely </w:t>
            </w:r>
            <w:r>
              <w:rPr>
                <w:color w:val="FF0000"/>
                <w:sz w:val="15"/>
              </w:rPr>
              <w:t xml:space="preserve">fa?tastic </w:t>
            </w:r>
            <w:r>
              <w:rPr>
                <w:sz w:val="15"/>
              </w:rPr>
              <w:t>whatever i say wouldn t do this underrated movie the justice it deserves watch it now fantastic</w:t>
            </w:r>
          </w:p>
        </w:tc>
      </w:tr>
      <w:tr w:rsidR="001016ED" w14:paraId="5267017C" w14:textId="77777777">
        <w:trPr>
          <w:trHeight w:val="552"/>
        </w:trPr>
        <w:tc>
          <w:tcPr>
            <w:tcW w:w="1305" w:type="dxa"/>
            <w:tcBorders>
              <w:top w:val="single" w:sz="2" w:space="0" w:color="000000"/>
              <w:left w:val="single" w:sz="2" w:space="0" w:color="000000"/>
              <w:bottom w:val="single" w:sz="2" w:space="0" w:color="000000"/>
              <w:right w:val="single" w:sz="2" w:space="0" w:color="000000"/>
            </w:tcBorders>
          </w:tcPr>
          <w:p w14:paraId="3B65523A" w14:textId="77777777" w:rsidR="001016ED" w:rsidRDefault="00D66080">
            <w:pPr>
              <w:spacing w:after="0" w:line="259" w:lineRule="auto"/>
              <w:ind w:left="0" w:firstLine="0"/>
              <w:jc w:val="left"/>
            </w:pPr>
            <w:r>
              <w:rPr>
                <w:sz w:val="15"/>
              </w:rPr>
              <w:t>PWWS</w:t>
            </w:r>
          </w:p>
        </w:tc>
        <w:tc>
          <w:tcPr>
            <w:tcW w:w="3593" w:type="dxa"/>
            <w:tcBorders>
              <w:top w:val="single" w:sz="2" w:space="0" w:color="000000"/>
              <w:left w:val="single" w:sz="2" w:space="0" w:color="000000"/>
              <w:bottom w:val="single" w:sz="2" w:space="0" w:color="000000"/>
              <w:right w:val="single" w:sz="2" w:space="0" w:color="000000"/>
            </w:tcBorders>
          </w:tcPr>
          <w:p w14:paraId="39105057" w14:textId="77777777" w:rsidR="001016ED" w:rsidRDefault="00D66080">
            <w:pPr>
              <w:spacing w:after="0" w:line="259" w:lineRule="auto"/>
              <w:ind w:left="0" w:firstLine="0"/>
              <w:jc w:val="left"/>
            </w:pPr>
            <w:r>
              <w:rPr>
                <w:sz w:val="15"/>
              </w:rPr>
              <w:t xml:space="preserve">absolutely </w:t>
            </w:r>
            <w:r>
              <w:rPr>
                <w:color w:val="FF0000"/>
                <w:sz w:val="15"/>
              </w:rPr>
              <w:t xml:space="preserve">fantastic </w:t>
            </w:r>
            <w:r>
              <w:rPr>
                <w:sz w:val="15"/>
              </w:rPr>
              <w:t>whatever i say wouldn t do this underrated movie the justice it deserves watch it now fantastic</w:t>
            </w:r>
          </w:p>
        </w:tc>
        <w:tc>
          <w:tcPr>
            <w:tcW w:w="3593" w:type="dxa"/>
            <w:tcBorders>
              <w:top w:val="single" w:sz="2" w:space="0" w:color="000000"/>
              <w:left w:val="single" w:sz="2" w:space="0" w:color="000000"/>
              <w:bottom w:val="single" w:sz="2" w:space="0" w:color="000000"/>
              <w:right w:val="single" w:sz="2" w:space="0" w:color="000000"/>
            </w:tcBorders>
          </w:tcPr>
          <w:p w14:paraId="41E6E835" w14:textId="77777777" w:rsidR="001016ED" w:rsidRDefault="00D66080">
            <w:pPr>
              <w:spacing w:after="0" w:line="259" w:lineRule="auto"/>
              <w:ind w:left="0" w:firstLine="0"/>
            </w:pPr>
            <w:r>
              <w:rPr>
                <w:sz w:val="15"/>
              </w:rPr>
              <w:t xml:space="preserve">absolutely </w:t>
            </w:r>
            <w:r>
              <w:rPr>
                <w:color w:val="FF0000"/>
                <w:sz w:val="15"/>
              </w:rPr>
              <w:t xml:space="preserve">rattling </w:t>
            </w:r>
            <w:r>
              <w:rPr>
                <w:sz w:val="15"/>
              </w:rPr>
              <w:t>whatever i say wouldn t do this underrated movie the justice it deserves watch it now fantastic</w:t>
            </w:r>
          </w:p>
        </w:tc>
      </w:tr>
      <w:tr w:rsidR="001016ED" w14:paraId="7883D993" w14:textId="77777777">
        <w:trPr>
          <w:trHeight w:val="552"/>
        </w:trPr>
        <w:tc>
          <w:tcPr>
            <w:tcW w:w="1305" w:type="dxa"/>
            <w:tcBorders>
              <w:top w:val="single" w:sz="2" w:space="0" w:color="000000"/>
              <w:left w:val="single" w:sz="2" w:space="0" w:color="000000"/>
              <w:bottom w:val="single" w:sz="2" w:space="0" w:color="000000"/>
              <w:right w:val="single" w:sz="2" w:space="0" w:color="000000"/>
            </w:tcBorders>
          </w:tcPr>
          <w:p w14:paraId="54B0CFC8" w14:textId="77777777" w:rsidR="001016ED" w:rsidRDefault="00D66080">
            <w:pPr>
              <w:spacing w:after="0" w:line="259" w:lineRule="auto"/>
              <w:ind w:left="0" w:firstLine="0"/>
              <w:jc w:val="left"/>
            </w:pPr>
            <w:r>
              <w:rPr>
                <w:sz w:val="15"/>
              </w:rPr>
              <w:t>BAE</w:t>
            </w:r>
          </w:p>
        </w:tc>
        <w:tc>
          <w:tcPr>
            <w:tcW w:w="3593" w:type="dxa"/>
            <w:tcBorders>
              <w:top w:val="single" w:sz="2" w:space="0" w:color="000000"/>
              <w:left w:val="single" w:sz="2" w:space="0" w:color="000000"/>
              <w:bottom w:val="single" w:sz="2" w:space="0" w:color="000000"/>
              <w:right w:val="single" w:sz="2" w:space="0" w:color="000000"/>
            </w:tcBorders>
          </w:tcPr>
          <w:p w14:paraId="1E200E6A" w14:textId="77777777" w:rsidR="001016ED" w:rsidRDefault="00D66080">
            <w:pPr>
              <w:spacing w:after="0" w:line="259" w:lineRule="auto"/>
              <w:ind w:left="0" w:firstLine="0"/>
              <w:jc w:val="left"/>
            </w:pPr>
            <w:r>
              <w:rPr>
                <w:sz w:val="15"/>
              </w:rPr>
              <w:t xml:space="preserve">absolutely </w:t>
            </w:r>
            <w:r>
              <w:rPr>
                <w:color w:val="FF0000"/>
                <w:sz w:val="15"/>
              </w:rPr>
              <w:t>fa</w:t>
            </w:r>
            <w:r>
              <w:rPr>
                <w:color w:val="FF0000"/>
                <w:sz w:val="15"/>
              </w:rPr>
              <w:t xml:space="preserve">ntastic whatever </w:t>
            </w:r>
            <w:r>
              <w:rPr>
                <w:sz w:val="15"/>
              </w:rPr>
              <w:t xml:space="preserve">i say wouldn t do this underrated </w:t>
            </w:r>
            <w:r>
              <w:rPr>
                <w:color w:val="FF0000"/>
                <w:sz w:val="15"/>
              </w:rPr>
              <w:t xml:space="preserve">movie </w:t>
            </w:r>
            <w:r>
              <w:rPr>
                <w:sz w:val="15"/>
              </w:rPr>
              <w:t xml:space="preserve">the justice it deserves </w:t>
            </w:r>
            <w:r>
              <w:rPr>
                <w:color w:val="FF0000"/>
                <w:sz w:val="15"/>
              </w:rPr>
              <w:t xml:space="preserve">watch </w:t>
            </w:r>
            <w:r>
              <w:rPr>
                <w:sz w:val="15"/>
              </w:rPr>
              <w:t>it now fantastic</w:t>
            </w:r>
          </w:p>
        </w:tc>
        <w:tc>
          <w:tcPr>
            <w:tcW w:w="3593" w:type="dxa"/>
            <w:tcBorders>
              <w:top w:val="single" w:sz="2" w:space="0" w:color="000000"/>
              <w:left w:val="single" w:sz="2" w:space="0" w:color="000000"/>
              <w:bottom w:val="single" w:sz="2" w:space="0" w:color="000000"/>
              <w:right w:val="single" w:sz="2" w:space="0" w:color="000000"/>
            </w:tcBorders>
          </w:tcPr>
          <w:p w14:paraId="4ED5BB6B" w14:textId="77777777" w:rsidR="001016ED" w:rsidRDefault="00D66080">
            <w:pPr>
              <w:spacing w:after="0" w:line="259" w:lineRule="auto"/>
              <w:ind w:left="0" w:firstLine="0"/>
            </w:pPr>
            <w:r>
              <w:rPr>
                <w:sz w:val="15"/>
              </w:rPr>
              <w:t xml:space="preserve">absolutely </w:t>
            </w:r>
            <w:r>
              <w:rPr>
                <w:color w:val="FF0000"/>
                <w:sz w:val="15"/>
              </w:rPr>
              <w:t xml:space="preserve">shit something </w:t>
            </w:r>
            <w:r>
              <w:rPr>
                <w:sz w:val="15"/>
              </w:rPr>
              <w:t xml:space="preserve">i say wouldn t do this underrated </w:t>
            </w:r>
            <w:r>
              <w:rPr>
                <w:color w:val="FF0000"/>
                <w:sz w:val="15"/>
              </w:rPr>
              <w:t xml:space="preserve">film </w:t>
            </w:r>
            <w:r>
              <w:rPr>
                <w:sz w:val="15"/>
              </w:rPr>
              <w:t xml:space="preserve">the justice it deserves </w:t>
            </w:r>
            <w:r>
              <w:rPr>
                <w:color w:val="FF0000"/>
                <w:sz w:val="15"/>
              </w:rPr>
              <w:t xml:space="preserve">of </w:t>
            </w:r>
            <w:r>
              <w:rPr>
                <w:sz w:val="15"/>
              </w:rPr>
              <w:t>it now fantastic</w:t>
            </w:r>
          </w:p>
        </w:tc>
      </w:tr>
    </w:tbl>
    <w:p w14:paraId="753ED735" w14:textId="77777777" w:rsidR="001016ED" w:rsidRDefault="00D66080">
      <w:pPr>
        <w:spacing w:after="663" w:line="265" w:lineRule="auto"/>
        <w:jc w:val="center"/>
      </w:pPr>
      <w:r>
        <w:t>Table 4.1: Perturbation examples of attack</w:t>
      </w:r>
      <w:r>
        <w:t xml:space="preserve"> recipes in this experiment.</w:t>
      </w:r>
    </w:p>
    <w:p w14:paraId="06D3015F" w14:textId="77777777" w:rsidR="001016ED" w:rsidRDefault="00D66080">
      <w:pPr>
        <w:pStyle w:val="Heading3"/>
        <w:ind w:left="645" w:hanging="660"/>
      </w:pPr>
      <w:bookmarkStart w:id="28" w:name="_Toc58915"/>
      <w:r>
        <w:lastRenderedPageBreak/>
        <w:t>TextFooler</w:t>
      </w:r>
      <w:bookmarkEnd w:id="28"/>
    </w:p>
    <w:p w14:paraId="67E84964" w14:textId="77777777" w:rsidR="001016ED" w:rsidRDefault="00D66080">
      <w:pPr>
        <w:spacing w:after="126"/>
        <w:ind w:left="-5"/>
      </w:pPr>
      <w:r>
        <w:t xml:space="preserve">Jin </w:t>
      </w:r>
      <w:r>
        <w:rPr>
          <w:i/>
        </w:rPr>
        <w:t xml:space="preserve">et al. </w:t>
      </w:r>
      <w:r>
        <w:t>proposed Textfooler [26</w:t>
      </w:r>
      <w:r>
        <w:t>], a simple and effective adversarial attack generation strategy in black box settings which has characteristic of preserving the semantics, and grammar which they called utility-preserving adversarial examples as illustrated in figure 4.2. For better unde</w:t>
      </w:r>
      <w:r>
        <w:t>rstanding the process is briefly explained in steps:</w:t>
      </w:r>
    </w:p>
    <w:p w14:paraId="55545DCA" w14:textId="77777777" w:rsidR="001016ED" w:rsidRDefault="00D66080">
      <w:pPr>
        <w:numPr>
          <w:ilvl w:val="0"/>
          <w:numId w:val="2"/>
        </w:numPr>
        <w:spacing w:after="127"/>
        <w:ind w:left="546" w:hanging="279"/>
      </w:pPr>
      <w:r>
        <w:rPr>
          <w:b/>
        </w:rPr>
        <w:t>Word Importance Ranking</w:t>
      </w:r>
      <w:r>
        <w:t>: Given a sentence of words, they create a ranking of each word by calculating the change before and after deleting the words, called the importance score. NLTK and spaCy libraries are then used to remove stop words and preserve the grammar of the sentence</w:t>
      </w:r>
      <w:r>
        <w:t>. To improve the similarity of vectors, antonymy and synonymy are injected into vector space representations. The replacement policy completely depends on three factors: (1) Similar semantic similarity, (2) Fit in the surrounding context, (3) Attack on the</w:t>
      </w:r>
      <w:r>
        <w:t xml:space="preserve"> model. Universal Sentence Encoder is used in the study proposed by Cer </w:t>
      </w:r>
      <w:r>
        <w:rPr>
          <w:i/>
        </w:rPr>
        <w:t xml:space="preserve">et al. </w:t>
      </w:r>
      <w:r>
        <w:t>[7] for encoding the sentence into a high-dimensional vector and calculating the cosine similarity between the sentences. Next, select replacement candidates with values above t</w:t>
      </w:r>
      <w:r>
        <w:t>he preset threshold value and create a pool of candidates.</w:t>
      </w:r>
    </w:p>
    <w:p w14:paraId="209EEDC5" w14:textId="77777777" w:rsidR="001016ED" w:rsidRDefault="00D66080">
      <w:pPr>
        <w:numPr>
          <w:ilvl w:val="0"/>
          <w:numId w:val="2"/>
        </w:numPr>
        <w:spacing w:after="125"/>
        <w:ind w:left="546" w:hanging="279"/>
      </w:pPr>
      <w:r>
        <w:rPr>
          <w:b/>
        </w:rPr>
        <w:t>Replacement</w:t>
      </w:r>
      <w:r>
        <w:t>: A candidate from a pool of candidates who can change the prediction of a target model is selected if there is an existing candidate with the highest cosine similarity between the origi</w:t>
      </w:r>
      <w:r>
        <w:t>nal and adversarial sentences. If not, a lower confidence score for the label is chosen.</w:t>
      </w:r>
    </w:p>
    <w:p w14:paraId="0C145AD0" w14:textId="77777777" w:rsidR="001016ED" w:rsidRDefault="00D66080">
      <w:pPr>
        <w:ind w:left="-5"/>
      </w:pPr>
      <w:r>
        <w:t>Using IMDB movie review datasets, TextFooler has assessed the performance of the BERT model under adversarial attacks. In their experiment, the accuracy dropped signif</w:t>
      </w:r>
      <w:r>
        <w:t>icantly from 90.9% to 13.6% with perturbed words 6.1, the number of queries to target model 1134, and the average length of IMDB dataset 215. Additionally, TextFooler is computationally inexpensive and complexity increases linearly with text length.</w:t>
      </w:r>
    </w:p>
    <w:p w14:paraId="03EC928A" w14:textId="77777777" w:rsidR="001016ED" w:rsidRDefault="00D66080">
      <w:pPr>
        <w:spacing w:after="213" w:line="259" w:lineRule="auto"/>
        <w:ind w:left="0" w:firstLine="0"/>
        <w:jc w:val="left"/>
      </w:pPr>
      <w:r>
        <w:rPr>
          <w:noProof/>
        </w:rPr>
        <w:drawing>
          <wp:inline distT="0" distB="0" distL="0" distR="0" wp14:anchorId="74B5ABD2" wp14:editId="788D7B64">
            <wp:extent cx="5454014" cy="853719"/>
            <wp:effectExtent l="0" t="0" r="0" b="0"/>
            <wp:docPr id="2775" name="Picture 2775"/>
            <wp:cNvGraphicFramePr/>
            <a:graphic xmlns:a="http://schemas.openxmlformats.org/drawingml/2006/main">
              <a:graphicData uri="http://schemas.openxmlformats.org/drawingml/2006/picture">
                <pic:pic xmlns:pic="http://schemas.openxmlformats.org/drawingml/2006/picture">
                  <pic:nvPicPr>
                    <pic:cNvPr id="2775" name="Picture 2775"/>
                    <pic:cNvPicPr/>
                  </pic:nvPicPr>
                  <pic:blipFill>
                    <a:blip r:embed="rId114"/>
                    <a:stretch>
                      <a:fillRect/>
                    </a:stretch>
                  </pic:blipFill>
                  <pic:spPr>
                    <a:xfrm>
                      <a:off x="0" y="0"/>
                      <a:ext cx="5454014" cy="853719"/>
                    </a:xfrm>
                    <a:prstGeom prst="rect">
                      <a:avLst/>
                    </a:prstGeom>
                  </pic:spPr>
                </pic:pic>
              </a:graphicData>
            </a:graphic>
          </wp:inline>
        </w:drawing>
      </w:r>
    </w:p>
    <w:p w14:paraId="25BE7BB8" w14:textId="77777777" w:rsidR="001016ED" w:rsidRDefault="00D66080">
      <w:pPr>
        <w:spacing w:after="605" w:line="265" w:lineRule="auto"/>
        <w:jc w:val="center"/>
      </w:pPr>
      <w:r>
        <w:t>Figu</w:t>
      </w:r>
      <w:r>
        <w:t>re 4.2: TextFooler example [26]</w:t>
      </w:r>
    </w:p>
    <w:p w14:paraId="179D158B" w14:textId="77777777" w:rsidR="001016ED" w:rsidRDefault="00D66080">
      <w:pPr>
        <w:pStyle w:val="Heading3"/>
        <w:ind w:left="645" w:hanging="660"/>
      </w:pPr>
      <w:bookmarkStart w:id="29" w:name="_Toc58916"/>
      <w:r>
        <w:t>TextBugger</w:t>
      </w:r>
      <w:bookmarkEnd w:id="29"/>
    </w:p>
    <w:p w14:paraId="005024DB" w14:textId="77777777" w:rsidR="001016ED" w:rsidRDefault="00D66080">
      <w:pPr>
        <w:ind w:left="-5"/>
      </w:pPr>
      <w:r>
        <w:t xml:space="preserve">The TextBugger system proposed by Li </w:t>
      </w:r>
      <w:r>
        <w:rPr>
          <w:i/>
        </w:rPr>
        <w:t xml:space="preserve">et al. </w:t>
      </w:r>
      <w:r>
        <w:t>[35] uses misspelled words or characters that are visually and semantically similar to the original text. When tokens are misspelled, they become ’Unknown,’ which is map</w:t>
      </w:r>
      <w:r>
        <w:t xml:space="preserve">ped to unknown token ids, causing machine learning models to behave </w:t>
      </w:r>
      <w:r>
        <w:lastRenderedPageBreak/>
        <w:t>incorrectly. On the other hand, studies show that similar misspellings can still be perceived by the reader [3, 60]. Both character-level and word-level perturbation are targeted in this a</w:t>
      </w:r>
      <w:r>
        <w:t xml:space="preserve">ttack. Although Li </w:t>
      </w:r>
      <w:r>
        <w:rPr>
          <w:i/>
        </w:rPr>
        <w:t xml:space="preserve">et al. </w:t>
      </w:r>
      <w:r>
        <w:t>[35] proposed both white box and black box attack generation strategies, our report focuses on black-box attacks. Here are three steps to black-box attack generation:</w:t>
      </w:r>
    </w:p>
    <w:p w14:paraId="1DA2913F" w14:textId="77777777" w:rsidR="001016ED" w:rsidRDefault="00D66080">
      <w:pPr>
        <w:numPr>
          <w:ilvl w:val="0"/>
          <w:numId w:val="3"/>
        </w:numPr>
        <w:spacing w:after="126"/>
        <w:ind w:left="546" w:hanging="279"/>
      </w:pPr>
      <w:r>
        <w:rPr>
          <w:b/>
        </w:rPr>
        <w:t>Finding Important Sentences</w:t>
      </w:r>
      <w:r>
        <w:t>: The importance score of individual</w:t>
      </w:r>
      <w:r>
        <w:t xml:space="preserve"> sentences in an article is determined by the confidence score of a particular sentence by the target model.</w:t>
      </w:r>
    </w:p>
    <w:p w14:paraId="00AACD66" w14:textId="77777777" w:rsidR="001016ED" w:rsidRDefault="00D66080">
      <w:pPr>
        <w:numPr>
          <w:ilvl w:val="0"/>
          <w:numId w:val="3"/>
        </w:numPr>
        <w:spacing w:after="126"/>
        <w:ind w:left="546" w:hanging="279"/>
      </w:pPr>
      <w:r>
        <w:rPr>
          <w:b/>
        </w:rPr>
        <w:t>Finding Important Words</w:t>
      </w:r>
      <w:r>
        <w:t>: The importance score of a word is the difference between the confidence of the target model with a word and without a word</w:t>
      </w:r>
      <w:r>
        <w:t>.</w:t>
      </w:r>
    </w:p>
    <w:p w14:paraId="339663B3" w14:textId="77777777" w:rsidR="001016ED" w:rsidRDefault="00D66080">
      <w:pPr>
        <w:numPr>
          <w:ilvl w:val="0"/>
          <w:numId w:val="3"/>
        </w:numPr>
        <w:ind w:left="546" w:hanging="279"/>
      </w:pPr>
      <w:r>
        <w:rPr>
          <w:b/>
        </w:rPr>
        <w:t>Bugs Generation</w:t>
      </w:r>
      <w:r>
        <w:t xml:space="preserve">: In TextBugger, they use five bugs generation strategy (1) </w:t>
      </w:r>
      <w:r>
        <w:rPr>
          <w:b/>
        </w:rPr>
        <w:t>Insert</w:t>
      </w:r>
      <w:r>
        <w:t xml:space="preserve">: Inserting space into words, (2) </w:t>
      </w:r>
      <w:r>
        <w:rPr>
          <w:b/>
        </w:rPr>
        <w:t>Delete</w:t>
      </w:r>
      <w:r>
        <w:t xml:space="preserve">: Deleting random character, (3) </w:t>
      </w:r>
      <w:r>
        <w:rPr>
          <w:b/>
        </w:rPr>
        <w:t>Swap</w:t>
      </w:r>
      <w:r>
        <w:t xml:space="preserve">: Swapping random adjacent character, (4) </w:t>
      </w:r>
      <w:r>
        <w:rPr>
          <w:b/>
        </w:rPr>
        <w:t>Substitute-C</w:t>
      </w:r>
      <w:r>
        <w:t>: Substitute character with visually simil</w:t>
      </w:r>
      <w:r>
        <w:t xml:space="preserve">ar characters, and (5) </w:t>
      </w:r>
      <w:r>
        <w:rPr>
          <w:b/>
        </w:rPr>
        <w:t>Substitute-W</w:t>
      </w:r>
      <w:r>
        <w:t>: Replacing a word with the top-k nearest neighbour in context-aware word vector space, as shown in figure 4.3</w:t>
      </w:r>
    </w:p>
    <w:p w14:paraId="2B7B92DC" w14:textId="77777777" w:rsidR="001016ED" w:rsidRDefault="00D66080">
      <w:pPr>
        <w:spacing w:after="213" w:line="259" w:lineRule="auto"/>
        <w:ind w:left="1288" w:firstLine="0"/>
        <w:jc w:val="left"/>
      </w:pPr>
      <w:r>
        <w:rPr>
          <w:noProof/>
        </w:rPr>
        <w:drawing>
          <wp:inline distT="0" distB="0" distL="0" distR="0" wp14:anchorId="66C39EF1" wp14:editId="79B567E0">
            <wp:extent cx="3817793" cy="850148"/>
            <wp:effectExtent l="0" t="0" r="0" b="0"/>
            <wp:docPr id="2857" name="Picture 2857"/>
            <wp:cNvGraphicFramePr/>
            <a:graphic xmlns:a="http://schemas.openxmlformats.org/drawingml/2006/main">
              <a:graphicData uri="http://schemas.openxmlformats.org/drawingml/2006/picture">
                <pic:pic xmlns:pic="http://schemas.openxmlformats.org/drawingml/2006/picture">
                  <pic:nvPicPr>
                    <pic:cNvPr id="2857" name="Picture 2857"/>
                    <pic:cNvPicPr/>
                  </pic:nvPicPr>
                  <pic:blipFill>
                    <a:blip r:embed="rId115"/>
                    <a:stretch>
                      <a:fillRect/>
                    </a:stretch>
                  </pic:blipFill>
                  <pic:spPr>
                    <a:xfrm>
                      <a:off x="0" y="0"/>
                      <a:ext cx="3817793" cy="850148"/>
                    </a:xfrm>
                    <a:prstGeom prst="rect">
                      <a:avLst/>
                    </a:prstGeom>
                  </pic:spPr>
                </pic:pic>
              </a:graphicData>
            </a:graphic>
          </wp:inline>
        </w:drawing>
      </w:r>
    </w:p>
    <w:p w14:paraId="3EBDD62E" w14:textId="77777777" w:rsidR="001016ED" w:rsidRDefault="00D66080">
      <w:pPr>
        <w:spacing w:after="495" w:line="265" w:lineRule="auto"/>
        <w:jc w:val="center"/>
      </w:pPr>
      <w:r>
        <w:t>Figure 4.3: TextBugger 5 bug generation strategies [35]</w:t>
      </w:r>
    </w:p>
    <w:p w14:paraId="13CE7326" w14:textId="77777777" w:rsidR="001016ED" w:rsidRDefault="00D66080">
      <w:pPr>
        <w:spacing w:after="442"/>
        <w:ind w:left="-5"/>
      </w:pPr>
      <w:r>
        <w:t xml:space="preserve">Using the IMDB movie review dataset, the TextBugger </w:t>
      </w:r>
      <w:r>
        <w:t>model is evaluated against LR, CNN, and LSTM and shows 95.2%, 90.5%, and 86.7% accuracy with perturbed words of 4.9%, 4.2%, and 6.9%. This report does not assess the effectiveness of the BERT model. Comparatively to TextFooler, TextBugger generates adversa</w:t>
      </w:r>
      <w:r>
        <w:t>rial attacks in much fewer time thanks to its sub-linear relationship to text length.</w:t>
      </w:r>
    </w:p>
    <w:p w14:paraId="72243F16" w14:textId="77777777" w:rsidR="001016ED" w:rsidRDefault="00D66080">
      <w:pPr>
        <w:pStyle w:val="Heading3"/>
        <w:ind w:left="645" w:hanging="660"/>
      </w:pPr>
      <w:bookmarkStart w:id="30" w:name="_Toc58917"/>
      <w:r>
        <w:t>Generating Natural Language Adversarial Examples through Probability Weighted Word Saliency (PWWS)</w:t>
      </w:r>
      <w:bookmarkEnd w:id="30"/>
    </w:p>
    <w:p w14:paraId="7395175D" w14:textId="77777777" w:rsidR="001016ED" w:rsidRDefault="00D66080">
      <w:pPr>
        <w:spacing w:after="127"/>
        <w:ind w:left="-5"/>
      </w:pPr>
      <w:r>
        <w:t xml:space="preserve">Ren </w:t>
      </w:r>
      <w:r>
        <w:rPr>
          <w:i/>
        </w:rPr>
        <w:t xml:space="preserve">et al. </w:t>
      </w:r>
      <w:r>
        <w:t>[61] proposed a method for synonym and named entity (NE) replacement based on the words’ saliency and classification probability, as well as a gre</w:t>
      </w:r>
      <w:r>
        <w:t>edy algorithm called Probability Weighted Word Saliency (PWWS). When replacing a word with a synonym, there must be a significant change in classification probability as well as minimum saliency of the word. The approach can be summarized as follows:</w:t>
      </w:r>
    </w:p>
    <w:p w14:paraId="39AE4C0A" w14:textId="77777777" w:rsidR="001016ED" w:rsidRDefault="00D66080">
      <w:pPr>
        <w:numPr>
          <w:ilvl w:val="0"/>
          <w:numId w:val="4"/>
        </w:numPr>
        <w:spacing w:after="127"/>
        <w:ind w:left="546" w:hanging="279"/>
      </w:pPr>
      <w:r>
        <w:rPr>
          <w:b/>
        </w:rPr>
        <w:t xml:space="preserve">Word </w:t>
      </w:r>
      <w:r>
        <w:rPr>
          <w:b/>
        </w:rPr>
        <w:t>Selection Strategy</w:t>
      </w:r>
      <w:r>
        <w:t xml:space="preserve">: The salience of a word is defined as its degree of change in classification probability if the word is set to unknown [36]. Calculating word saliency </w:t>
      </w:r>
      <w:r>
        <w:lastRenderedPageBreak/>
        <w:t>vectors for each word in a text, and then prioritizing the words based on the degree o</w:t>
      </w:r>
      <w:r>
        <w:t>f change in classification probability after replacement and minimum word saliency.</w:t>
      </w:r>
    </w:p>
    <w:p w14:paraId="6EA7DBD8" w14:textId="77777777" w:rsidR="001016ED" w:rsidRDefault="00D66080">
      <w:pPr>
        <w:numPr>
          <w:ilvl w:val="0"/>
          <w:numId w:val="4"/>
        </w:numPr>
        <w:ind w:left="546" w:hanging="279"/>
      </w:pPr>
      <w:r>
        <w:rPr>
          <w:b/>
        </w:rPr>
        <w:t>Replacement Strategy</w:t>
      </w:r>
      <w:r>
        <w:t>: They searched WordNet for the synonyms of the words in order to find the replacement. Also, if the word is a Named Entity(NE), then replacing the NE w</w:t>
      </w:r>
      <w:r>
        <w:t>ith another NE of the same type appeared in the opposite class.</w:t>
      </w:r>
    </w:p>
    <w:p w14:paraId="38A9E0DC" w14:textId="77777777" w:rsidR="001016ED" w:rsidRDefault="00D66080">
      <w:pPr>
        <w:ind w:left="-5"/>
      </w:pPr>
      <w:r>
        <w:t>Lastly, greedily replace words to make the model change the label. In addition to Word-based CNN [32], LSTM [22], and Char-based CNN [79], this approach has been evaluated against other langua</w:t>
      </w:r>
      <w:r>
        <w:t>ge models. According to the Bi-LSTM result, the accuracy dropped from 84.86% to 2.00% with perturbation 3.38% for the IMDB dataset, example is shown in figure 4.4. However, the computational and time complexity of the proposed approach is higher than other</w:t>
      </w:r>
      <w:r>
        <w:t xml:space="preserve"> methods.</w:t>
      </w:r>
    </w:p>
    <w:p w14:paraId="68242745" w14:textId="77777777" w:rsidR="001016ED" w:rsidRDefault="00D66080">
      <w:pPr>
        <w:spacing w:after="213" w:line="259" w:lineRule="auto"/>
        <w:ind w:left="859" w:firstLine="0"/>
        <w:jc w:val="left"/>
      </w:pPr>
      <w:r>
        <w:rPr>
          <w:noProof/>
        </w:rPr>
        <w:drawing>
          <wp:inline distT="0" distB="0" distL="0" distR="0" wp14:anchorId="3F5F04E5" wp14:editId="3B4B9D3C">
            <wp:extent cx="4363228" cy="1373118"/>
            <wp:effectExtent l="0" t="0" r="0" b="0"/>
            <wp:docPr id="2942" name="Picture 2942"/>
            <wp:cNvGraphicFramePr/>
            <a:graphic xmlns:a="http://schemas.openxmlformats.org/drawingml/2006/main">
              <a:graphicData uri="http://schemas.openxmlformats.org/drawingml/2006/picture">
                <pic:pic xmlns:pic="http://schemas.openxmlformats.org/drawingml/2006/picture">
                  <pic:nvPicPr>
                    <pic:cNvPr id="2942" name="Picture 2942"/>
                    <pic:cNvPicPr/>
                  </pic:nvPicPr>
                  <pic:blipFill>
                    <a:blip r:embed="rId116"/>
                    <a:stretch>
                      <a:fillRect/>
                    </a:stretch>
                  </pic:blipFill>
                  <pic:spPr>
                    <a:xfrm>
                      <a:off x="0" y="0"/>
                      <a:ext cx="4363228" cy="1373118"/>
                    </a:xfrm>
                    <a:prstGeom prst="rect">
                      <a:avLst/>
                    </a:prstGeom>
                  </pic:spPr>
                </pic:pic>
              </a:graphicData>
            </a:graphic>
          </wp:inline>
        </w:drawing>
      </w:r>
    </w:p>
    <w:p w14:paraId="4E03699E" w14:textId="77777777" w:rsidR="001016ED" w:rsidRDefault="00D66080">
      <w:pPr>
        <w:spacing w:after="663" w:line="265" w:lineRule="auto"/>
        <w:jc w:val="center"/>
      </w:pPr>
      <w:r>
        <w:t>Figure 4.4: Example attack of PWWS[61]</w:t>
      </w:r>
    </w:p>
    <w:p w14:paraId="73F7AD49" w14:textId="77777777" w:rsidR="001016ED" w:rsidRDefault="00D66080">
      <w:pPr>
        <w:pStyle w:val="Heading3"/>
        <w:ind w:left="645" w:hanging="660"/>
      </w:pPr>
      <w:bookmarkStart w:id="31" w:name="_Toc58918"/>
      <w:r>
        <w:t>BAE: BERT-Based Adversarial Examples</w:t>
      </w:r>
      <w:bookmarkEnd w:id="31"/>
    </w:p>
    <w:p w14:paraId="7FBFB005" w14:textId="77777777" w:rsidR="001016ED" w:rsidRDefault="00D66080">
      <w:pPr>
        <w:ind w:left="-5"/>
      </w:pPr>
      <w:r>
        <w:t xml:space="preserve">The BERT masked language model (MLM) was employed by Garg </w:t>
      </w:r>
      <w:r>
        <w:rPr>
          <w:i/>
        </w:rPr>
        <w:t xml:space="preserve">et al. </w:t>
      </w:r>
      <w:r>
        <w:t xml:space="preserve">[16] to generate adversarial examples. Based on their approach, they first calculate the importance of </w:t>
      </w:r>
      <w:r>
        <w:t>words by computing the decrease in probability of predicting the correct label after deleting that particular word, similar to Textfooler [26] and PWWS [61]. Using the BERT MLM model, replace a specific word with a MASK token and let the model predict cont</w:t>
      </w:r>
      <w:r>
        <w:t>ext-specific words. Using the Universal Sentence Encoder [7] and removing words that do not fall into a similar part-of-speech(POS) as the original word, filter the top K tokens using the most similarity score (Threshold 0.8). Substitute top K(50) tokens f</w:t>
      </w:r>
      <w:r>
        <w:t>or the original word, iterate from the most similar token in decreasing order until the attack is successful and try all combinations. Figure 4.5 shows a schematic working diagram.</w:t>
      </w:r>
    </w:p>
    <w:p w14:paraId="77D09C3C" w14:textId="77777777" w:rsidR="001016ED" w:rsidRDefault="00D66080">
      <w:pPr>
        <w:spacing w:after="213" w:line="259" w:lineRule="auto"/>
        <w:ind w:left="2147" w:firstLine="0"/>
        <w:jc w:val="left"/>
      </w:pPr>
      <w:r>
        <w:rPr>
          <w:noProof/>
        </w:rPr>
        <w:drawing>
          <wp:inline distT="0" distB="0" distL="0" distR="0" wp14:anchorId="5EDBCAAE" wp14:editId="30FB64C8">
            <wp:extent cx="2727007" cy="1419358"/>
            <wp:effectExtent l="0" t="0" r="0" b="0"/>
            <wp:docPr id="2971" name="Picture 2971"/>
            <wp:cNvGraphicFramePr/>
            <a:graphic xmlns:a="http://schemas.openxmlformats.org/drawingml/2006/main">
              <a:graphicData uri="http://schemas.openxmlformats.org/drawingml/2006/picture">
                <pic:pic xmlns:pic="http://schemas.openxmlformats.org/drawingml/2006/picture">
                  <pic:nvPicPr>
                    <pic:cNvPr id="2971" name="Picture 2971"/>
                    <pic:cNvPicPr/>
                  </pic:nvPicPr>
                  <pic:blipFill>
                    <a:blip r:embed="rId117"/>
                    <a:stretch>
                      <a:fillRect/>
                    </a:stretch>
                  </pic:blipFill>
                  <pic:spPr>
                    <a:xfrm>
                      <a:off x="0" y="0"/>
                      <a:ext cx="2727007" cy="1419358"/>
                    </a:xfrm>
                    <a:prstGeom prst="rect">
                      <a:avLst/>
                    </a:prstGeom>
                  </pic:spPr>
                </pic:pic>
              </a:graphicData>
            </a:graphic>
          </wp:inline>
        </w:drawing>
      </w:r>
    </w:p>
    <w:p w14:paraId="1906A3B5" w14:textId="77777777" w:rsidR="001016ED" w:rsidRDefault="00D66080">
      <w:pPr>
        <w:spacing w:after="3" w:line="265" w:lineRule="auto"/>
        <w:jc w:val="center"/>
      </w:pPr>
      <w:r>
        <w:lastRenderedPageBreak/>
        <w:t>Figure 4.5: Schematic working and example of BAE[16]</w:t>
      </w:r>
    </w:p>
    <w:p w14:paraId="2EC31E9D" w14:textId="77777777" w:rsidR="001016ED" w:rsidRDefault="001016ED">
      <w:pPr>
        <w:sectPr w:rsidR="001016ED">
          <w:headerReference w:type="even" r:id="rId118"/>
          <w:headerReference w:type="default" r:id="rId119"/>
          <w:footerReference w:type="even" r:id="rId120"/>
          <w:footerReference w:type="default" r:id="rId121"/>
          <w:headerReference w:type="first" r:id="rId122"/>
          <w:footerReference w:type="first" r:id="rId123"/>
          <w:footnotePr>
            <w:numRestart w:val="eachPage"/>
          </w:footnotePr>
          <w:pgSz w:w="11906" w:h="16838"/>
          <w:pgMar w:top="1403" w:right="1431" w:bottom="2708" w:left="1885" w:header="821" w:footer="1759" w:gutter="0"/>
          <w:cols w:space="720"/>
        </w:sectPr>
      </w:pPr>
    </w:p>
    <w:p w14:paraId="0E7A27EF" w14:textId="77777777" w:rsidR="001016ED" w:rsidRDefault="00D66080">
      <w:pPr>
        <w:pStyle w:val="Heading1"/>
        <w:spacing w:after="633"/>
        <w:ind w:left="418" w:hanging="433"/>
      </w:pPr>
      <w:bookmarkStart w:id="32" w:name="_Toc58919"/>
      <w:r>
        <w:lastRenderedPageBreak/>
        <w:t>Experiment Setup</w:t>
      </w:r>
      <w:bookmarkEnd w:id="32"/>
    </w:p>
    <w:p w14:paraId="7F5AA674" w14:textId="77777777" w:rsidR="001016ED" w:rsidRDefault="00D66080">
      <w:pPr>
        <w:pStyle w:val="Heading2"/>
        <w:ind w:left="532" w:hanging="547"/>
      </w:pPr>
      <w:bookmarkStart w:id="33" w:name="_Toc58920"/>
      <w:r>
        <w:t>Dataset</w:t>
      </w:r>
      <w:bookmarkEnd w:id="33"/>
    </w:p>
    <w:p w14:paraId="53B0BDE7" w14:textId="77777777" w:rsidR="001016ED" w:rsidRDefault="00D66080">
      <w:pPr>
        <w:ind w:left="-5"/>
      </w:pPr>
      <w:r>
        <w:t xml:space="preserve">To assess the performance of baseline and proposed model two datasets were selected i.e. 1) Covid-19 fake tweets dataset [55] provided at Codalab competition, and 2) IMDB review binary </w:t>
      </w:r>
      <w:r>
        <w:t>classification dataset were selected.</w:t>
      </w:r>
    </w:p>
    <w:p w14:paraId="3E723A3C" w14:textId="77777777" w:rsidR="001016ED" w:rsidRDefault="00D66080">
      <w:pPr>
        <w:ind w:left="-5"/>
      </w:pPr>
      <w:r>
        <w:t xml:space="preserve">The IMDB dataset is a sentiment classification dataset [43] that contains movie reviews of the user and contains positive and negative ratings, and it is primarily used in classification and adversarial attack papers. </w:t>
      </w:r>
      <w:r>
        <w:t>Due to computational limitations, we have filtered and sampled only datasets whose length is between 6 and 150 as the augmentation process takes quite a while. This leaves us with 6000 samples to train and test our model. The train and test sizes are shown</w:t>
      </w:r>
      <w:r>
        <w:t xml:space="preserve"> in table 5.1. Additionally, we have sampled 6000 training labelled samples to create an augmented unlabelled dataset. Filtered datasets have an average text length of 127. The label distribution in training datasets is completely balanced.</w:t>
      </w:r>
    </w:p>
    <w:p w14:paraId="3F30D82E" w14:textId="77777777" w:rsidR="001016ED" w:rsidRDefault="00D66080">
      <w:pPr>
        <w:ind w:left="-5"/>
      </w:pPr>
      <w:r>
        <w:t>Covid-19 fake t</w:t>
      </w:r>
      <w:r>
        <w:t>weets dataset is a recent dataset specifically for classifying fake tweets related to COVID-19 with labels as fake or real. Covid-19 fake tweets dataset sized 8000 and we have fully utilized this dataset. Contrary to the IMDB dataset, the Covid-19 fake twe</w:t>
      </w:r>
      <w:r>
        <w:t>ets dataset has an average length of 25, as shown in table 5.2. Furthermore, as Covid-19 fake tweets dataset has mostly hashtags and comparatively fewer correct English words.</w:t>
      </w:r>
    </w:p>
    <w:p w14:paraId="4FE22205" w14:textId="77777777" w:rsidR="001016ED" w:rsidRDefault="00D66080">
      <w:pPr>
        <w:spacing w:line="259" w:lineRule="auto"/>
        <w:ind w:left="-5"/>
      </w:pPr>
      <w:r>
        <w:t>Therefore, the intention of observing the models behaviour under a recent datase</w:t>
      </w:r>
      <w:r>
        <w:t>t that has comparatively lesser text length and vocabulary size led to selecting this dataset.</w:t>
      </w:r>
    </w:p>
    <w:tbl>
      <w:tblPr>
        <w:tblStyle w:val="TableGrid"/>
        <w:tblW w:w="6903" w:type="dxa"/>
        <w:tblInd w:w="843" w:type="dxa"/>
        <w:tblCellMar>
          <w:top w:w="18" w:type="dxa"/>
          <w:left w:w="120" w:type="dxa"/>
          <w:bottom w:w="0" w:type="dxa"/>
          <w:right w:w="115" w:type="dxa"/>
        </w:tblCellMar>
        <w:tblLook w:val="04A0" w:firstRow="1" w:lastRow="0" w:firstColumn="1" w:lastColumn="0" w:noHBand="0" w:noVBand="1"/>
      </w:tblPr>
      <w:tblGrid>
        <w:gridCol w:w="2791"/>
        <w:gridCol w:w="1221"/>
        <w:gridCol w:w="1221"/>
        <w:gridCol w:w="1670"/>
      </w:tblGrid>
      <w:tr w:rsidR="001016ED" w14:paraId="554024EA" w14:textId="77777777">
        <w:trPr>
          <w:trHeight w:val="279"/>
        </w:trPr>
        <w:tc>
          <w:tcPr>
            <w:tcW w:w="2791" w:type="dxa"/>
            <w:tcBorders>
              <w:top w:val="single" w:sz="3" w:space="0" w:color="000000"/>
              <w:left w:val="single" w:sz="3" w:space="0" w:color="000000"/>
              <w:bottom w:val="single" w:sz="3" w:space="0" w:color="000000"/>
              <w:right w:val="single" w:sz="3" w:space="0" w:color="000000"/>
            </w:tcBorders>
          </w:tcPr>
          <w:p w14:paraId="313FF455" w14:textId="77777777" w:rsidR="001016ED" w:rsidRDefault="00D66080">
            <w:pPr>
              <w:spacing w:after="0" w:line="259" w:lineRule="auto"/>
              <w:ind w:left="0" w:right="4" w:firstLine="0"/>
              <w:jc w:val="center"/>
            </w:pPr>
            <w:r>
              <w:t>Dataset</w:t>
            </w:r>
          </w:p>
        </w:tc>
        <w:tc>
          <w:tcPr>
            <w:tcW w:w="1221" w:type="dxa"/>
            <w:tcBorders>
              <w:top w:val="single" w:sz="3" w:space="0" w:color="000000"/>
              <w:left w:val="single" w:sz="3" w:space="0" w:color="000000"/>
              <w:bottom w:val="single" w:sz="3" w:space="0" w:color="000000"/>
              <w:right w:val="single" w:sz="3" w:space="0" w:color="000000"/>
            </w:tcBorders>
          </w:tcPr>
          <w:p w14:paraId="7D8D2489" w14:textId="77777777" w:rsidR="001016ED" w:rsidRDefault="00D66080">
            <w:pPr>
              <w:spacing w:after="0" w:line="259" w:lineRule="auto"/>
              <w:ind w:left="0" w:right="4" w:firstLine="0"/>
              <w:jc w:val="center"/>
            </w:pPr>
            <w:r>
              <w:t>Train</w:t>
            </w:r>
          </w:p>
        </w:tc>
        <w:tc>
          <w:tcPr>
            <w:tcW w:w="1221" w:type="dxa"/>
            <w:tcBorders>
              <w:top w:val="single" w:sz="3" w:space="0" w:color="000000"/>
              <w:left w:val="single" w:sz="3" w:space="0" w:color="000000"/>
              <w:bottom w:val="single" w:sz="3" w:space="0" w:color="000000"/>
              <w:right w:val="single" w:sz="3" w:space="0" w:color="000000"/>
            </w:tcBorders>
          </w:tcPr>
          <w:p w14:paraId="2ABF9CCC" w14:textId="77777777" w:rsidR="001016ED" w:rsidRDefault="00D66080">
            <w:pPr>
              <w:spacing w:after="0" w:line="259" w:lineRule="auto"/>
              <w:ind w:left="0" w:right="4" w:firstLine="0"/>
              <w:jc w:val="center"/>
            </w:pPr>
            <w:r>
              <w:t>Test</w:t>
            </w:r>
          </w:p>
        </w:tc>
        <w:tc>
          <w:tcPr>
            <w:tcW w:w="1670" w:type="dxa"/>
            <w:tcBorders>
              <w:top w:val="single" w:sz="3" w:space="0" w:color="000000"/>
              <w:left w:val="single" w:sz="3" w:space="0" w:color="000000"/>
              <w:bottom w:val="single" w:sz="3" w:space="0" w:color="000000"/>
              <w:right w:val="single" w:sz="3" w:space="0" w:color="000000"/>
            </w:tcBorders>
          </w:tcPr>
          <w:p w14:paraId="13EF0FDC" w14:textId="77777777" w:rsidR="001016ED" w:rsidRDefault="00D66080">
            <w:pPr>
              <w:spacing w:after="0" w:line="259" w:lineRule="auto"/>
              <w:ind w:left="0" w:firstLine="0"/>
              <w:jc w:val="left"/>
            </w:pPr>
            <w:r>
              <w:t>Aug. unlabelled</w:t>
            </w:r>
          </w:p>
        </w:tc>
      </w:tr>
      <w:tr w:rsidR="001016ED" w14:paraId="0A1FBE4C" w14:textId="77777777">
        <w:trPr>
          <w:trHeight w:val="279"/>
        </w:trPr>
        <w:tc>
          <w:tcPr>
            <w:tcW w:w="2791" w:type="dxa"/>
            <w:tcBorders>
              <w:top w:val="single" w:sz="3" w:space="0" w:color="000000"/>
              <w:left w:val="single" w:sz="3" w:space="0" w:color="000000"/>
              <w:bottom w:val="single" w:sz="3" w:space="0" w:color="000000"/>
              <w:right w:val="single" w:sz="3" w:space="0" w:color="000000"/>
            </w:tcBorders>
          </w:tcPr>
          <w:p w14:paraId="18D5157A" w14:textId="77777777" w:rsidR="001016ED" w:rsidRDefault="00D66080">
            <w:pPr>
              <w:spacing w:after="0" w:line="259" w:lineRule="auto"/>
              <w:ind w:left="0" w:firstLine="0"/>
              <w:jc w:val="left"/>
            </w:pPr>
            <w:r>
              <w:t>codalab (Positive/Negative)</w:t>
            </w:r>
          </w:p>
        </w:tc>
        <w:tc>
          <w:tcPr>
            <w:tcW w:w="1221" w:type="dxa"/>
            <w:tcBorders>
              <w:top w:val="single" w:sz="3" w:space="0" w:color="000000"/>
              <w:left w:val="single" w:sz="3" w:space="0" w:color="000000"/>
              <w:bottom w:val="single" w:sz="3" w:space="0" w:color="000000"/>
              <w:right w:val="single" w:sz="3" w:space="0" w:color="000000"/>
            </w:tcBorders>
          </w:tcPr>
          <w:p w14:paraId="41A5B573" w14:textId="77777777" w:rsidR="001016ED" w:rsidRDefault="00D66080">
            <w:pPr>
              <w:spacing w:after="0" w:line="259" w:lineRule="auto"/>
              <w:ind w:left="0" w:firstLine="0"/>
              <w:jc w:val="left"/>
            </w:pPr>
            <w:r>
              <w:t>3199/2891</w:t>
            </w:r>
          </w:p>
        </w:tc>
        <w:tc>
          <w:tcPr>
            <w:tcW w:w="1221" w:type="dxa"/>
            <w:tcBorders>
              <w:top w:val="single" w:sz="3" w:space="0" w:color="000000"/>
              <w:left w:val="single" w:sz="3" w:space="0" w:color="000000"/>
              <w:bottom w:val="single" w:sz="3" w:space="0" w:color="000000"/>
              <w:right w:val="single" w:sz="3" w:space="0" w:color="000000"/>
            </w:tcBorders>
          </w:tcPr>
          <w:p w14:paraId="0D2EC53D" w14:textId="77777777" w:rsidR="001016ED" w:rsidRDefault="00D66080">
            <w:pPr>
              <w:spacing w:after="0" w:line="259" w:lineRule="auto"/>
              <w:ind w:left="55" w:firstLine="0"/>
              <w:jc w:val="left"/>
            </w:pPr>
            <w:r>
              <w:t>1071/969</w:t>
            </w:r>
          </w:p>
        </w:tc>
        <w:tc>
          <w:tcPr>
            <w:tcW w:w="1670" w:type="dxa"/>
            <w:tcBorders>
              <w:top w:val="single" w:sz="3" w:space="0" w:color="000000"/>
              <w:left w:val="single" w:sz="3" w:space="0" w:color="000000"/>
              <w:bottom w:val="single" w:sz="3" w:space="0" w:color="000000"/>
              <w:right w:val="single" w:sz="3" w:space="0" w:color="000000"/>
            </w:tcBorders>
          </w:tcPr>
          <w:p w14:paraId="56515B13" w14:textId="77777777" w:rsidR="001016ED" w:rsidRDefault="00D66080">
            <w:pPr>
              <w:spacing w:after="0" w:line="259" w:lineRule="auto"/>
              <w:ind w:left="0" w:right="4" w:firstLine="0"/>
              <w:jc w:val="center"/>
            </w:pPr>
            <w:r>
              <w:t>6090</w:t>
            </w:r>
          </w:p>
        </w:tc>
      </w:tr>
      <w:tr w:rsidR="001016ED" w14:paraId="68143E18" w14:textId="77777777">
        <w:trPr>
          <w:trHeight w:val="279"/>
        </w:trPr>
        <w:tc>
          <w:tcPr>
            <w:tcW w:w="2791" w:type="dxa"/>
            <w:tcBorders>
              <w:top w:val="single" w:sz="3" w:space="0" w:color="000000"/>
              <w:left w:val="single" w:sz="3" w:space="0" w:color="000000"/>
              <w:bottom w:val="single" w:sz="3" w:space="0" w:color="000000"/>
              <w:right w:val="single" w:sz="3" w:space="0" w:color="000000"/>
            </w:tcBorders>
          </w:tcPr>
          <w:p w14:paraId="7ED42DA4" w14:textId="77777777" w:rsidR="001016ED" w:rsidRDefault="00D66080">
            <w:pPr>
              <w:spacing w:after="0" w:line="259" w:lineRule="auto"/>
              <w:ind w:left="0" w:right="4" w:firstLine="0"/>
              <w:jc w:val="center"/>
            </w:pPr>
            <w:r>
              <w:t>IMDB (Fake/Real)</w:t>
            </w:r>
          </w:p>
        </w:tc>
        <w:tc>
          <w:tcPr>
            <w:tcW w:w="1221" w:type="dxa"/>
            <w:tcBorders>
              <w:top w:val="single" w:sz="3" w:space="0" w:color="000000"/>
              <w:left w:val="single" w:sz="3" w:space="0" w:color="000000"/>
              <w:bottom w:val="single" w:sz="3" w:space="0" w:color="000000"/>
              <w:right w:val="single" w:sz="3" w:space="0" w:color="000000"/>
            </w:tcBorders>
          </w:tcPr>
          <w:p w14:paraId="2CE7EA16" w14:textId="77777777" w:rsidR="001016ED" w:rsidRDefault="00D66080">
            <w:pPr>
              <w:spacing w:after="0" w:line="259" w:lineRule="auto"/>
              <w:ind w:left="0" w:firstLine="0"/>
              <w:jc w:val="left"/>
            </w:pPr>
            <w:r>
              <w:t>3025/3025</w:t>
            </w:r>
          </w:p>
        </w:tc>
        <w:tc>
          <w:tcPr>
            <w:tcW w:w="1221" w:type="dxa"/>
            <w:tcBorders>
              <w:top w:val="single" w:sz="3" w:space="0" w:color="000000"/>
              <w:left w:val="single" w:sz="3" w:space="0" w:color="000000"/>
              <w:bottom w:val="single" w:sz="3" w:space="0" w:color="000000"/>
              <w:right w:val="single" w:sz="3" w:space="0" w:color="000000"/>
            </w:tcBorders>
          </w:tcPr>
          <w:p w14:paraId="580C0B0F" w14:textId="77777777" w:rsidR="001016ED" w:rsidRDefault="00D66080">
            <w:pPr>
              <w:spacing w:after="0" w:line="259" w:lineRule="auto"/>
              <w:ind w:left="0" w:firstLine="0"/>
              <w:jc w:val="left"/>
            </w:pPr>
            <w:r>
              <w:t>1000/1000</w:t>
            </w:r>
          </w:p>
        </w:tc>
        <w:tc>
          <w:tcPr>
            <w:tcW w:w="1670" w:type="dxa"/>
            <w:tcBorders>
              <w:top w:val="single" w:sz="3" w:space="0" w:color="000000"/>
              <w:left w:val="single" w:sz="3" w:space="0" w:color="000000"/>
              <w:bottom w:val="single" w:sz="3" w:space="0" w:color="000000"/>
              <w:right w:val="single" w:sz="3" w:space="0" w:color="000000"/>
            </w:tcBorders>
          </w:tcPr>
          <w:p w14:paraId="611119B6" w14:textId="77777777" w:rsidR="001016ED" w:rsidRDefault="00D66080">
            <w:pPr>
              <w:spacing w:after="0" w:line="259" w:lineRule="auto"/>
              <w:ind w:left="0" w:right="4" w:firstLine="0"/>
              <w:jc w:val="center"/>
            </w:pPr>
            <w:r>
              <w:t>6050</w:t>
            </w:r>
          </w:p>
        </w:tc>
      </w:tr>
    </w:tbl>
    <w:p w14:paraId="6B9F1CE5" w14:textId="77777777" w:rsidR="001016ED" w:rsidRDefault="00D66080">
      <w:pPr>
        <w:spacing w:after="785" w:line="265" w:lineRule="auto"/>
        <w:jc w:val="center"/>
      </w:pPr>
      <w:r>
        <w:t xml:space="preserve">Table 5.1: </w:t>
      </w:r>
      <w:r>
        <w:t>Train/ Test split details of dataset</w:t>
      </w:r>
    </w:p>
    <w:p w14:paraId="522478E6" w14:textId="77777777" w:rsidR="001016ED" w:rsidRDefault="00D66080">
      <w:pPr>
        <w:pStyle w:val="Heading2"/>
        <w:ind w:left="532" w:hanging="547"/>
      </w:pPr>
      <w:bookmarkStart w:id="34" w:name="_Toc58921"/>
      <w:r>
        <w:t>Data Pre-processing and Exploration</w:t>
      </w:r>
      <w:bookmarkEnd w:id="34"/>
    </w:p>
    <w:p w14:paraId="5C3EE532" w14:textId="77777777" w:rsidR="001016ED" w:rsidRDefault="00D66080">
      <w:pPr>
        <w:spacing w:after="128"/>
        <w:ind w:left="-5"/>
      </w:pPr>
      <w:r>
        <w:t xml:space="preserve">Since language models learn the context of sentences, they are least affected by stop words. Therefore, removing those words may affect the performance. Hence, one of the benefits of </w:t>
      </w:r>
      <w:r>
        <w:t>language models are their negligible requirement for data cleaning. Here are the pre-processing steps performed in this experiment:</w:t>
      </w:r>
    </w:p>
    <w:p w14:paraId="73EBA09A" w14:textId="77777777" w:rsidR="001016ED" w:rsidRDefault="00D66080">
      <w:pPr>
        <w:numPr>
          <w:ilvl w:val="0"/>
          <w:numId w:val="5"/>
        </w:numPr>
        <w:spacing w:after="204" w:line="259" w:lineRule="auto"/>
        <w:ind w:left="546" w:hanging="279"/>
      </w:pPr>
      <w:r>
        <w:t>HTML tags removal.</w:t>
      </w:r>
    </w:p>
    <w:p w14:paraId="317D344C" w14:textId="77777777" w:rsidR="001016ED" w:rsidRDefault="00D66080">
      <w:pPr>
        <w:numPr>
          <w:ilvl w:val="0"/>
          <w:numId w:val="5"/>
        </w:numPr>
        <w:spacing w:after="204" w:line="259" w:lineRule="auto"/>
        <w:ind w:left="546" w:hanging="279"/>
      </w:pPr>
      <w:r>
        <w:t>Digit removal.</w:t>
      </w:r>
    </w:p>
    <w:p w14:paraId="2B4C274B" w14:textId="77777777" w:rsidR="001016ED" w:rsidRDefault="00D66080">
      <w:pPr>
        <w:numPr>
          <w:ilvl w:val="0"/>
          <w:numId w:val="5"/>
        </w:numPr>
        <w:spacing w:after="204" w:line="259" w:lineRule="auto"/>
        <w:ind w:left="546" w:hanging="279"/>
      </w:pPr>
      <w:r>
        <w:lastRenderedPageBreak/>
        <w:t>Lower casing.</w:t>
      </w:r>
    </w:p>
    <w:p w14:paraId="238C405D" w14:textId="77777777" w:rsidR="001016ED" w:rsidRDefault="00D66080">
      <w:pPr>
        <w:numPr>
          <w:ilvl w:val="0"/>
          <w:numId w:val="5"/>
        </w:numPr>
        <w:spacing w:after="202" w:line="259" w:lineRule="auto"/>
        <w:ind w:left="546" w:hanging="279"/>
      </w:pPr>
      <w:r>
        <w:t>Punctuation removal.</w:t>
      </w:r>
    </w:p>
    <w:p w14:paraId="568DFAA3" w14:textId="77777777" w:rsidR="001016ED" w:rsidRDefault="00D66080">
      <w:pPr>
        <w:spacing w:after="440"/>
        <w:ind w:left="-5"/>
      </w:pPr>
      <w:r>
        <w:t>This particular task was accomplished by using the texthero python library, which offers functions related to data pre-processing and exploration.</w:t>
      </w:r>
    </w:p>
    <w:p w14:paraId="1FD52AAA" w14:textId="77777777" w:rsidR="001016ED" w:rsidRDefault="00D66080">
      <w:pPr>
        <w:pStyle w:val="Heading4"/>
        <w:spacing w:after="201"/>
        <w:ind w:left="-5"/>
      </w:pPr>
      <w:r>
        <w:rPr>
          <w:sz w:val="22"/>
        </w:rPr>
        <w:t>Data Exploration</w:t>
      </w:r>
    </w:p>
    <w:p w14:paraId="4FD2815E" w14:textId="77777777" w:rsidR="001016ED" w:rsidRDefault="00D66080">
      <w:pPr>
        <w:spacing w:line="259" w:lineRule="auto"/>
        <w:ind w:left="-5"/>
      </w:pPr>
      <w:r>
        <w:t xml:space="preserve">The mentioned models were trained with almost equal distributions of labels in training and </w:t>
      </w:r>
      <w:r>
        <w:t xml:space="preserve">test data, and the same training data that was used to generate unlabelled augmented data via the proposed method is shown in </w:t>
      </w:r>
      <w:r>
        <w:rPr>
          <w:b/>
        </w:rPr>
        <w:t>??</w:t>
      </w:r>
      <w:r>
        <w:t>. During experiments, various exploration techniques were utilized such as word cloud, word distribution with/without respect to</w:t>
      </w:r>
      <w:r>
        <w:t xml:space="preserve"> classes in the dataset, and length distribution. That information can be seen in provided Github project. However, the most relative information about the dataset i.e. about length is provided in the table 5.2and figure 5.3. The Covid-19 Fake tweets datas</w:t>
      </w:r>
      <w:r>
        <w:t>et is shorter than the IMDB dataset. The purpose of using two distinct length datasets is to better understand the behaviour of models and attack recipes in relation to the length.</w:t>
      </w:r>
    </w:p>
    <w:tbl>
      <w:tblPr>
        <w:tblStyle w:val="TableGrid"/>
        <w:tblW w:w="2319" w:type="dxa"/>
        <w:tblInd w:w="3135" w:type="dxa"/>
        <w:tblCellMar>
          <w:top w:w="18" w:type="dxa"/>
          <w:left w:w="120" w:type="dxa"/>
          <w:bottom w:w="0" w:type="dxa"/>
          <w:right w:w="115" w:type="dxa"/>
        </w:tblCellMar>
        <w:tblLook w:val="04A0" w:firstRow="1" w:lastRow="0" w:firstColumn="1" w:lastColumn="0" w:noHBand="0" w:noVBand="1"/>
      </w:tblPr>
      <w:tblGrid>
        <w:gridCol w:w="944"/>
        <w:gridCol w:w="1375"/>
      </w:tblGrid>
      <w:tr w:rsidR="001016ED" w14:paraId="68C818D7" w14:textId="77777777">
        <w:trPr>
          <w:trHeight w:val="279"/>
        </w:trPr>
        <w:tc>
          <w:tcPr>
            <w:tcW w:w="944" w:type="dxa"/>
            <w:tcBorders>
              <w:top w:val="single" w:sz="3" w:space="0" w:color="000000"/>
              <w:left w:val="single" w:sz="3" w:space="0" w:color="000000"/>
              <w:bottom w:val="single" w:sz="3" w:space="0" w:color="000000"/>
              <w:right w:val="single" w:sz="3" w:space="0" w:color="000000"/>
            </w:tcBorders>
          </w:tcPr>
          <w:p w14:paraId="59B9C32C" w14:textId="77777777" w:rsidR="001016ED" w:rsidRDefault="00D66080">
            <w:pPr>
              <w:spacing w:after="0" w:line="259" w:lineRule="auto"/>
              <w:ind w:left="0" w:firstLine="0"/>
              <w:jc w:val="left"/>
            </w:pPr>
            <w:r>
              <w:t>Dataset</w:t>
            </w:r>
          </w:p>
        </w:tc>
        <w:tc>
          <w:tcPr>
            <w:tcW w:w="1374" w:type="dxa"/>
            <w:tcBorders>
              <w:top w:val="single" w:sz="3" w:space="0" w:color="000000"/>
              <w:left w:val="single" w:sz="3" w:space="0" w:color="000000"/>
              <w:bottom w:val="single" w:sz="3" w:space="0" w:color="000000"/>
              <w:right w:val="single" w:sz="3" w:space="0" w:color="000000"/>
            </w:tcBorders>
          </w:tcPr>
          <w:p w14:paraId="46814886" w14:textId="77777777" w:rsidR="001016ED" w:rsidRDefault="00D66080">
            <w:pPr>
              <w:spacing w:after="0" w:line="259" w:lineRule="auto"/>
              <w:ind w:left="0" w:firstLine="0"/>
              <w:jc w:val="left"/>
            </w:pPr>
            <w:r>
              <w:t>Avg. Length</w:t>
            </w:r>
          </w:p>
        </w:tc>
      </w:tr>
      <w:tr w:rsidR="001016ED" w14:paraId="658A4A7B" w14:textId="77777777">
        <w:trPr>
          <w:trHeight w:val="262"/>
        </w:trPr>
        <w:tc>
          <w:tcPr>
            <w:tcW w:w="944" w:type="dxa"/>
            <w:tcBorders>
              <w:top w:val="single" w:sz="3" w:space="0" w:color="000000"/>
              <w:left w:val="single" w:sz="3" w:space="0" w:color="000000"/>
              <w:bottom w:val="nil"/>
              <w:right w:val="single" w:sz="3" w:space="0" w:color="000000"/>
            </w:tcBorders>
          </w:tcPr>
          <w:p w14:paraId="5F6DD9FA" w14:textId="77777777" w:rsidR="001016ED" w:rsidRDefault="00D66080">
            <w:pPr>
              <w:spacing w:after="0" w:line="259" w:lineRule="auto"/>
              <w:ind w:left="3" w:firstLine="0"/>
              <w:jc w:val="left"/>
            </w:pPr>
            <w:r>
              <w:t>codalab</w:t>
            </w:r>
          </w:p>
        </w:tc>
        <w:tc>
          <w:tcPr>
            <w:tcW w:w="1374" w:type="dxa"/>
            <w:tcBorders>
              <w:top w:val="single" w:sz="3" w:space="0" w:color="000000"/>
              <w:left w:val="single" w:sz="3" w:space="0" w:color="000000"/>
              <w:bottom w:val="nil"/>
              <w:right w:val="single" w:sz="3" w:space="0" w:color="000000"/>
            </w:tcBorders>
          </w:tcPr>
          <w:p w14:paraId="14503EEA" w14:textId="77777777" w:rsidR="001016ED" w:rsidRDefault="00D66080">
            <w:pPr>
              <w:spacing w:after="0" w:line="259" w:lineRule="auto"/>
              <w:ind w:left="0" w:right="4" w:firstLine="0"/>
              <w:jc w:val="center"/>
            </w:pPr>
            <w:r>
              <w:t>25</w:t>
            </w:r>
          </w:p>
        </w:tc>
      </w:tr>
      <w:tr w:rsidR="001016ED" w14:paraId="10459006" w14:textId="77777777">
        <w:trPr>
          <w:trHeight w:val="288"/>
        </w:trPr>
        <w:tc>
          <w:tcPr>
            <w:tcW w:w="944" w:type="dxa"/>
            <w:tcBorders>
              <w:top w:val="nil"/>
              <w:left w:val="single" w:sz="3" w:space="0" w:color="000000"/>
              <w:bottom w:val="single" w:sz="3" w:space="0" w:color="000000"/>
              <w:right w:val="single" w:sz="3" w:space="0" w:color="000000"/>
            </w:tcBorders>
          </w:tcPr>
          <w:p w14:paraId="055848B9" w14:textId="77777777" w:rsidR="001016ED" w:rsidRDefault="00D66080">
            <w:pPr>
              <w:spacing w:after="0" w:line="259" w:lineRule="auto"/>
              <w:ind w:left="75" w:firstLine="0"/>
              <w:jc w:val="left"/>
            </w:pPr>
            <w:r>
              <w:t>IMDB</w:t>
            </w:r>
          </w:p>
        </w:tc>
        <w:tc>
          <w:tcPr>
            <w:tcW w:w="1374" w:type="dxa"/>
            <w:tcBorders>
              <w:top w:val="nil"/>
              <w:left w:val="single" w:sz="3" w:space="0" w:color="000000"/>
              <w:bottom w:val="single" w:sz="3" w:space="0" w:color="000000"/>
              <w:right w:val="single" w:sz="3" w:space="0" w:color="000000"/>
            </w:tcBorders>
          </w:tcPr>
          <w:p w14:paraId="26EA943C" w14:textId="77777777" w:rsidR="001016ED" w:rsidRDefault="00D66080">
            <w:pPr>
              <w:spacing w:after="0" w:line="259" w:lineRule="auto"/>
              <w:ind w:left="0" w:right="4" w:firstLine="0"/>
              <w:jc w:val="center"/>
            </w:pPr>
            <w:r>
              <w:t>127</w:t>
            </w:r>
          </w:p>
        </w:tc>
      </w:tr>
    </w:tbl>
    <w:p w14:paraId="57B301EE" w14:textId="77777777" w:rsidR="001016ED" w:rsidRDefault="00D66080">
      <w:pPr>
        <w:spacing w:after="239" w:line="265" w:lineRule="auto"/>
        <w:jc w:val="center"/>
      </w:pPr>
      <w:r>
        <w:t xml:space="preserve">Table 5.2: </w:t>
      </w:r>
      <w:r>
        <w:t>Length details of both the datasets.</w:t>
      </w:r>
    </w:p>
    <w:p w14:paraId="095DF9CE" w14:textId="77777777" w:rsidR="001016ED" w:rsidRDefault="00D66080">
      <w:pPr>
        <w:spacing w:after="213" w:line="259" w:lineRule="auto"/>
        <w:ind w:left="727" w:firstLine="0"/>
        <w:jc w:val="left"/>
      </w:pPr>
      <w:r>
        <w:rPr>
          <w:rFonts w:ascii="Calibri" w:eastAsia="Calibri" w:hAnsi="Calibri" w:cs="Calibri"/>
          <w:noProof/>
        </w:rPr>
        <mc:AlternateContent>
          <mc:Choice Requires="wpg">
            <w:drawing>
              <wp:inline distT="0" distB="0" distL="0" distR="0" wp14:anchorId="375611E4" wp14:editId="7BF92B5F">
                <wp:extent cx="4491411" cy="1454382"/>
                <wp:effectExtent l="0" t="0" r="0" b="0"/>
                <wp:docPr id="53247" name="Group 53247"/>
                <wp:cNvGraphicFramePr/>
                <a:graphic xmlns:a="http://schemas.openxmlformats.org/drawingml/2006/main">
                  <a:graphicData uri="http://schemas.microsoft.com/office/word/2010/wordprocessingGroup">
                    <wpg:wgp>
                      <wpg:cNvGrpSpPr/>
                      <wpg:grpSpPr>
                        <a:xfrm>
                          <a:off x="0" y="0"/>
                          <a:ext cx="4491411" cy="1454382"/>
                          <a:chOff x="0" y="0"/>
                          <a:chExt cx="4491411" cy="1454382"/>
                        </a:xfrm>
                      </wpg:grpSpPr>
                      <pic:pic xmlns:pic="http://schemas.openxmlformats.org/drawingml/2006/picture">
                        <pic:nvPicPr>
                          <pic:cNvPr id="3149" name="Picture 3149"/>
                          <pic:cNvPicPr/>
                        </pic:nvPicPr>
                        <pic:blipFill>
                          <a:blip r:embed="rId124"/>
                          <a:stretch>
                            <a:fillRect/>
                          </a:stretch>
                        </pic:blipFill>
                        <pic:spPr>
                          <a:xfrm>
                            <a:off x="0" y="0"/>
                            <a:ext cx="2181572" cy="1454382"/>
                          </a:xfrm>
                          <a:prstGeom prst="rect">
                            <a:avLst/>
                          </a:prstGeom>
                        </pic:spPr>
                      </pic:pic>
                      <pic:pic xmlns:pic="http://schemas.openxmlformats.org/drawingml/2006/picture">
                        <pic:nvPicPr>
                          <pic:cNvPr id="3155" name="Picture 3155"/>
                          <pic:cNvPicPr/>
                        </pic:nvPicPr>
                        <pic:blipFill>
                          <a:blip r:embed="rId125"/>
                          <a:stretch>
                            <a:fillRect/>
                          </a:stretch>
                        </pic:blipFill>
                        <pic:spPr>
                          <a:xfrm>
                            <a:off x="2309838" y="0"/>
                            <a:ext cx="2181572" cy="1454382"/>
                          </a:xfrm>
                          <a:prstGeom prst="rect">
                            <a:avLst/>
                          </a:prstGeom>
                        </pic:spPr>
                      </pic:pic>
                    </wpg:wgp>
                  </a:graphicData>
                </a:graphic>
              </wp:inline>
            </w:drawing>
          </mc:Choice>
          <mc:Fallback xmlns:a="http://schemas.openxmlformats.org/drawingml/2006/main">
            <w:pict>
              <v:group id="Group 53247" style="width:353.654pt;height:114.518pt;mso-position-horizontal-relative:char;mso-position-vertical-relative:line" coordsize="44914,14543">
                <v:shape id="Picture 3149" style="position:absolute;width:21815;height:14543;left:0;top:0;" filled="f">
                  <v:imagedata r:id="rId126"/>
                </v:shape>
                <v:shape id="Picture 3155" style="position:absolute;width:21815;height:14543;left:23098;top:0;" filled="f">
                  <v:imagedata r:id="rId127"/>
                </v:shape>
              </v:group>
            </w:pict>
          </mc:Fallback>
        </mc:AlternateContent>
      </w:r>
    </w:p>
    <w:p w14:paraId="75450E5A" w14:textId="77777777" w:rsidR="001016ED" w:rsidRDefault="00D66080">
      <w:pPr>
        <w:spacing w:after="212" w:line="269" w:lineRule="auto"/>
        <w:ind w:left="737"/>
      </w:pPr>
      <w:r>
        <w:t>Figure 5.1: Length distribution of Figure 5.2: Length distribution of Covid-19 fake tweets dataset. IMDB dataset.</w:t>
      </w:r>
    </w:p>
    <w:p w14:paraId="75448D93" w14:textId="77777777" w:rsidR="001016ED" w:rsidRDefault="00D66080">
      <w:pPr>
        <w:spacing w:after="428" w:line="265" w:lineRule="auto"/>
        <w:jc w:val="center"/>
      </w:pPr>
      <w:r>
        <w:t xml:space="preserve">Figure 5.3: </w:t>
      </w:r>
      <w:r>
        <w:rPr>
          <w:sz w:val="20"/>
        </w:rPr>
        <w:t>Length Distribution of Covid-19 fake tweets and IMDB dataset.</w:t>
      </w:r>
    </w:p>
    <w:p w14:paraId="61F83C68" w14:textId="77777777" w:rsidR="001016ED" w:rsidRDefault="00D66080">
      <w:pPr>
        <w:pStyle w:val="Heading2"/>
        <w:ind w:left="532" w:hanging="547"/>
      </w:pPr>
      <w:bookmarkStart w:id="35" w:name="_Toc58922"/>
      <w:r>
        <w:t>Data Augmentation</w:t>
      </w:r>
      <w:bookmarkEnd w:id="35"/>
    </w:p>
    <w:p w14:paraId="0B32534D" w14:textId="77777777" w:rsidR="001016ED" w:rsidRDefault="00D66080">
      <w:pPr>
        <w:spacing w:after="193" w:line="259" w:lineRule="auto"/>
        <w:ind w:left="-5"/>
      </w:pPr>
      <w:r>
        <w:t>For creatin</w:t>
      </w:r>
      <w:r>
        <w:t>g the unlabelled augmented dataset, we have utilized three strategies :</w:t>
      </w:r>
    </w:p>
    <w:p w14:paraId="24B26B92" w14:textId="77777777" w:rsidR="001016ED" w:rsidRDefault="00D66080">
      <w:pPr>
        <w:spacing w:line="453" w:lineRule="auto"/>
        <w:ind w:left="277" w:right="5358"/>
      </w:pPr>
      <w:r>
        <w:t>1. Synonym Augmentation 2. Context-Based Augmentation</w:t>
      </w:r>
    </w:p>
    <w:p w14:paraId="6BD57529" w14:textId="77777777" w:rsidR="001016ED" w:rsidRDefault="00D66080">
      <w:pPr>
        <w:spacing w:after="202" w:line="259" w:lineRule="auto"/>
        <w:ind w:left="277"/>
      </w:pPr>
      <w:r>
        <w:t>3. Back translation.</w:t>
      </w:r>
    </w:p>
    <w:p w14:paraId="76FC9DC7" w14:textId="77777777" w:rsidR="001016ED" w:rsidRDefault="00D66080">
      <w:pPr>
        <w:ind w:left="-5"/>
      </w:pPr>
      <w:r>
        <w:lastRenderedPageBreak/>
        <w:t>While augmenting this dataset, there is a high chance that the information will be changed or completely opposite to the label of the original dataset. Therefore, once we augment the data, we will not use the label of the augmented data, so the augmented d</w:t>
      </w:r>
      <w:r>
        <w:t>ataset will be unlabelled. For synonym changes, various python packages like text attack, nlpaug, and various basic python packages were used during experiments.</w:t>
      </w:r>
    </w:p>
    <w:p w14:paraId="543DCD1C" w14:textId="77777777" w:rsidR="001016ED" w:rsidRDefault="00D66080">
      <w:pPr>
        <w:ind w:left="-5"/>
      </w:pPr>
      <w:r>
        <w:t>In addition, time and computation constraints have led us to choose the nlpaug data augmentati</w:t>
      </w:r>
      <w:r>
        <w:t>on package [42] to achieve all three augmentation strategies. We have augmented the dataset by removing the label columns from the training dataset and then randomly splitting it into three parts. The first part is for synonym augmentation, the second part</w:t>
      </w:r>
      <w:r>
        <w:t xml:space="preserve"> is for context-based augmentation, and the last part is for back-translation.</w:t>
      </w:r>
    </w:p>
    <w:p w14:paraId="61F281B6" w14:textId="77777777" w:rsidR="001016ED" w:rsidRDefault="00D66080">
      <w:pPr>
        <w:ind w:left="-5"/>
      </w:pPr>
      <w:r>
        <w:t xml:space="preserve">One more idea was to create unlabelled data using different attack recipes, which might provide better results under attack. However, the reason why attack recipes are not used </w:t>
      </w:r>
      <w:r>
        <w:t>is that the model is created with little or no understanding of how attacks work.</w:t>
      </w:r>
    </w:p>
    <w:p w14:paraId="2F671B74" w14:textId="77777777" w:rsidR="001016ED" w:rsidRDefault="00D66080">
      <w:pPr>
        <w:ind w:left="-5"/>
      </w:pPr>
      <w:r>
        <w:t>In the case of implementing a specific attack recipe to create unlabelled data, the robustness of the model will be enhanced for specific attack recipes, but the overall eval</w:t>
      </w:r>
      <w:r>
        <w:t>uation of the model performance can be biased.</w:t>
      </w:r>
    </w:p>
    <w:p w14:paraId="2195000B" w14:textId="77777777" w:rsidR="001016ED" w:rsidRDefault="00D66080">
      <w:pPr>
        <w:spacing w:after="208"/>
        <w:ind w:left="-5"/>
      </w:pPr>
      <w:r>
        <w:t>WordNet lexical English database [46] is used as a source of synonym augmentation, which includes word definitions, hyponyms, and semantic relationships. Same database is utilized for synonym replacement in th</w:t>
      </w:r>
      <w:r>
        <w:t>is thesis. The maximum augmentation (</w:t>
      </w:r>
      <w:r>
        <w:rPr>
          <w:i/>
        </w:rPr>
        <w:t>aug</w:t>
      </w:r>
      <w:r>
        <w:t>_</w:t>
      </w:r>
      <w:r>
        <w:rPr>
          <w:i/>
        </w:rPr>
        <w:t>max</w:t>
      </w:r>
      <w:r>
        <w:t xml:space="preserve">) parameter controls the level of augmentation. For IMDB and Covid-19 fake tweets datasets, it is set to 50 and 15, respectively. Another parameter called </w:t>
      </w:r>
      <w:r>
        <w:rPr>
          <w:i/>
        </w:rPr>
        <w:t xml:space="preserve">iter </w:t>
      </w:r>
      <w:r>
        <w:t>is used to create two different copies of the synony</w:t>
      </w:r>
      <w:r>
        <w:t>m augmentation dataset. Example of generated synonym augmentation can be seen in table 5.3.</w:t>
      </w:r>
    </w:p>
    <w:p w14:paraId="6C2F63BC" w14:textId="77777777" w:rsidR="001016ED" w:rsidRDefault="00D66080">
      <w:pPr>
        <w:spacing w:after="38" w:line="259" w:lineRule="auto"/>
        <w:ind w:left="806" w:firstLine="0"/>
        <w:jc w:val="left"/>
      </w:pPr>
      <w:r>
        <w:rPr>
          <w:rFonts w:ascii="Calibri" w:eastAsia="Calibri" w:hAnsi="Calibri" w:cs="Calibri"/>
          <w:noProof/>
        </w:rPr>
        <mc:AlternateContent>
          <mc:Choice Requires="wpg">
            <w:drawing>
              <wp:inline distT="0" distB="0" distL="0" distR="0" wp14:anchorId="2101C9A9" wp14:editId="5CA20C78">
                <wp:extent cx="4310257" cy="116008"/>
                <wp:effectExtent l="0" t="0" r="0" b="0"/>
                <wp:docPr id="53684" name="Group 53684"/>
                <wp:cNvGraphicFramePr/>
                <a:graphic xmlns:a="http://schemas.openxmlformats.org/drawingml/2006/main">
                  <a:graphicData uri="http://schemas.microsoft.com/office/word/2010/wordprocessingGroup">
                    <wpg:wgp>
                      <wpg:cNvGrpSpPr/>
                      <wpg:grpSpPr>
                        <a:xfrm>
                          <a:off x="0" y="0"/>
                          <a:ext cx="4310257" cy="116008"/>
                          <a:chOff x="0" y="0"/>
                          <a:chExt cx="4310257" cy="116008"/>
                        </a:xfrm>
                      </wpg:grpSpPr>
                      <wps:wsp>
                        <wps:cNvPr id="3214" name="Shape 3214"/>
                        <wps:cNvSpPr/>
                        <wps:spPr>
                          <a:xfrm>
                            <a:off x="0" y="0"/>
                            <a:ext cx="4310257" cy="0"/>
                          </a:xfrm>
                          <a:custGeom>
                            <a:avLst/>
                            <a:gdLst/>
                            <a:ahLst/>
                            <a:cxnLst/>
                            <a:rect l="0" t="0" r="0" b="0"/>
                            <a:pathLst>
                              <a:path w="4310257">
                                <a:moveTo>
                                  <a:pt x="0" y="0"/>
                                </a:moveTo>
                                <a:lnTo>
                                  <a:pt x="4310257" y="0"/>
                                </a:lnTo>
                              </a:path>
                            </a:pathLst>
                          </a:custGeom>
                          <a:ln w="2907" cap="flat">
                            <a:miter lim="127000"/>
                          </a:ln>
                        </wps:spPr>
                        <wps:style>
                          <a:lnRef idx="1">
                            <a:srgbClr val="000000"/>
                          </a:lnRef>
                          <a:fillRef idx="0">
                            <a:srgbClr val="000000">
                              <a:alpha val="0"/>
                            </a:srgbClr>
                          </a:fillRef>
                          <a:effectRef idx="0">
                            <a:scrgbClr r="0" g="0" b="0"/>
                          </a:effectRef>
                          <a:fontRef idx="none"/>
                        </wps:style>
                        <wps:bodyPr/>
                      </wps:wsp>
                      <wps:wsp>
                        <wps:cNvPr id="3215" name="Shape 3215"/>
                        <wps:cNvSpPr/>
                        <wps:spPr>
                          <a:xfrm>
                            <a:off x="0" y="1460"/>
                            <a:ext cx="0" cy="98841"/>
                          </a:xfrm>
                          <a:custGeom>
                            <a:avLst/>
                            <a:gdLst/>
                            <a:ahLst/>
                            <a:cxnLst/>
                            <a:rect l="0" t="0" r="0" b="0"/>
                            <a:pathLst>
                              <a:path h="98841">
                                <a:moveTo>
                                  <a:pt x="0" y="98841"/>
                                </a:moveTo>
                                <a:lnTo>
                                  <a:pt x="0" y="0"/>
                                </a:lnTo>
                              </a:path>
                            </a:pathLst>
                          </a:custGeom>
                          <a:ln w="2907" cap="flat">
                            <a:miter lim="127000"/>
                          </a:ln>
                        </wps:spPr>
                        <wps:style>
                          <a:lnRef idx="1">
                            <a:srgbClr val="000000"/>
                          </a:lnRef>
                          <a:fillRef idx="0">
                            <a:srgbClr val="000000">
                              <a:alpha val="0"/>
                            </a:srgbClr>
                          </a:fillRef>
                          <a:effectRef idx="0">
                            <a:scrgbClr r="0" g="0" b="0"/>
                          </a:effectRef>
                          <a:fontRef idx="none"/>
                        </wps:style>
                        <wps:bodyPr/>
                      </wps:wsp>
                      <wps:wsp>
                        <wps:cNvPr id="3216" name="Rectangle 3216"/>
                        <wps:cNvSpPr/>
                        <wps:spPr>
                          <a:xfrm>
                            <a:off x="719694" y="6502"/>
                            <a:ext cx="634334" cy="105846"/>
                          </a:xfrm>
                          <a:prstGeom prst="rect">
                            <a:avLst/>
                          </a:prstGeom>
                          <a:ln>
                            <a:noFill/>
                          </a:ln>
                        </wps:spPr>
                        <wps:txbx>
                          <w:txbxContent>
                            <w:p w14:paraId="6221C54C" w14:textId="77777777" w:rsidR="001016ED" w:rsidRDefault="00D66080">
                              <w:pPr>
                                <w:spacing w:after="160" w:line="259" w:lineRule="auto"/>
                                <w:ind w:left="0" w:firstLine="0"/>
                                <w:jc w:val="left"/>
                              </w:pPr>
                              <w:r>
                                <w:rPr>
                                  <w:b/>
                                  <w:w w:val="108"/>
                                  <w:sz w:val="13"/>
                                </w:rPr>
                                <w:t>Original</w:t>
                              </w:r>
                              <w:r>
                                <w:rPr>
                                  <w:b/>
                                  <w:spacing w:val="15"/>
                                  <w:w w:val="108"/>
                                  <w:sz w:val="13"/>
                                </w:rPr>
                                <w:t xml:space="preserve"> </w:t>
                              </w:r>
                              <w:r>
                                <w:rPr>
                                  <w:b/>
                                  <w:w w:val="108"/>
                                  <w:sz w:val="13"/>
                                </w:rPr>
                                <w:t>Text</w:t>
                              </w:r>
                            </w:p>
                          </w:txbxContent>
                        </wps:txbx>
                        <wps:bodyPr horzOverflow="overflow" vert="horz" lIns="0" tIns="0" rIns="0" bIns="0" rtlCol="0">
                          <a:noAutofit/>
                        </wps:bodyPr>
                      </wps:wsp>
                      <wps:wsp>
                        <wps:cNvPr id="3217" name="Shape 3217"/>
                        <wps:cNvSpPr/>
                        <wps:spPr>
                          <a:xfrm>
                            <a:off x="2155129" y="1460"/>
                            <a:ext cx="0" cy="98841"/>
                          </a:xfrm>
                          <a:custGeom>
                            <a:avLst/>
                            <a:gdLst/>
                            <a:ahLst/>
                            <a:cxnLst/>
                            <a:rect l="0" t="0" r="0" b="0"/>
                            <a:pathLst>
                              <a:path h="98841">
                                <a:moveTo>
                                  <a:pt x="0" y="98841"/>
                                </a:moveTo>
                                <a:lnTo>
                                  <a:pt x="0" y="0"/>
                                </a:lnTo>
                              </a:path>
                            </a:pathLst>
                          </a:custGeom>
                          <a:ln w="2907" cap="flat">
                            <a:miter lim="127000"/>
                          </a:ln>
                        </wps:spPr>
                        <wps:style>
                          <a:lnRef idx="1">
                            <a:srgbClr val="000000"/>
                          </a:lnRef>
                          <a:fillRef idx="0">
                            <a:srgbClr val="000000">
                              <a:alpha val="0"/>
                            </a:srgbClr>
                          </a:fillRef>
                          <a:effectRef idx="0">
                            <a:scrgbClr r="0" g="0" b="0"/>
                          </a:effectRef>
                          <a:fontRef idx="none"/>
                        </wps:style>
                        <wps:bodyPr/>
                      </wps:wsp>
                      <wps:wsp>
                        <wps:cNvPr id="3218" name="Rectangle 3218"/>
                        <wps:cNvSpPr/>
                        <wps:spPr>
                          <a:xfrm>
                            <a:off x="2874815" y="6502"/>
                            <a:ext cx="809932" cy="105846"/>
                          </a:xfrm>
                          <a:prstGeom prst="rect">
                            <a:avLst/>
                          </a:prstGeom>
                          <a:ln>
                            <a:noFill/>
                          </a:ln>
                        </wps:spPr>
                        <wps:txbx>
                          <w:txbxContent>
                            <w:p w14:paraId="03BDAEA2" w14:textId="77777777" w:rsidR="001016ED" w:rsidRDefault="00D66080">
                              <w:pPr>
                                <w:spacing w:after="160" w:line="259" w:lineRule="auto"/>
                                <w:ind w:left="0" w:firstLine="0"/>
                                <w:jc w:val="left"/>
                              </w:pPr>
                              <w:r>
                                <w:rPr>
                                  <w:b/>
                                  <w:w w:val="112"/>
                                  <w:sz w:val="13"/>
                                </w:rPr>
                                <w:t>Augmented</w:t>
                              </w:r>
                              <w:r>
                                <w:rPr>
                                  <w:b/>
                                  <w:spacing w:val="15"/>
                                  <w:w w:val="112"/>
                                  <w:sz w:val="13"/>
                                </w:rPr>
                                <w:t xml:space="preserve"> </w:t>
                              </w:r>
                              <w:r>
                                <w:rPr>
                                  <w:b/>
                                  <w:w w:val="112"/>
                                  <w:sz w:val="13"/>
                                </w:rPr>
                                <w:t>Text</w:t>
                              </w:r>
                            </w:p>
                          </w:txbxContent>
                        </wps:txbx>
                        <wps:bodyPr horzOverflow="overflow" vert="horz" lIns="0" tIns="0" rIns="0" bIns="0" rtlCol="0">
                          <a:noAutofit/>
                        </wps:bodyPr>
                      </wps:wsp>
                      <wps:wsp>
                        <wps:cNvPr id="3219" name="Shape 3219"/>
                        <wps:cNvSpPr/>
                        <wps:spPr>
                          <a:xfrm>
                            <a:off x="4310257" y="1460"/>
                            <a:ext cx="0" cy="98841"/>
                          </a:xfrm>
                          <a:custGeom>
                            <a:avLst/>
                            <a:gdLst/>
                            <a:ahLst/>
                            <a:cxnLst/>
                            <a:rect l="0" t="0" r="0" b="0"/>
                            <a:pathLst>
                              <a:path h="98841">
                                <a:moveTo>
                                  <a:pt x="0" y="98841"/>
                                </a:moveTo>
                                <a:lnTo>
                                  <a:pt x="0" y="0"/>
                                </a:lnTo>
                              </a:path>
                            </a:pathLst>
                          </a:custGeom>
                          <a:ln w="2907" cap="flat">
                            <a:miter lim="127000"/>
                          </a:ln>
                        </wps:spPr>
                        <wps:style>
                          <a:lnRef idx="1">
                            <a:srgbClr val="000000"/>
                          </a:lnRef>
                          <a:fillRef idx="0">
                            <a:srgbClr val="000000">
                              <a:alpha val="0"/>
                            </a:srgbClr>
                          </a:fillRef>
                          <a:effectRef idx="0">
                            <a:scrgbClr r="0" g="0" b="0"/>
                          </a:effectRef>
                          <a:fontRef idx="none"/>
                        </wps:style>
                        <wps:bodyPr/>
                      </wps:wsp>
                      <wps:wsp>
                        <wps:cNvPr id="3220" name="Shape 3220"/>
                        <wps:cNvSpPr/>
                        <wps:spPr>
                          <a:xfrm>
                            <a:off x="0" y="116008"/>
                            <a:ext cx="4310257" cy="0"/>
                          </a:xfrm>
                          <a:custGeom>
                            <a:avLst/>
                            <a:gdLst/>
                            <a:ahLst/>
                            <a:cxnLst/>
                            <a:rect l="0" t="0" r="0" b="0"/>
                            <a:pathLst>
                              <a:path w="4310257">
                                <a:moveTo>
                                  <a:pt x="0" y="0"/>
                                </a:moveTo>
                                <a:lnTo>
                                  <a:pt x="4310257" y="0"/>
                                </a:lnTo>
                              </a:path>
                            </a:pathLst>
                          </a:custGeom>
                          <a:ln w="3979"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684" style="width:339.39pt;height:9.13446pt;mso-position-horizontal-relative:char;mso-position-vertical-relative:line" coordsize="43102,1160">
                <v:shape id="Shape 3214" style="position:absolute;width:43102;height:0;left:0;top:0;" coordsize="4310257,0" path="m0,0l4310257,0">
                  <v:stroke weight="0.228906pt" endcap="flat" joinstyle="miter" miterlimit="10" on="true" color="#000000"/>
                  <v:fill on="false" color="#000000" opacity="0"/>
                </v:shape>
                <v:shape id="Shape 3215" style="position:absolute;width:0;height:988;left:0;top:14;" coordsize="0,98841" path="m0,98841l0,0">
                  <v:stroke weight="0.228906pt" endcap="flat" joinstyle="miter" miterlimit="10" on="true" color="#000000"/>
                  <v:fill on="false" color="#000000" opacity="0"/>
                </v:shape>
                <v:rect id="Rectangle 3216" style="position:absolute;width:6343;height:1058;left:7196;top:65;" filled="f" stroked="f">
                  <v:textbox inset="0,0,0,0">
                    <w:txbxContent>
                      <w:p>
                        <w:pPr>
                          <w:spacing w:before="0" w:after="160" w:line="259" w:lineRule="auto"/>
                          <w:ind w:left="0" w:firstLine="0"/>
                          <w:jc w:val="left"/>
                        </w:pPr>
                        <w:r>
                          <w:rPr>
                            <w:rFonts w:cs="Times New Roman" w:hAnsi="Times New Roman" w:eastAsia="Times New Roman" w:ascii="Times New Roman"/>
                            <w:b w:val="1"/>
                            <w:w w:val="108"/>
                            <w:sz w:val="13"/>
                          </w:rPr>
                          <w:t xml:space="preserve">Original</w:t>
                        </w:r>
                        <w:r>
                          <w:rPr>
                            <w:rFonts w:cs="Times New Roman" w:hAnsi="Times New Roman" w:eastAsia="Times New Roman" w:ascii="Times New Roman"/>
                            <w:b w:val="1"/>
                            <w:spacing w:val="15"/>
                            <w:w w:val="108"/>
                            <w:sz w:val="13"/>
                          </w:rPr>
                          <w:t xml:space="preserve"> </w:t>
                        </w:r>
                        <w:r>
                          <w:rPr>
                            <w:rFonts w:cs="Times New Roman" w:hAnsi="Times New Roman" w:eastAsia="Times New Roman" w:ascii="Times New Roman"/>
                            <w:b w:val="1"/>
                            <w:w w:val="108"/>
                            <w:sz w:val="13"/>
                          </w:rPr>
                          <w:t xml:space="preserve">Text</w:t>
                        </w:r>
                      </w:p>
                    </w:txbxContent>
                  </v:textbox>
                </v:rect>
                <v:shape id="Shape 3217" style="position:absolute;width:0;height:988;left:21551;top:14;" coordsize="0,98841" path="m0,98841l0,0">
                  <v:stroke weight="0.228906pt" endcap="flat" joinstyle="miter" miterlimit="10" on="true" color="#000000"/>
                  <v:fill on="false" color="#000000" opacity="0"/>
                </v:shape>
                <v:rect id="Rectangle 3218" style="position:absolute;width:8099;height:1058;left:28748;top:65;" filled="f" stroked="f">
                  <v:textbox inset="0,0,0,0">
                    <w:txbxContent>
                      <w:p>
                        <w:pPr>
                          <w:spacing w:before="0" w:after="160" w:line="259" w:lineRule="auto"/>
                          <w:ind w:left="0" w:firstLine="0"/>
                          <w:jc w:val="left"/>
                        </w:pPr>
                        <w:r>
                          <w:rPr>
                            <w:rFonts w:cs="Times New Roman" w:hAnsi="Times New Roman" w:eastAsia="Times New Roman" w:ascii="Times New Roman"/>
                            <w:b w:val="1"/>
                            <w:w w:val="112"/>
                            <w:sz w:val="13"/>
                          </w:rPr>
                          <w:t xml:space="preserve">Augmented</w:t>
                        </w:r>
                        <w:r>
                          <w:rPr>
                            <w:rFonts w:cs="Times New Roman" w:hAnsi="Times New Roman" w:eastAsia="Times New Roman" w:ascii="Times New Roman"/>
                            <w:b w:val="1"/>
                            <w:spacing w:val="15"/>
                            <w:w w:val="112"/>
                            <w:sz w:val="13"/>
                          </w:rPr>
                          <w:t xml:space="preserve"> </w:t>
                        </w:r>
                        <w:r>
                          <w:rPr>
                            <w:rFonts w:cs="Times New Roman" w:hAnsi="Times New Roman" w:eastAsia="Times New Roman" w:ascii="Times New Roman"/>
                            <w:b w:val="1"/>
                            <w:w w:val="112"/>
                            <w:sz w:val="13"/>
                          </w:rPr>
                          <w:t xml:space="preserve">Text</w:t>
                        </w:r>
                      </w:p>
                    </w:txbxContent>
                  </v:textbox>
                </v:rect>
                <v:shape id="Shape 3219" style="position:absolute;width:0;height:988;left:43102;top:14;" coordsize="0,98841" path="m0,98841l0,0">
                  <v:stroke weight="0.228906pt" endcap="flat" joinstyle="miter" miterlimit="10" on="true" color="#000000"/>
                  <v:fill on="false" color="#000000" opacity="0"/>
                </v:shape>
                <v:shape id="Shape 3220" style="position:absolute;width:43102;height:0;left:0;top:1160;" coordsize="4310257,0" path="m0,0l4310257,0">
                  <v:stroke weight="0.313346pt" endcap="flat" joinstyle="miter" miterlimit="10" on="true" color="#000000"/>
                  <v:fill on="false" color="#000000" opacity="0"/>
                </v:shape>
              </v:group>
            </w:pict>
          </mc:Fallback>
        </mc:AlternateContent>
      </w:r>
    </w:p>
    <w:tbl>
      <w:tblPr>
        <w:tblStyle w:val="TableGrid"/>
        <w:tblW w:w="6788" w:type="dxa"/>
        <w:tblInd w:w="806" w:type="dxa"/>
        <w:tblCellMar>
          <w:top w:w="8" w:type="dxa"/>
          <w:left w:w="69" w:type="dxa"/>
          <w:bottom w:w="0" w:type="dxa"/>
          <w:right w:w="69" w:type="dxa"/>
        </w:tblCellMar>
        <w:tblLook w:val="04A0" w:firstRow="1" w:lastRow="0" w:firstColumn="1" w:lastColumn="0" w:noHBand="0" w:noVBand="1"/>
      </w:tblPr>
      <w:tblGrid>
        <w:gridCol w:w="3394"/>
        <w:gridCol w:w="3394"/>
      </w:tblGrid>
      <w:tr w:rsidR="001016ED" w14:paraId="6E598012" w14:textId="77777777">
        <w:trPr>
          <w:trHeight w:val="625"/>
        </w:trPr>
        <w:tc>
          <w:tcPr>
            <w:tcW w:w="3394" w:type="dxa"/>
            <w:tcBorders>
              <w:top w:val="nil"/>
              <w:left w:val="single" w:sz="2" w:space="0" w:color="000000"/>
              <w:bottom w:val="single" w:sz="2" w:space="0" w:color="000000"/>
              <w:right w:val="single" w:sz="2" w:space="0" w:color="000000"/>
            </w:tcBorders>
          </w:tcPr>
          <w:p w14:paraId="711216E9" w14:textId="77777777" w:rsidR="001016ED" w:rsidRDefault="00D66080">
            <w:pPr>
              <w:spacing w:after="0" w:line="263" w:lineRule="auto"/>
              <w:ind w:left="0" w:firstLine="0"/>
            </w:pPr>
            <w:r>
              <w:rPr>
                <w:sz w:val="13"/>
                <w:u w:val="single" w:color="000000"/>
              </w:rPr>
              <w:t xml:space="preserve">look </w:t>
            </w:r>
            <w:r>
              <w:rPr>
                <w:sz w:val="13"/>
              </w:rPr>
              <w:t xml:space="preserve">how a true story with a </w:t>
            </w:r>
            <w:r>
              <w:rPr>
                <w:sz w:val="13"/>
                <w:u w:val="single" w:color="000000"/>
              </w:rPr>
              <w:t xml:space="preserve">little </w:t>
            </w:r>
            <w:r>
              <w:rPr>
                <w:sz w:val="13"/>
              </w:rPr>
              <w:t>help of it s friends a welldone and touching script a good directing and a surprising great a</w:t>
            </w:r>
            <w:r>
              <w:rPr>
                <w:sz w:val="13"/>
              </w:rPr>
              <w:t>cting from a bunch of no name actors especially from the yr</w:t>
            </w:r>
          </w:p>
          <w:p w14:paraId="5E05CCF9" w14:textId="77777777" w:rsidR="001016ED" w:rsidRDefault="00D66080">
            <w:pPr>
              <w:spacing w:after="13" w:line="259" w:lineRule="auto"/>
              <w:ind w:left="2120" w:firstLine="0"/>
              <w:jc w:val="left"/>
            </w:pPr>
            <w:r>
              <w:rPr>
                <w:rFonts w:ascii="Calibri" w:eastAsia="Calibri" w:hAnsi="Calibri" w:cs="Calibri"/>
                <w:noProof/>
              </w:rPr>
              <mc:AlternateContent>
                <mc:Choice Requires="wpg">
                  <w:drawing>
                    <wp:inline distT="0" distB="0" distL="0" distR="0" wp14:anchorId="4FC53AA6" wp14:editId="5C67D116">
                      <wp:extent cx="311889" cy="2907"/>
                      <wp:effectExtent l="0" t="0" r="0" b="0"/>
                      <wp:docPr id="53227" name="Group 53227"/>
                      <wp:cNvGraphicFramePr/>
                      <a:graphic xmlns:a="http://schemas.openxmlformats.org/drawingml/2006/main">
                        <a:graphicData uri="http://schemas.microsoft.com/office/word/2010/wordprocessingGroup">
                          <wpg:wgp>
                            <wpg:cNvGrpSpPr/>
                            <wpg:grpSpPr>
                              <a:xfrm>
                                <a:off x="0" y="0"/>
                                <a:ext cx="311889" cy="2907"/>
                                <a:chOff x="0" y="0"/>
                                <a:chExt cx="311889" cy="2907"/>
                              </a:xfrm>
                            </wpg:grpSpPr>
                            <wps:wsp>
                              <wps:cNvPr id="3229" name="Shape 3229"/>
                              <wps:cNvSpPr/>
                              <wps:spPr>
                                <a:xfrm>
                                  <a:off x="0" y="0"/>
                                  <a:ext cx="311889" cy="0"/>
                                </a:xfrm>
                                <a:custGeom>
                                  <a:avLst/>
                                  <a:gdLst/>
                                  <a:ahLst/>
                                  <a:cxnLst/>
                                  <a:rect l="0" t="0" r="0" b="0"/>
                                  <a:pathLst>
                                    <a:path w="311889">
                                      <a:moveTo>
                                        <a:pt x="0" y="0"/>
                                      </a:moveTo>
                                      <a:lnTo>
                                        <a:pt x="311889" y="0"/>
                                      </a:lnTo>
                                    </a:path>
                                  </a:pathLst>
                                </a:custGeom>
                                <a:ln w="290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227" style="width:24.5582pt;height:0.228906pt;mso-position-horizontal-relative:char;mso-position-vertical-relative:line" coordsize="3118,29">
                      <v:shape id="Shape 3229" style="position:absolute;width:3118;height:0;left:0;top:0;" coordsize="311889,0" path="m0,0l311889,0">
                        <v:stroke weight="0.228906pt" endcap="flat" joinstyle="miter" miterlimit="10" on="true" color="#000000"/>
                        <v:fill on="false" color="#000000" opacity="0"/>
                      </v:shape>
                    </v:group>
                  </w:pict>
                </mc:Fallback>
              </mc:AlternateContent>
            </w:r>
          </w:p>
          <w:p w14:paraId="1F954EB1" w14:textId="77777777" w:rsidR="001016ED" w:rsidRDefault="00D66080">
            <w:pPr>
              <w:spacing w:after="0" w:line="259" w:lineRule="auto"/>
              <w:ind w:left="0" w:firstLine="0"/>
              <w:jc w:val="left"/>
            </w:pPr>
            <w:r>
              <w:rPr>
                <w:sz w:val="13"/>
              </w:rPr>
              <w:t>old jodelle ferland becomes a must seen movie</w:t>
            </w:r>
          </w:p>
        </w:tc>
        <w:tc>
          <w:tcPr>
            <w:tcW w:w="3394" w:type="dxa"/>
            <w:tcBorders>
              <w:top w:val="nil"/>
              <w:left w:val="single" w:sz="2" w:space="0" w:color="000000"/>
              <w:bottom w:val="single" w:sz="2" w:space="0" w:color="000000"/>
              <w:right w:val="single" w:sz="2" w:space="0" w:color="000000"/>
            </w:tcBorders>
          </w:tcPr>
          <w:p w14:paraId="3DF894CC" w14:textId="77777777" w:rsidR="001016ED" w:rsidRDefault="00D66080">
            <w:pPr>
              <w:spacing w:after="0" w:line="263" w:lineRule="auto"/>
              <w:ind w:left="0" w:firstLine="0"/>
            </w:pPr>
            <w:r>
              <w:rPr>
                <w:sz w:val="13"/>
                <w:u w:val="single" w:color="000000"/>
              </w:rPr>
              <w:t xml:space="preserve">search </w:t>
            </w:r>
            <w:r>
              <w:rPr>
                <w:sz w:val="13"/>
              </w:rPr>
              <w:t xml:space="preserve">how a true story with a </w:t>
            </w:r>
            <w:r>
              <w:rPr>
                <w:sz w:val="13"/>
                <w:u w:val="single" w:color="000000"/>
              </w:rPr>
              <w:t xml:space="preserve">lilliputian </w:t>
            </w:r>
            <w:r>
              <w:rPr>
                <w:sz w:val="13"/>
              </w:rPr>
              <w:t>help of it s friends a welldone and touching script a good directing and a surprising great acting from a bunch of no name actors peculiarly from</w:t>
            </w:r>
          </w:p>
          <w:p w14:paraId="04712E4E" w14:textId="77777777" w:rsidR="001016ED" w:rsidRDefault="00D66080">
            <w:pPr>
              <w:spacing w:after="13" w:line="259" w:lineRule="auto"/>
              <w:ind w:left="2472" w:firstLine="0"/>
              <w:jc w:val="left"/>
            </w:pPr>
            <w:r>
              <w:rPr>
                <w:rFonts w:ascii="Calibri" w:eastAsia="Calibri" w:hAnsi="Calibri" w:cs="Calibri"/>
                <w:noProof/>
              </w:rPr>
              <mc:AlternateContent>
                <mc:Choice Requires="wpg">
                  <w:drawing>
                    <wp:inline distT="0" distB="0" distL="0" distR="0" wp14:anchorId="15CD3095" wp14:editId="7BCD73B4">
                      <wp:extent cx="312203" cy="2907"/>
                      <wp:effectExtent l="0" t="0" r="0" b="0"/>
                      <wp:docPr id="53352" name="Group 53352"/>
                      <wp:cNvGraphicFramePr/>
                      <a:graphic xmlns:a="http://schemas.openxmlformats.org/drawingml/2006/main">
                        <a:graphicData uri="http://schemas.microsoft.com/office/word/2010/wordprocessingGroup">
                          <wpg:wgp>
                            <wpg:cNvGrpSpPr/>
                            <wpg:grpSpPr>
                              <a:xfrm>
                                <a:off x="0" y="0"/>
                                <a:ext cx="312203" cy="2907"/>
                                <a:chOff x="0" y="0"/>
                                <a:chExt cx="312203" cy="2907"/>
                              </a:xfrm>
                            </wpg:grpSpPr>
                            <wps:wsp>
                              <wps:cNvPr id="3240" name="Shape 3240"/>
                              <wps:cNvSpPr/>
                              <wps:spPr>
                                <a:xfrm>
                                  <a:off x="0" y="0"/>
                                  <a:ext cx="312203" cy="0"/>
                                </a:xfrm>
                                <a:custGeom>
                                  <a:avLst/>
                                  <a:gdLst/>
                                  <a:ahLst/>
                                  <a:cxnLst/>
                                  <a:rect l="0" t="0" r="0" b="0"/>
                                  <a:pathLst>
                                    <a:path w="312203">
                                      <a:moveTo>
                                        <a:pt x="0" y="0"/>
                                      </a:moveTo>
                                      <a:lnTo>
                                        <a:pt x="312203" y="0"/>
                                      </a:lnTo>
                                    </a:path>
                                  </a:pathLst>
                                </a:custGeom>
                                <a:ln w="290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352" style="width:24.5829pt;height:0.228906pt;mso-position-horizontal-relative:char;mso-position-vertical-relative:line" coordsize="3122,29">
                      <v:shape id="Shape 3240" style="position:absolute;width:3122;height:0;left:0;top:0;" coordsize="312203,0" path="m0,0l312203,0">
                        <v:stroke weight="0.228906pt" endcap="flat" joinstyle="miter" miterlimit="10" on="true" color="#000000"/>
                        <v:fill on="false" color="#000000" opacity="0"/>
                      </v:shape>
                    </v:group>
                  </w:pict>
                </mc:Fallback>
              </mc:AlternateContent>
            </w:r>
          </w:p>
          <w:p w14:paraId="050A11CC" w14:textId="77777777" w:rsidR="001016ED" w:rsidRDefault="00D66080">
            <w:pPr>
              <w:spacing w:after="0" w:line="259" w:lineRule="auto"/>
              <w:ind w:left="0" w:firstLine="0"/>
              <w:jc w:val="left"/>
            </w:pPr>
            <w:r>
              <w:rPr>
                <w:sz w:val="13"/>
              </w:rPr>
              <w:t>the yr old jodelle ferland becomes a must seen moving picture</w:t>
            </w:r>
          </w:p>
        </w:tc>
      </w:tr>
      <w:tr w:rsidR="001016ED" w14:paraId="34622141" w14:textId="77777777">
        <w:trPr>
          <w:trHeight w:val="783"/>
        </w:trPr>
        <w:tc>
          <w:tcPr>
            <w:tcW w:w="3394" w:type="dxa"/>
            <w:tcBorders>
              <w:top w:val="single" w:sz="2" w:space="0" w:color="000000"/>
              <w:left w:val="single" w:sz="2" w:space="0" w:color="000000"/>
              <w:bottom w:val="single" w:sz="2" w:space="0" w:color="000000"/>
              <w:right w:val="single" w:sz="2" w:space="0" w:color="000000"/>
            </w:tcBorders>
          </w:tcPr>
          <w:p w14:paraId="7A931EE2" w14:textId="77777777" w:rsidR="001016ED" w:rsidRDefault="00D66080">
            <w:pPr>
              <w:spacing w:after="0" w:line="269" w:lineRule="auto"/>
              <w:ind w:left="0" w:firstLine="0"/>
            </w:pPr>
            <w:r>
              <w:rPr>
                <w:sz w:val="13"/>
                <w:u w:val="single" w:color="000000"/>
              </w:rPr>
              <w:t xml:space="preserve">i </w:t>
            </w:r>
            <w:r>
              <w:rPr>
                <w:sz w:val="13"/>
              </w:rPr>
              <w:t xml:space="preserve">have to differ from the other comments </w:t>
            </w:r>
            <w:r>
              <w:rPr>
                <w:sz w:val="13"/>
                <w:u w:val="single" w:color="000000"/>
              </w:rPr>
              <w:t xml:space="preserve">posted </w:t>
            </w:r>
            <w:r>
              <w:rPr>
                <w:sz w:val="13"/>
              </w:rPr>
              <w:t xml:space="preserve">amid sporadic funny moments there are a </w:t>
            </w:r>
            <w:r>
              <w:rPr>
                <w:sz w:val="13"/>
                <w:u w:val="single" w:color="000000"/>
              </w:rPr>
              <w:t xml:space="preserve">lot </w:t>
            </w:r>
            <w:r>
              <w:rPr>
                <w:sz w:val="13"/>
              </w:rPr>
              <w:t xml:space="preserve">of actors trying too hard to be funny the strain shows i watched this with </w:t>
            </w:r>
            <w:r>
              <w:rPr>
                <w:sz w:val="13"/>
                <w:u w:val="single" w:color="000000"/>
              </w:rPr>
              <w:t xml:space="preserve">two </w:t>
            </w:r>
            <w:r>
              <w:rPr>
                <w:sz w:val="13"/>
              </w:rPr>
              <w:t>friends on</w:t>
            </w:r>
          </w:p>
          <w:p w14:paraId="7914B71D" w14:textId="77777777" w:rsidR="001016ED" w:rsidRDefault="00D66080">
            <w:pPr>
              <w:spacing w:after="13" w:line="259" w:lineRule="auto"/>
              <w:ind w:left="174" w:firstLine="0"/>
              <w:jc w:val="left"/>
            </w:pPr>
            <w:r>
              <w:rPr>
                <w:rFonts w:ascii="Calibri" w:eastAsia="Calibri" w:hAnsi="Calibri" w:cs="Calibri"/>
                <w:noProof/>
              </w:rPr>
              <mc:AlternateContent>
                <mc:Choice Requires="wpg">
                  <w:drawing>
                    <wp:inline distT="0" distB="0" distL="0" distR="0" wp14:anchorId="13DCCDB5" wp14:editId="18CC6269">
                      <wp:extent cx="184472" cy="2907"/>
                      <wp:effectExtent l="0" t="0" r="0" b="0"/>
                      <wp:docPr id="53398" name="Group 53398"/>
                      <wp:cNvGraphicFramePr/>
                      <a:graphic xmlns:a="http://schemas.openxmlformats.org/drawingml/2006/main">
                        <a:graphicData uri="http://schemas.microsoft.com/office/word/2010/wordprocessingGroup">
                          <wpg:wgp>
                            <wpg:cNvGrpSpPr/>
                            <wpg:grpSpPr>
                              <a:xfrm>
                                <a:off x="0" y="0"/>
                                <a:ext cx="184472" cy="2907"/>
                                <a:chOff x="0" y="0"/>
                                <a:chExt cx="184472" cy="2907"/>
                              </a:xfrm>
                            </wpg:grpSpPr>
                            <wps:wsp>
                              <wps:cNvPr id="3255" name="Shape 3255"/>
                              <wps:cNvSpPr/>
                              <wps:spPr>
                                <a:xfrm>
                                  <a:off x="0" y="0"/>
                                  <a:ext cx="184472" cy="0"/>
                                </a:xfrm>
                                <a:custGeom>
                                  <a:avLst/>
                                  <a:gdLst/>
                                  <a:ahLst/>
                                  <a:cxnLst/>
                                  <a:rect l="0" t="0" r="0" b="0"/>
                                  <a:pathLst>
                                    <a:path w="184472">
                                      <a:moveTo>
                                        <a:pt x="0" y="0"/>
                                      </a:moveTo>
                                      <a:lnTo>
                                        <a:pt x="184472" y="0"/>
                                      </a:lnTo>
                                    </a:path>
                                  </a:pathLst>
                                </a:custGeom>
                                <a:ln w="290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398" style="width:14.5254pt;height:0.228906pt;mso-position-horizontal-relative:char;mso-position-vertical-relative:line" coordsize="1844,29">
                      <v:shape id="Shape 3255" style="position:absolute;width:1844;height:0;left:0;top:0;" coordsize="184472,0" path="m0,0l184472,0">
                        <v:stroke weight="0.228906pt" endcap="flat" joinstyle="miter" miterlimit="10" on="true" color="#000000"/>
                        <v:fill on="false" color="#000000" opacity="0"/>
                      </v:shape>
                    </v:group>
                  </w:pict>
                </mc:Fallback>
              </mc:AlternateContent>
            </w:r>
          </w:p>
          <w:p w14:paraId="2AC1CCD8" w14:textId="77777777" w:rsidR="001016ED" w:rsidRDefault="00D66080">
            <w:pPr>
              <w:spacing w:after="0" w:line="259" w:lineRule="auto"/>
              <w:ind w:left="0" w:firstLine="0"/>
              <w:jc w:val="left"/>
            </w:pPr>
            <w:r>
              <w:rPr>
                <w:sz w:val="13"/>
              </w:rPr>
              <w:t xml:space="preserve">another friend s recommendation none of us were </w:t>
            </w:r>
            <w:r>
              <w:rPr>
                <w:sz w:val="13"/>
                <w:u w:val="single" w:color="000000"/>
              </w:rPr>
              <w:t>thrilled</w:t>
            </w:r>
          </w:p>
        </w:tc>
        <w:tc>
          <w:tcPr>
            <w:tcW w:w="3394" w:type="dxa"/>
            <w:tcBorders>
              <w:top w:val="single" w:sz="2" w:space="0" w:color="000000"/>
              <w:left w:val="single" w:sz="2" w:space="0" w:color="000000"/>
              <w:bottom w:val="single" w:sz="2" w:space="0" w:color="000000"/>
              <w:right w:val="single" w:sz="2" w:space="0" w:color="000000"/>
            </w:tcBorders>
          </w:tcPr>
          <w:p w14:paraId="67DC574E" w14:textId="77777777" w:rsidR="001016ED" w:rsidRDefault="00D66080">
            <w:pPr>
              <w:spacing w:after="0" w:line="259" w:lineRule="auto"/>
              <w:ind w:left="0" w:firstLine="0"/>
              <w:jc w:val="left"/>
            </w:pPr>
            <w:r>
              <w:rPr>
                <w:sz w:val="13"/>
                <w:u w:val="single" w:color="000000"/>
              </w:rPr>
              <w:t xml:space="preserve">ace </w:t>
            </w:r>
            <w:r>
              <w:rPr>
                <w:sz w:val="13"/>
              </w:rPr>
              <w:t xml:space="preserve">have to disagree from the other comments </w:t>
            </w:r>
            <w:r>
              <w:rPr>
                <w:sz w:val="13"/>
                <w:u w:val="single" w:color="000000"/>
              </w:rPr>
              <w:t xml:space="preserve">mail </w:t>
            </w:r>
            <w:r>
              <w:rPr>
                <w:sz w:val="13"/>
              </w:rPr>
              <w:t>amid spo-</w:t>
            </w:r>
          </w:p>
          <w:p w14:paraId="0B0E2734" w14:textId="77777777" w:rsidR="001016ED" w:rsidRDefault="00D66080">
            <w:pPr>
              <w:spacing w:after="13" w:line="259" w:lineRule="auto"/>
              <w:ind w:left="642" w:firstLine="0"/>
              <w:jc w:val="left"/>
            </w:pPr>
            <w:r>
              <w:rPr>
                <w:rFonts w:ascii="Calibri" w:eastAsia="Calibri" w:hAnsi="Calibri" w:cs="Calibri"/>
                <w:noProof/>
              </w:rPr>
              <mc:AlternateContent>
                <mc:Choice Requires="wpg">
                  <w:drawing>
                    <wp:inline distT="0" distB="0" distL="0" distR="0" wp14:anchorId="73E81ED2" wp14:editId="2AF365D6">
                      <wp:extent cx="266608" cy="2907"/>
                      <wp:effectExtent l="0" t="0" r="0" b="0"/>
                      <wp:docPr id="53456" name="Group 53456"/>
                      <wp:cNvGraphicFramePr/>
                      <a:graphic xmlns:a="http://schemas.openxmlformats.org/drawingml/2006/main">
                        <a:graphicData uri="http://schemas.microsoft.com/office/word/2010/wordprocessingGroup">
                          <wpg:wgp>
                            <wpg:cNvGrpSpPr/>
                            <wpg:grpSpPr>
                              <a:xfrm>
                                <a:off x="0" y="0"/>
                                <a:ext cx="266608" cy="2907"/>
                                <a:chOff x="0" y="0"/>
                                <a:chExt cx="266608" cy="2907"/>
                              </a:xfrm>
                            </wpg:grpSpPr>
                            <wps:wsp>
                              <wps:cNvPr id="3265" name="Shape 3265"/>
                              <wps:cNvSpPr/>
                              <wps:spPr>
                                <a:xfrm>
                                  <a:off x="0" y="0"/>
                                  <a:ext cx="266608" cy="0"/>
                                </a:xfrm>
                                <a:custGeom>
                                  <a:avLst/>
                                  <a:gdLst/>
                                  <a:ahLst/>
                                  <a:cxnLst/>
                                  <a:rect l="0" t="0" r="0" b="0"/>
                                  <a:pathLst>
                                    <a:path w="266608">
                                      <a:moveTo>
                                        <a:pt x="0" y="0"/>
                                      </a:moveTo>
                                      <a:lnTo>
                                        <a:pt x="266608" y="0"/>
                                      </a:lnTo>
                                    </a:path>
                                  </a:pathLst>
                                </a:custGeom>
                                <a:ln w="2907"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3456" style="width:20.9928pt;height:0.228906pt;mso-position-horizontal-relative:char;mso-position-vertical-relative:line" coordsize="2666,29">
                      <v:shape id="Shape 3265" style="position:absolute;width:2666;height:0;left:0;top:0;" coordsize="266608,0" path="m0,0l266608,0">
                        <v:stroke weight="0.228906pt" endcap="flat" joinstyle="miter" miterlimit="10" on="true" color="#000000"/>
                        <v:fill on="false" color="#000000" opacity="0"/>
                      </v:shape>
                    </v:group>
                  </w:pict>
                </mc:Fallback>
              </mc:AlternateContent>
            </w:r>
          </w:p>
          <w:p w14:paraId="39029D87" w14:textId="77777777" w:rsidR="001016ED" w:rsidRDefault="00D66080">
            <w:pPr>
              <w:spacing w:after="0" w:line="259" w:lineRule="auto"/>
              <w:ind w:left="0" w:firstLine="0"/>
            </w:pPr>
            <w:r>
              <w:rPr>
                <w:sz w:val="13"/>
              </w:rPr>
              <w:t xml:space="preserve">radic rummy moments there are a </w:t>
            </w:r>
            <w:r>
              <w:rPr>
                <w:sz w:val="13"/>
                <w:u w:val="single" w:color="000000"/>
              </w:rPr>
              <w:t xml:space="preserve">circle </w:t>
            </w:r>
            <w:r>
              <w:rPr>
                <w:sz w:val="13"/>
              </w:rPr>
              <w:t xml:space="preserve">of actors trying too </w:t>
            </w:r>
            <w:r>
              <w:rPr>
                <w:sz w:val="13"/>
                <w:u w:val="single" w:color="000000"/>
              </w:rPr>
              <w:t xml:space="preserve">toilsome </w:t>
            </w:r>
            <w:r>
              <w:rPr>
                <w:sz w:val="13"/>
              </w:rPr>
              <w:t xml:space="preserve">to embody funny the strain shows i watched this with </w:t>
            </w:r>
            <w:r>
              <w:rPr>
                <w:sz w:val="13"/>
                <w:u w:val="single" w:color="000000"/>
              </w:rPr>
              <w:t xml:space="preserve">2 </w:t>
            </w:r>
            <w:r>
              <w:rPr>
                <w:sz w:val="13"/>
              </w:rPr>
              <w:t>friends on an</w:t>
            </w:r>
            <w:r>
              <w:rPr>
                <w:sz w:val="13"/>
              </w:rPr>
              <w:t>other friend s recommendation none of us were thrill</w:t>
            </w:r>
          </w:p>
        </w:tc>
      </w:tr>
    </w:tbl>
    <w:p w14:paraId="33A292F4" w14:textId="77777777" w:rsidR="001016ED" w:rsidRDefault="00D66080">
      <w:pPr>
        <w:spacing w:after="3" w:line="265" w:lineRule="auto"/>
        <w:jc w:val="center"/>
      </w:pPr>
      <w:r>
        <w:t>Table 5.3: Sample example of synonym based augmentation from IMDB dataset.</w:t>
      </w:r>
    </w:p>
    <w:p w14:paraId="7EEC7A65" w14:textId="77777777" w:rsidR="001016ED" w:rsidRDefault="00D66080">
      <w:pPr>
        <w:spacing w:after="246" w:line="259" w:lineRule="auto"/>
        <w:ind w:left="-5"/>
      </w:pPr>
      <w:r>
        <w:t>A context-based augmentation replaces the words in the sentence without changing the context. Generally, language models are us</w:t>
      </w:r>
      <w:r>
        <w:t>ed to accomplish this particular task, which is quite a time- and memory-consuming. To perform this augmentation, the DistilBERT language model is used.</w:t>
      </w:r>
    </w:p>
    <w:tbl>
      <w:tblPr>
        <w:tblStyle w:val="TableGrid"/>
        <w:tblW w:w="7636" w:type="dxa"/>
        <w:tblInd w:w="382" w:type="dxa"/>
        <w:tblCellMar>
          <w:top w:w="9" w:type="dxa"/>
          <w:left w:w="77" w:type="dxa"/>
          <w:bottom w:w="0" w:type="dxa"/>
          <w:right w:w="77" w:type="dxa"/>
        </w:tblCellMar>
        <w:tblLook w:val="04A0" w:firstRow="1" w:lastRow="0" w:firstColumn="1" w:lastColumn="0" w:noHBand="0" w:noVBand="1"/>
      </w:tblPr>
      <w:tblGrid>
        <w:gridCol w:w="3818"/>
        <w:gridCol w:w="3818"/>
      </w:tblGrid>
      <w:tr w:rsidR="001016ED" w14:paraId="55BC39E4" w14:textId="77777777">
        <w:trPr>
          <w:trHeight w:val="206"/>
        </w:trPr>
        <w:tc>
          <w:tcPr>
            <w:tcW w:w="3818" w:type="dxa"/>
            <w:tcBorders>
              <w:top w:val="single" w:sz="2" w:space="0" w:color="000000"/>
              <w:left w:val="nil"/>
              <w:bottom w:val="single" w:sz="3" w:space="0" w:color="000000"/>
              <w:right w:val="nil"/>
            </w:tcBorders>
          </w:tcPr>
          <w:p w14:paraId="51207A23" w14:textId="77777777" w:rsidR="001016ED" w:rsidRDefault="00D66080">
            <w:pPr>
              <w:spacing w:after="0" w:line="259" w:lineRule="auto"/>
              <w:ind w:left="0" w:firstLine="0"/>
              <w:jc w:val="left"/>
            </w:pPr>
            <w:r>
              <w:rPr>
                <w:b/>
                <w:sz w:val="14"/>
              </w:rPr>
              <w:t>Original Text</w:t>
            </w:r>
          </w:p>
        </w:tc>
        <w:tc>
          <w:tcPr>
            <w:tcW w:w="3818" w:type="dxa"/>
            <w:tcBorders>
              <w:top w:val="single" w:sz="2" w:space="0" w:color="000000"/>
              <w:left w:val="nil"/>
              <w:bottom w:val="single" w:sz="3" w:space="0" w:color="000000"/>
              <w:right w:val="nil"/>
            </w:tcBorders>
          </w:tcPr>
          <w:p w14:paraId="65FA7DE2" w14:textId="77777777" w:rsidR="001016ED" w:rsidRDefault="00D66080">
            <w:pPr>
              <w:spacing w:after="0" w:line="259" w:lineRule="auto"/>
              <w:ind w:left="0" w:right="1349" w:firstLine="0"/>
              <w:jc w:val="center"/>
            </w:pPr>
            <w:r>
              <w:rPr>
                <w:b/>
                <w:sz w:val="14"/>
              </w:rPr>
              <w:t>Augmented Text</w:t>
            </w:r>
          </w:p>
        </w:tc>
      </w:tr>
      <w:tr w:rsidR="001016ED" w14:paraId="6DF457BA" w14:textId="77777777">
        <w:trPr>
          <w:trHeight w:val="878"/>
        </w:trPr>
        <w:tc>
          <w:tcPr>
            <w:tcW w:w="3818" w:type="dxa"/>
            <w:tcBorders>
              <w:top w:val="nil"/>
              <w:left w:val="single" w:sz="2" w:space="0" w:color="000000"/>
              <w:bottom w:val="single" w:sz="2" w:space="0" w:color="000000"/>
              <w:right w:val="single" w:sz="2" w:space="0" w:color="000000"/>
            </w:tcBorders>
          </w:tcPr>
          <w:p w14:paraId="3105C429" w14:textId="77777777" w:rsidR="001016ED" w:rsidRDefault="00D66080">
            <w:pPr>
              <w:spacing w:after="0" w:line="269" w:lineRule="auto"/>
              <w:ind w:left="0" w:firstLine="47"/>
            </w:pPr>
            <w:r>
              <w:rPr>
                <w:sz w:val="14"/>
                <w:u w:val="single" w:color="000000"/>
              </w:rPr>
              <w:t xml:space="preserve">i </w:t>
            </w:r>
            <w:r>
              <w:rPr>
                <w:sz w:val="14"/>
              </w:rPr>
              <w:t xml:space="preserve">loved this movie and will watch it again original </w:t>
            </w:r>
            <w:r>
              <w:rPr>
                <w:sz w:val="14"/>
                <w:u w:val="single" w:color="000000"/>
              </w:rPr>
              <w:t xml:space="preserve">twist </w:t>
            </w:r>
            <w:r>
              <w:rPr>
                <w:sz w:val="14"/>
              </w:rPr>
              <w:t xml:space="preserve">to plot of </w:t>
            </w:r>
            <w:r>
              <w:rPr>
                <w:sz w:val="14"/>
                <w:u w:val="single" w:color="000000"/>
              </w:rPr>
              <w:t xml:space="preserve">man </w:t>
            </w:r>
            <w:r>
              <w:rPr>
                <w:sz w:val="14"/>
              </w:rPr>
              <w:t xml:space="preserve">vs man vs self i think this is kurt russell s </w:t>
            </w:r>
            <w:r>
              <w:rPr>
                <w:sz w:val="14"/>
                <w:u w:val="single" w:color="000000"/>
              </w:rPr>
              <w:t xml:space="preserve">best </w:t>
            </w:r>
            <w:r>
              <w:rPr>
                <w:sz w:val="14"/>
              </w:rPr>
              <w:t>movie his eyes conveyed more than most actors words perhaps there</w:t>
            </w:r>
          </w:p>
          <w:p w14:paraId="454314B0" w14:textId="77777777" w:rsidR="001016ED" w:rsidRDefault="00D66080">
            <w:pPr>
              <w:spacing w:after="15" w:line="259" w:lineRule="auto"/>
              <w:ind w:left="502" w:firstLine="0"/>
              <w:jc w:val="left"/>
            </w:pPr>
            <w:r>
              <w:rPr>
                <w:rFonts w:ascii="Calibri" w:eastAsia="Calibri" w:hAnsi="Calibri" w:cs="Calibri"/>
                <w:noProof/>
              </w:rPr>
              <mc:AlternateContent>
                <mc:Choice Requires="wpg">
                  <w:drawing>
                    <wp:inline distT="0" distB="0" distL="0" distR="0" wp14:anchorId="56968CD8" wp14:editId="68A62CF5">
                      <wp:extent cx="336629" cy="3270"/>
                      <wp:effectExtent l="0" t="0" r="0" b="0"/>
                      <wp:docPr id="54479" name="Group 54479"/>
                      <wp:cNvGraphicFramePr/>
                      <a:graphic xmlns:a="http://schemas.openxmlformats.org/drawingml/2006/main">
                        <a:graphicData uri="http://schemas.microsoft.com/office/word/2010/wordprocessingGroup">
                          <wpg:wgp>
                            <wpg:cNvGrpSpPr/>
                            <wpg:grpSpPr>
                              <a:xfrm>
                                <a:off x="0" y="0"/>
                                <a:ext cx="336629" cy="3270"/>
                                <a:chOff x="0" y="0"/>
                                <a:chExt cx="336629" cy="3270"/>
                              </a:xfrm>
                            </wpg:grpSpPr>
                            <wps:wsp>
                              <wps:cNvPr id="3326" name="Shape 3326"/>
                              <wps:cNvSpPr/>
                              <wps:spPr>
                                <a:xfrm>
                                  <a:off x="0" y="0"/>
                                  <a:ext cx="336629" cy="0"/>
                                </a:xfrm>
                                <a:custGeom>
                                  <a:avLst/>
                                  <a:gdLst/>
                                  <a:ahLst/>
                                  <a:cxnLst/>
                                  <a:rect l="0" t="0" r="0" b="0"/>
                                  <a:pathLst>
                                    <a:path w="336629">
                                      <a:moveTo>
                                        <a:pt x="0" y="0"/>
                                      </a:moveTo>
                                      <a:lnTo>
                                        <a:pt x="336629" y="0"/>
                                      </a:lnTo>
                                    </a:path>
                                  </a:pathLst>
                                </a:custGeom>
                                <a:ln w="327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479" style="width:26.5062pt;height:0.257515pt;mso-position-horizontal-relative:char;mso-position-vertical-relative:line" coordsize="3366,32">
                      <v:shape id="Shape 3326" style="position:absolute;width:3366;height:0;left:0;top:0;" coordsize="336629,0" path="m0,0l336629,0">
                        <v:stroke weight="0.257515pt" endcap="flat" joinstyle="miter" miterlimit="10" on="true" color="#000000"/>
                        <v:fill on="false" color="#000000" opacity="0"/>
                      </v:shape>
                    </v:group>
                  </w:pict>
                </mc:Fallback>
              </mc:AlternateContent>
            </w:r>
          </w:p>
          <w:p w14:paraId="397D7BD4" w14:textId="77777777" w:rsidR="001016ED" w:rsidRDefault="00D66080">
            <w:pPr>
              <w:spacing w:after="0" w:line="259" w:lineRule="auto"/>
              <w:ind w:left="0" w:firstLine="0"/>
              <w:jc w:val="left"/>
            </w:pPr>
            <w:r>
              <w:rPr>
                <w:sz w:val="14"/>
              </w:rPr>
              <w:t xml:space="preserve">s hope for mankind </w:t>
            </w:r>
            <w:r>
              <w:rPr>
                <w:sz w:val="14"/>
                <w:u w:val="single" w:color="000000"/>
              </w:rPr>
              <w:t xml:space="preserve">in </w:t>
            </w:r>
            <w:r>
              <w:rPr>
                <w:sz w:val="14"/>
              </w:rPr>
              <w:t>spite of government intervention</w:t>
            </w:r>
          </w:p>
          <w:p w14:paraId="1E045054" w14:textId="77777777" w:rsidR="001016ED" w:rsidRDefault="00D66080">
            <w:pPr>
              <w:spacing w:after="0" w:line="259" w:lineRule="auto"/>
              <w:ind w:left="1819" w:firstLine="0"/>
              <w:jc w:val="left"/>
            </w:pPr>
            <w:r>
              <w:rPr>
                <w:rFonts w:ascii="Calibri" w:eastAsia="Calibri" w:hAnsi="Calibri" w:cs="Calibri"/>
                <w:noProof/>
              </w:rPr>
              <w:lastRenderedPageBreak/>
              <mc:AlternateContent>
                <mc:Choice Requires="wpg">
                  <w:drawing>
                    <wp:inline distT="0" distB="0" distL="0" distR="0" wp14:anchorId="4A17A1D3" wp14:editId="07A7E7EF">
                      <wp:extent cx="436909" cy="3270"/>
                      <wp:effectExtent l="0" t="0" r="0" b="0"/>
                      <wp:docPr id="54480" name="Group 54480"/>
                      <wp:cNvGraphicFramePr/>
                      <a:graphic xmlns:a="http://schemas.openxmlformats.org/drawingml/2006/main">
                        <a:graphicData uri="http://schemas.microsoft.com/office/word/2010/wordprocessingGroup">
                          <wpg:wgp>
                            <wpg:cNvGrpSpPr/>
                            <wpg:grpSpPr>
                              <a:xfrm>
                                <a:off x="0" y="0"/>
                                <a:ext cx="436909" cy="3270"/>
                                <a:chOff x="0" y="0"/>
                                <a:chExt cx="436909" cy="3270"/>
                              </a:xfrm>
                            </wpg:grpSpPr>
                            <wps:wsp>
                              <wps:cNvPr id="3331" name="Shape 3331"/>
                              <wps:cNvSpPr/>
                              <wps:spPr>
                                <a:xfrm>
                                  <a:off x="0" y="0"/>
                                  <a:ext cx="436909" cy="0"/>
                                </a:xfrm>
                                <a:custGeom>
                                  <a:avLst/>
                                  <a:gdLst/>
                                  <a:ahLst/>
                                  <a:cxnLst/>
                                  <a:rect l="0" t="0" r="0" b="0"/>
                                  <a:pathLst>
                                    <a:path w="436909">
                                      <a:moveTo>
                                        <a:pt x="0" y="0"/>
                                      </a:moveTo>
                                      <a:lnTo>
                                        <a:pt x="436909" y="0"/>
                                      </a:lnTo>
                                    </a:path>
                                  </a:pathLst>
                                </a:custGeom>
                                <a:ln w="327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480" style="width:34.4023pt;height:0.257515pt;mso-position-horizontal-relative:char;mso-position-vertical-relative:line" coordsize="4369,32">
                      <v:shape id="Shape 3331" style="position:absolute;width:4369;height:0;left:0;top:0;" coordsize="436909,0" path="m0,0l436909,0">
                        <v:stroke weight="0.257515pt" endcap="flat" joinstyle="miter" miterlimit="10" on="true" color="#000000"/>
                        <v:fill on="false" color="#000000" opacity="0"/>
                      </v:shape>
                    </v:group>
                  </w:pict>
                </mc:Fallback>
              </mc:AlternateContent>
            </w:r>
          </w:p>
        </w:tc>
        <w:tc>
          <w:tcPr>
            <w:tcW w:w="3818" w:type="dxa"/>
            <w:tcBorders>
              <w:top w:val="nil"/>
              <w:left w:val="single" w:sz="2" w:space="0" w:color="000000"/>
              <w:bottom w:val="single" w:sz="2" w:space="0" w:color="000000"/>
              <w:right w:val="single" w:sz="2" w:space="0" w:color="000000"/>
            </w:tcBorders>
          </w:tcPr>
          <w:p w14:paraId="268A77F7" w14:textId="77777777" w:rsidR="001016ED" w:rsidRDefault="00D66080">
            <w:pPr>
              <w:spacing w:after="0" w:line="269" w:lineRule="auto"/>
              <w:ind w:left="0" w:firstLine="0"/>
            </w:pPr>
            <w:r>
              <w:rPr>
                <w:sz w:val="14"/>
                <w:u w:val="single" w:color="000000"/>
              </w:rPr>
              <w:lastRenderedPageBreak/>
              <w:t xml:space="preserve">listeners </w:t>
            </w:r>
            <w:r>
              <w:rPr>
                <w:sz w:val="14"/>
              </w:rPr>
              <w:t xml:space="preserve">loved this movie and will watch it again original </w:t>
            </w:r>
            <w:r>
              <w:rPr>
                <w:sz w:val="14"/>
                <w:u w:val="single" w:color="000000"/>
              </w:rPr>
              <w:t xml:space="preserve">note </w:t>
            </w:r>
            <w:r>
              <w:rPr>
                <w:sz w:val="14"/>
              </w:rPr>
              <w:t xml:space="preserve">to plot of </w:t>
            </w:r>
            <w:r>
              <w:rPr>
                <w:sz w:val="14"/>
                <w:u w:val="single" w:color="000000"/>
              </w:rPr>
              <w:t xml:space="preserve">beast </w:t>
            </w:r>
            <w:r>
              <w:rPr>
                <w:sz w:val="14"/>
              </w:rPr>
              <w:t xml:space="preserve">vs man vs self all think this is kurt russell bollywood </w:t>
            </w:r>
            <w:r>
              <w:rPr>
                <w:sz w:val="14"/>
                <w:u w:val="single" w:color="000000"/>
              </w:rPr>
              <w:t xml:space="preserve">breakout </w:t>
            </w:r>
            <w:r>
              <w:rPr>
                <w:sz w:val="14"/>
              </w:rPr>
              <w:t xml:space="preserve">movie his eyes </w:t>
            </w:r>
            <w:r>
              <w:rPr>
                <w:sz w:val="14"/>
                <w:u w:val="single" w:color="000000"/>
              </w:rPr>
              <w:t xml:space="preserve">wander </w:t>
            </w:r>
            <w:r>
              <w:rPr>
                <w:sz w:val="14"/>
              </w:rPr>
              <w:t>more than most</w:t>
            </w:r>
          </w:p>
          <w:p w14:paraId="29290337" w14:textId="77777777" w:rsidR="001016ED" w:rsidRDefault="00D66080">
            <w:pPr>
              <w:spacing w:after="15" w:line="259" w:lineRule="auto"/>
              <w:ind w:left="0" w:firstLine="0"/>
              <w:jc w:val="left"/>
            </w:pPr>
            <w:r>
              <w:rPr>
                <w:rFonts w:ascii="Calibri" w:eastAsia="Calibri" w:hAnsi="Calibri" w:cs="Calibri"/>
                <w:noProof/>
              </w:rPr>
              <mc:AlternateContent>
                <mc:Choice Requires="wpg">
                  <w:drawing>
                    <wp:inline distT="0" distB="0" distL="0" distR="0" wp14:anchorId="4F796BDA" wp14:editId="002B7499">
                      <wp:extent cx="377097" cy="3270"/>
                      <wp:effectExtent l="0" t="0" r="0" b="0"/>
                      <wp:docPr id="54553" name="Group 54553"/>
                      <wp:cNvGraphicFramePr/>
                      <a:graphic xmlns:a="http://schemas.openxmlformats.org/drawingml/2006/main">
                        <a:graphicData uri="http://schemas.microsoft.com/office/word/2010/wordprocessingGroup">
                          <wpg:wgp>
                            <wpg:cNvGrpSpPr/>
                            <wpg:grpSpPr>
                              <a:xfrm>
                                <a:off x="0" y="0"/>
                                <a:ext cx="377097" cy="3270"/>
                                <a:chOff x="0" y="0"/>
                                <a:chExt cx="377097" cy="3270"/>
                              </a:xfrm>
                            </wpg:grpSpPr>
                            <wps:wsp>
                              <wps:cNvPr id="3342" name="Shape 3342"/>
                              <wps:cNvSpPr/>
                              <wps:spPr>
                                <a:xfrm>
                                  <a:off x="0" y="0"/>
                                  <a:ext cx="377097" cy="0"/>
                                </a:xfrm>
                                <a:custGeom>
                                  <a:avLst/>
                                  <a:gdLst/>
                                  <a:ahLst/>
                                  <a:cxnLst/>
                                  <a:rect l="0" t="0" r="0" b="0"/>
                                  <a:pathLst>
                                    <a:path w="377097">
                                      <a:moveTo>
                                        <a:pt x="0" y="0"/>
                                      </a:moveTo>
                                      <a:lnTo>
                                        <a:pt x="377097" y="0"/>
                                      </a:lnTo>
                                    </a:path>
                                  </a:pathLst>
                                </a:custGeom>
                                <a:ln w="327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553" style="width:29.6927pt;height:0.257515pt;mso-position-horizontal-relative:char;mso-position-vertical-relative:line" coordsize="3770,32">
                      <v:shape id="Shape 3342" style="position:absolute;width:3770;height:0;left:0;top:0;" coordsize="377097,0" path="m0,0l377097,0">
                        <v:stroke weight="0.257515pt" endcap="flat" joinstyle="miter" miterlimit="10" on="true" color="#000000"/>
                        <v:fill on="false" color="#000000" opacity="0"/>
                      </v:shape>
                    </v:group>
                  </w:pict>
                </mc:Fallback>
              </mc:AlternateContent>
            </w:r>
          </w:p>
          <w:p w14:paraId="256D2F92" w14:textId="77777777" w:rsidR="001016ED" w:rsidRDefault="00D66080">
            <w:pPr>
              <w:spacing w:after="0" w:line="259" w:lineRule="auto"/>
              <w:ind w:left="0" w:firstLine="0"/>
              <w:jc w:val="left"/>
            </w:pPr>
            <w:r>
              <w:rPr>
                <w:sz w:val="14"/>
              </w:rPr>
              <w:t>actors words perhaps our s hope for mankind knowing spite of</w:t>
            </w:r>
          </w:p>
          <w:p w14:paraId="68C6BEAA" w14:textId="77777777" w:rsidR="001016ED" w:rsidRDefault="00D66080">
            <w:pPr>
              <w:spacing w:after="14" w:line="259" w:lineRule="auto"/>
              <w:ind w:left="2701" w:firstLine="0"/>
              <w:jc w:val="left"/>
            </w:pPr>
            <w:r>
              <w:rPr>
                <w:rFonts w:ascii="Calibri" w:eastAsia="Calibri" w:hAnsi="Calibri" w:cs="Calibri"/>
                <w:noProof/>
              </w:rPr>
              <w:lastRenderedPageBreak/>
              <mc:AlternateContent>
                <mc:Choice Requires="wpg">
                  <w:drawing>
                    <wp:inline distT="0" distB="0" distL="0" distR="0" wp14:anchorId="1E24C25D" wp14:editId="034126C8">
                      <wp:extent cx="305919" cy="3270"/>
                      <wp:effectExtent l="0" t="0" r="0" b="0"/>
                      <wp:docPr id="54554" name="Group 54554"/>
                      <wp:cNvGraphicFramePr/>
                      <a:graphic xmlns:a="http://schemas.openxmlformats.org/drawingml/2006/main">
                        <a:graphicData uri="http://schemas.microsoft.com/office/word/2010/wordprocessingGroup">
                          <wpg:wgp>
                            <wpg:cNvGrpSpPr/>
                            <wpg:grpSpPr>
                              <a:xfrm>
                                <a:off x="0" y="0"/>
                                <a:ext cx="305919" cy="3270"/>
                                <a:chOff x="0" y="0"/>
                                <a:chExt cx="305919" cy="3270"/>
                              </a:xfrm>
                            </wpg:grpSpPr>
                            <wps:wsp>
                              <wps:cNvPr id="3349" name="Shape 3349"/>
                              <wps:cNvSpPr/>
                              <wps:spPr>
                                <a:xfrm>
                                  <a:off x="0" y="0"/>
                                  <a:ext cx="305919" cy="0"/>
                                </a:xfrm>
                                <a:custGeom>
                                  <a:avLst/>
                                  <a:gdLst/>
                                  <a:ahLst/>
                                  <a:cxnLst/>
                                  <a:rect l="0" t="0" r="0" b="0"/>
                                  <a:pathLst>
                                    <a:path w="305919">
                                      <a:moveTo>
                                        <a:pt x="0" y="0"/>
                                      </a:moveTo>
                                      <a:lnTo>
                                        <a:pt x="305919" y="0"/>
                                      </a:lnTo>
                                    </a:path>
                                  </a:pathLst>
                                </a:custGeom>
                                <a:ln w="327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554" style="width:24.0881pt;height:0.257515pt;mso-position-horizontal-relative:char;mso-position-vertical-relative:line" coordsize="3059,32">
                      <v:shape id="Shape 3349" style="position:absolute;width:3059;height:0;left:0;top:0;" coordsize="305919,0" path="m0,0l305919,0">
                        <v:stroke weight="0.257515pt" endcap="flat" joinstyle="miter" miterlimit="10" on="true" color="#000000"/>
                        <v:fill on="false" color="#000000" opacity="0"/>
                      </v:shape>
                    </v:group>
                  </w:pict>
                </mc:Fallback>
              </mc:AlternateContent>
            </w:r>
          </w:p>
          <w:p w14:paraId="2B8D7CAA" w14:textId="77777777" w:rsidR="001016ED" w:rsidRDefault="00D66080">
            <w:pPr>
              <w:spacing w:after="0" w:line="259" w:lineRule="auto"/>
              <w:ind w:left="0" w:firstLine="0"/>
              <w:jc w:val="left"/>
            </w:pPr>
            <w:r>
              <w:rPr>
                <w:sz w:val="14"/>
                <w:u w:val="single" w:color="000000"/>
              </w:rPr>
              <w:t xml:space="preserve">no </w:t>
            </w:r>
            <w:r>
              <w:rPr>
                <w:sz w:val="14"/>
              </w:rPr>
              <w:t>inte</w:t>
            </w:r>
            <w:r>
              <w:rPr>
                <w:sz w:val="14"/>
              </w:rPr>
              <w:t>rvention</w:t>
            </w:r>
          </w:p>
        </w:tc>
      </w:tr>
    </w:tbl>
    <w:p w14:paraId="51D66FD5" w14:textId="77777777" w:rsidR="001016ED" w:rsidRDefault="00D66080">
      <w:pPr>
        <w:spacing w:after="488" w:line="265" w:lineRule="auto"/>
        <w:jc w:val="center"/>
      </w:pPr>
      <w:r>
        <w:lastRenderedPageBreak/>
        <w:t>Table 5.4: Sample example of context-based augmentation from IMDB dataset.</w:t>
      </w:r>
    </w:p>
    <w:p w14:paraId="2A8D228F" w14:textId="77777777" w:rsidR="001016ED" w:rsidRDefault="00D66080">
      <w:pPr>
        <w:spacing w:after="246" w:line="259" w:lineRule="auto"/>
        <w:ind w:left="-5"/>
      </w:pPr>
      <w:r>
        <w:t>During back translation, sentences are converted in different languages and then translated back to the original language. In the same way, Marian’s translation framework [42] is used, which is time and memory consuming. As part of our experiment, we are c</w:t>
      </w:r>
      <w:r>
        <w:t>onverting sentences into Romance language and back to English. We have used that model to perform these experiments. The Marian translation framework is free, faster, and more efficient.</w:t>
      </w:r>
    </w:p>
    <w:tbl>
      <w:tblPr>
        <w:tblStyle w:val="TableGrid"/>
        <w:tblW w:w="7636" w:type="dxa"/>
        <w:tblInd w:w="382" w:type="dxa"/>
        <w:tblCellMar>
          <w:top w:w="12" w:type="dxa"/>
          <w:left w:w="1275" w:type="dxa"/>
          <w:bottom w:w="0" w:type="dxa"/>
          <w:right w:w="115" w:type="dxa"/>
        </w:tblCellMar>
        <w:tblLook w:val="04A0" w:firstRow="1" w:lastRow="0" w:firstColumn="1" w:lastColumn="0" w:noHBand="0" w:noVBand="1"/>
      </w:tblPr>
      <w:tblGrid>
        <w:gridCol w:w="3818"/>
        <w:gridCol w:w="3818"/>
      </w:tblGrid>
      <w:tr w:rsidR="001016ED" w14:paraId="4325B0AD" w14:textId="77777777">
        <w:trPr>
          <w:trHeight w:val="206"/>
        </w:trPr>
        <w:tc>
          <w:tcPr>
            <w:tcW w:w="3818" w:type="dxa"/>
            <w:tcBorders>
              <w:top w:val="single" w:sz="2" w:space="0" w:color="000000"/>
              <w:left w:val="nil"/>
              <w:bottom w:val="single" w:sz="3" w:space="0" w:color="000000"/>
              <w:right w:val="nil"/>
            </w:tcBorders>
          </w:tcPr>
          <w:p w14:paraId="03739C2C" w14:textId="77777777" w:rsidR="001016ED" w:rsidRDefault="00D66080">
            <w:pPr>
              <w:spacing w:after="0" w:line="259" w:lineRule="auto"/>
              <w:ind w:left="0" w:firstLine="0"/>
              <w:jc w:val="left"/>
            </w:pPr>
            <w:r>
              <w:rPr>
                <w:b/>
                <w:sz w:val="14"/>
              </w:rPr>
              <w:t>Original Text</w:t>
            </w:r>
          </w:p>
        </w:tc>
        <w:tc>
          <w:tcPr>
            <w:tcW w:w="3818" w:type="dxa"/>
            <w:tcBorders>
              <w:top w:val="single" w:sz="2" w:space="0" w:color="000000"/>
              <w:left w:val="nil"/>
              <w:bottom w:val="single" w:sz="3" w:space="0" w:color="000000"/>
              <w:right w:val="nil"/>
            </w:tcBorders>
          </w:tcPr>
          <w:p w14:paraId="053AFDC2" w14:textId="77777777" w:rsidR="001016ED" w:rsidRDefault="00D66080">
            <w:pPr>
              <w:spacing w:after="0" w:line="259" w:lineRule="auto"/>
              <w:ind w:left="0" w:right="1349" w:firstLine="0"/>
              <w:jc w:val="center"/>
            </w:pPr>
            <w:r>
              <w:rPr>
                <w:b/>
                <w:sz w:val="14"/>
              </w:rPr>
              <w:t>Augmented Text</w:t>
            </w:r>
          </w:p>
        </w:tc>
      </w:tr>
    </w:tbl>
    <w:p w14:paraId="17F7B557" w14:textId="77777777" w:rsidR="001016ED" w:rsidRDefault="00D66080">
      <w:pPr>
        <w:tabs>
          <w:tab w:val="center" w:pos="2291"/>
          <w:tab w:val="center" w:pos="6109"/>
        </w:tabs>
        <w:spacing w:after="0" w:line="264" w:lineRule="auto"/>
        <w:ind w:left="0" w:firstLine="0"/>
        <w:jc w:val="left"/>
      </w:pPr>
      <w:r>
        <w:rPr>
          <w:rFonts w:ascii="Calibri" w:eastAsia="Calibri" w:hAnsi="Calibri" w:cs="Calibri"/>
        </w:rPr>
        <w:tab/>
      </w:r>
      <w:r>
        <w:rPr>
          <w:sz w:val="14"/>
        </w:rPr>
        <w:t>after seeing the trailer for this movie and finding out spike lee</w:t>
      </w:r>
      <w:r>
        <w:rPr>
          <w:sz w:val="14"/>
        </w:rPr>
        <w:tab/>
        <w:t>after watching the trailer for this movie and knowing that spike</w:t>
      </w:r>
    </w:p>
    <w:p w14:paraId="14F491F1" w14:textId="77777777" w:rsidR="001016ED" w:rsidRDefault="00D66080">
      <w:pPr>
        <w:spacing w:after="14" w:line="259" w:lineRule="auto"/>
        <w:ind w:left="2937" w:firstLine="0"/>
        <w:jc w:val="left"/>
      </w:pPr>
      <w:r>
        <w:rPr>
          <w:rFonts w:ascii="Calibri" w:eastAsia="Calibri" w:hAnsi="Calibri" w:cs="Calibri"/>
          <w:noProof/>
        </w:rPr>
        <mc:AlternateContent>
          <mc:Choice Requires="wpg">
            <w:drawing>
              <wp:inline distT="0" distB="0" distL="0" distR="0" wp14:anchorId="757982F8" wp14:editId="51A26CC4">
                <wp:extent cx="253009" cy="3270"/>
                <wp:effectExtent l="0" t="0" r="0" b="0"/>
                <wp:docPr id="54949" name="Group 54949"/>
                <wp:cNvGraphicFramePr/>
                <a:graphic xmlns:a="http://schemas.openxmlformats.org/drawingml/2006/main">
                  <a:graphicData uri="http://schemas.microsoft.com/office/word/2010/wordprocessingGroup">
                    <wpg:wgp>
                      <wpg:cNvGrpSpPr/>
                      <wpg:grpSpPr>
                        <a:xfrm>
                          <a:off x="0" y="0"/>
                          <a:ext cx="253009" cy="3270"/>
                          <a:chOff x="0" y="0"/>
                          <a:chExt cx="253009" cy="3270"/>
                        </a:xfrm>
                      </wpg:grpSpPr>
                      <wps:wsp>
                        <wps:cNvPr id="3377" name="Shape 3377"/>
                        <wps:cNvSpPr/>
                        <wps:spPr>
                          <a:xfrm>
                            <a:off x="0" y="0"/>
                            <a:ext cx="253009" cy="0"/>
                          </a:xfrm>
                          <a:custGeom>
                            <a:avLst/>
                            <a:gdLst/>
                            <a:ahLst/>
                            <a:cxnLst/>
                            <a:rect l="0" t="0" r="0" b="0"/>
                            <a:pathLst>
                              <a:path w="253009">
                                <a:moveTo>
                                  <a:pt x="0" y="0"/>
                                </a:moveTo>
                                <a:lnTo>
                                  <a:pt x="253009" y="0"/>
                                </a:lnTo>
                              </a:path>
                            </a:pathLst>
                          </a:custGeom>
                          <a:ln w="327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949" style="width:19.922pt;height:0.257515pt;mso-position-horizontal-relative:char;mso-position-vertical-relative:line" coordsize="2530,32">
                <v:shape id="Shape 3377" style="position:absolute;width:2530;height:0;left:0;top:0;" coordsize="253009,0" path="m0,0l253009,0">
                  <v:stroke weight="0.257515pt" endcap="flat" joinstyle="miter" miterlimit="10" on="true" color="#000000"/>
                  <v:fill on="false" color="#000000" opacity="0"/>
                </v:shape>
              </v:group>
            </w:pict>
          </mc:Fallback>
        </mc:AlternateContent>
      </w:r>
    </w:p>
    <w:p w14:paraId="058F7B09" w14:textId="77777777" w:rsidR="001016ED" w:rsidRDefault="00D66080">
      <w:pPr>
        <w:spacing w:after="0" w:line="269" w:lineRule="auto"/>
        <w:ind w:left="459" w:right="649" w:firstLine="0"/>
      </w:pPr>
      <w:r>
        <w:rPr>
          <w:sz w:val="14"/>
        </w:rPr>
        <w:t xml:space="preserve">was directing i was </w:t>
      </w:r>
      <w:r>
        <w:rPr>
          <w:sz w:val="14"/>
          <w:u w:val="single" w:color="000000"/>
        </w:rPr>
        <w:t xml:space="preserve">excited </w:t>
      </w:r>
      <w:r>
        <w:rPr>
          <w:sz w:val="14"/>
        </w:rPr>
        <w:t xml:space="preserve">to </w:t>
      </w:r>
      <w:r>
        <w:rPr>
          <w:sz w:val="14"/>
          <w:u w:val="single" w:color="000000"/>
        </w:rPr>
        <w:t xml:space="preserve">hear </w:t>
      </w:r>
      <w:r>
        <w:rPr>
          <w:sz w:val="14"/>
        </w:rPr>
        <w:t xml:space="preserve">about this event i wasn t lee was directing, i was </w:t>
      </w:r>
      <w:r>
        <w:rPr>
          <w:sz w:val="14"/>
          <w:u w:val="single" w:color="000000"/>
        </w:rPr>
        <w:t xml:space="preserve">thrilled </w:t>
      </w:r>
      <w:r>
        <w:rPr>
          <w:sz w:val="14"/>
        </w:rPr>
        <w:t xml:space="preserve">to </w:t>
      </w:r>
      <w:r>
        <w:rPr>
          <w:sz w:val="14"/>
          <w:u w:val="single" w:color="000000"/>
        </w:rPr>
        <w:t xml:space="preserve">know </w:t>
      </w:r>
      <w:r>
        <w:rPr>
          <w:sz w:val="14"/>
        </w:rPr>
        <w:t>about this event th</w:t>
      </w:r>
      <w:r>
        <w:rPr>
          <w:sz w:val="14"/>
        </w:rPr>
        <w:t xml:space="preserve">at alive at the time </w:t>
      </w:r>
      <w:r>
        <w:rPr>
          <w:sz w:val="14"/>
          <w:u w:val="single" w:color="000000"/>
        </w:rPr>
        <w:t xml:space="preserve">i didn t live </w:t>
      </w:r>
      <w:r>
        <w:rPr>
          <w:sz w:val="14"/>
        </w:rPr>
        <w:t xml:space="preserve">in new york so i expected more </w:t>
      </w:r>
      <w:r>
        <w:rPr>
          <w:sz w:val="14"/>
          <w:u w:val="single" w:color="000000"/>
        </w:rPr>
        <w:t xml:space="preserve">of </w:t>
      </w:r>
      <w:r>
        <w:rPr>
          <w:sz w:val="14"/>
        </w:rPr>
        <w:t xml:space="preserve">i wasn’t alive at the time that i </w:t>
      </w:r>
      <w:r>
        <w:rPr>
          <w:sz w:val="14"/>
          <w:u w:val="single" w:color="000000"/>
        </w:rPr>
        <w:t xml:space="preserve">wasn’t </w:t>
      </w:r>
      <w:r>
        <w:rPr>
          <w:sz w:val="14"/>
        </w:rPr>
        <w:t xml:space="preserve">living in new york, so i a history lesson </w:t>
      </w:r>
      <w:r>
        <w:rPr>
          <w:sz w:val="14"/>
          <w:u w:val="single" w:color="000000"/>
        </w:rPr>
        <w:t xml:space="preserve">than </w:t>
      </w:r>
      <w:r>
        <w:rPr>
          <w:sz w:val="14"/>
        </w:rPr>
        <w:t xml:space="preserve">anything </w:t>
      </w:r>
      <w:r>
        <w:rPr>
          <w:sz w:val="14"/>
          <w:u w:val="single" w:color="000000"/>
        </w:rPr>
        <w:t xml:space="preserve">what </w:t>
      </w:r>
      <w:r>
        <w:rPr>
          <w:sz w:val="14"/>
        </w:rPr>
        <w:t xml:space="preserve">i got was some interesting expected more </w:t>
      </w:r>
      <w:r>
        <w:rPr>
          <w:sz w:val="14"/>
          <w:u w:val="single" w:color="000000"/>
        </w:rPr>
        <w:t xml:space="preserve">than </w:t>
      </w:r>
      <w:r>
        <w:rPr>
          <w:sz w:val="14"/>
        </w:rPr>
        <w:t xml:space="preserve">a history lesson </w:t>
      </w:r>
      <w:r>
        <w:rPr>
          <w:sz w:val="14"/>
          <w:u w:val="single" w:color="000000"/>
        </w:rPr>
        <w:t xml:space="preserve">that </w:t>
      </w:r>
      <w:r>
        <w:rPr>
          <w:sz w:val="14"/>
        </w:rPr>
        <w:t xml:space="preserve">nothing </w:t>
      </w:r>
      <w:r>
        <w:rPr>
          <w:sz w:val="14"/>
          <w:u w:val="single" w:color="000000"/>
        </w:rPr>
        <w:t xml:space="preserve">that </w:t>
      </w:r>
      <w:r>
        <w:rPr>
          <w:sz w:val="14"/>
        </w:rPr>
        <w:t xml:space="preserve">i </w:t>
      </w:r>
      <w:r>
        <w:rPr>
          <w:sz w:val="14"/>
          <w:u w:val="single" w:color="000000"/>
        </w:rPr>
        <w:t>co</w:t>
      </w:r>
      <w:r>
        <w:rPr>
          <w:sz w:val="14"/>
          <w:u w:val="single" w:color="000000"/>
        </w:rPr>
        <w:t>uld</w:t>
      </w:r>
    </w:p>
    <w:p w14:paraId="6C6FA963" w14:textId="77777777" w:rsidR="001016ED" w:rsidRDefault="00D66080">
      <w:pPr>
        <w:spacing w:after="14" w:line="259" w:lineRule="auto"/>
        <w:ind w:left="1709" w:firstLine="0"/>
        <w:jc w:val="left"/>
      </w:pPr>
      <w:r>
        <w:rPr>
          <w:rFonts w:ascii="Calibri" w:eastAsia="Calibri" w:hAnsi="Calibri" w:cs="Calibri"/>
          <w:noProof/>
        </w:rPr>
        <mc:AlternateContent>
          <mc:Choice Requires="wpg">
            <w:drawing>
              <wp:inline distT="0" distB="0" distL="0" distR="0" wp14:anchorId="5F3371BE" wp14:editId="539F7E5B">
                <wp:extent cx="321677" cy="3270"/>
                <wp:effectExtent l="0" t="0" r="0" b="0"/>
                <wp:docPr id="54950" name="Group 54950"/>
                <wp:cNvGraphicFramePr/>
                <a:graphic xmlns:a="http://schemas.openxmlformats.org/drawingml/2006/main">
                  <a:graphicData uri="http://schemas.microsoft.com/office/word/2010/wordprocessingGroup">
                    <wpg:wgp>
                      <wpg:cNvGrpSpPr/>
                      <wpg:grpSpPr>
                        <a:xfrm>
                          <a:off x="0" y="0"/>
                          <a:ext cx="321677" cy="3270"/>
                          <a:chOff x="0" y="0"/>
                          <a:chExt cx="321677" cy="3270"/>
                        </a:xfrm>
                      </wpg:grpSpPr>
                      <wps:wsp>
                        <wps:cNvPr id="3393" name="Shape 3393"/>
                        <wps:cNvSpPr/>
                        <wps:spPr>
                          <a:xfrm>
                            <a:off x="0" y="0"/>
                            <a:ext cx="321677" cy="0"/>
                          </a:xfrm>
                          <a:custGeom>
                            <a:avLst/>
                            <a:gdLst/>
                            <a:ahLst/>
                            <a:cxnLst/>
                            <a:rect l="0" t="0" r="0" b="0"/>
                            <a:pathLst>
                              <a:path w="321677">
                                <a:moveTo>
                                  <a:pt x="0" y="0"/>
                                </a:moveTo>
                                <a:lnTo>
                                  <a:pt x="321677" y="0"/>
                                </a:lnTo>
                              </a:path>
                            </a:pathLst>
                          </a:custGeom>
                          <a:ln w="327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54950" style="width:25.3289pt;height:0.257515pt;mso-position-horizontal-relative:char;mso-position-vertical-relative:line" coordsize="3216,32">
                <v:shape id="Shape 3393" style="position:absolute;width:3216;height:0;left:0;top:0;" coordsize="321677,0" path="m0,0l321677,0">
                  <v:stroke weight="0.257515pt" endcap="flat" joinstyle="miter" miterlimit="10" on="true" color="#000000"/>
                  <v:fill on="false" color="#000000" opacity="0"/>
                </v:shape>
              </v:group>
            </w:pict>
          </mc:Fallback>
        </mc:AlternateContent>
      </w:r>
    </w:p>
    <w:p w14:paraId="12C21FBF" w14:textId="77777777" w:rsidR="001016ED" w:rsidRDefault="00D66080">
      <w:pPr>
        <w:spacing w:after="451" w:line="264" w:lineRule="auto"/>
        <w:ind w:left="454" w:right="474"/>
        <w:jc w:val="left"/>
      </w:pPr>
      <w:r>
        <w:rPr>
          <w:rFonts w:ascii="Calibri" w:eastAsia="Calibri" w:hAnsi="Calibri" w:cs="Calibri"/>
          <w:noProof/>
        </w:rPr>
        <mc:AlternateContent>
          <mc:Choice Requires="wpg">
            <w:drawing>
              <wp:anchor distT="0" distB="0" distL="114300" distR="114300" simplePos="0" relativeHeight="251659264" behindDoc="1" locked="0" layoutInCell="1" allowOverlap="1" wp14:anchorId="28BF5E53" wp14:editId="509253E4">
                <wp:simplePos x="0" y="0"/>
                <wp:positionH relativeFrom="column">
                  <wp:posOffset>242473</wp:posOffset>
                </wp:positionH>
                <wp:positionV relativeFrom="paragraph">
                  <wp:posOffset>-450460</wp:posOffset>
                </wp:positionV>
                <wp:extent cx="4848945" cy="1002764"/>
                <wp:effectExtent l="0" t="0" r="0" b="0"/>
                <wp:wrapNone/>
                <wp:docPr id="54948" name="Group 54948"/>
                <wp:cNvGraphicFramePr/>
                <a:graphic xmlns:a="http://schemas.openxmlformats.org/drawingml/2006/main">
                  <a:graphicData uri="http://schemas.microsoft.com/office/word/2010/wordprocessingGroup">
                    <wpg:wgp>
                      <wpg:cNvGrpSpPr/>
                      <wpg:grpSpPr>
                        <a:xfrm>
                          <a:off x="0" y="0"/>
                          <a:ext cx="4848945" cy="1002764"/>
                          <a:chOff x="0" y="0"/>
                          <a:chExt cx="4848945" cy="1002764"/>
                        </a:xfrm>
                      </wpg:grpSpPr>
                      <wps:wsp>
                        <wps:cNvPr id="3373" name="Shape 3373"/>
                        <wps:cNvSpPr/>
                        <wps:spPr>
                          <a:xfrm>
                            <a:off x="0" y="0"/>
                            <a:ext cx="0" cy="889936"/>
                          </a:xfrm>
                          <a:custGeom>
                            <a:avLst/>
                            <a:gdLst/>
                            <a:ahLst/>
                            <a:cxnLst/>
                            <a:rect l="0" t="0" r="0" b="0"/>
                            <a:pathLst>
                              <a:path h="889936">
                                <a:moveTo>
                                  <a:pt x="0" y="889936"/>
                                </a:moveTo>
                                <a:lnTo>
                                  <a:pt x="0" y="0"/>
                                </a:lnTo>
                              </a:path>
                            </a:pathLst>
                          </a:custGeom>
                          <a:ln w="3270" cap="flat">
                            <a:miter lim="127000"/>
                          </a:ln>
                        </wps:spPr>
                        <wps:style>
                          <a:lnRef idx="1">
                            <a:srgbClr val="000000"/>
                          </a:lnRef>
                          <a:fillRef idx="0">
                            <a:srgbClr val="000000">
                              <a:alpha val="0"/>
                            </a:srgbClr>
                          </a:fillRef>
                          <a:effectRef idx="0">
                            <a:scrgbClr r="0" g="0" b="0"/>
                          </a:effectRef>
                          <a:fontRef idx="none"/>
                        </wps:style>
                        <wps:bodyPr/>
                      </wps:wsp>
                      <wps:wsp>
                        <wps:cNvPr id="3375" name="Shape 3375"/>
                        <wps:cNvSpPr/>
                        <wps:spPr>
                          <a:xfrm>
                            <a:off x="253182" y="107724"/>
                            <a:ext cx="226239" cy="0"/>
                          </a:xfrm>
                          <a:custGeom>
                            <a:avLst/>
                            <a:gdLst/>
                            <a:ahLst/>
                            <a:cxnLst/>
                            <a:rect l="0" t="0" r="0" b="0"/>
                            <a:pathLst>
                              <a:path w="226239">
                                <a:moveTo>
                                  <a:pt x="0" y="0"/>
                                </a:moveTo>
                                <a:lnTo>
                                  <a:pt x="226239" y="0"/>
                                </a:lnTo>
                              </a:path>
                            </a:pathLst>
                          </a:custGeom>
                          <a:ln w="3270" cap="flat">
                            <a:miter lim="127000"/>
                          </a:ln>
                        </wps:spPr>
                        <wps:style>
                          <a:lnRef idx="1">
                            <a:srgbClr val="000000"/>
                          </a:lnRef>
                          <a:fillRef idx="0">
                            <a:srgbClr val="000000">
                              <a:alpha val="0"/>
                            </a:srgbClr>
                          </a:fillRef>
                          <a:effectRef idx="0">
                            <a:scrgbClr r="0" g="0" b="0"/>
                          </a:effectRef>
                          <a:fontRef idx="none"/>
                        </wps:style>
                        <wps:bodyPr/>
                      </wps:wsp>
                      <wps:wsp>
                        <wps:cNvPr id="3398" name="Shape 3398"/>
                        <wps:cNvSpPr/>
                        <wps:spPr>
                          <a:xfrm>
                            <a:off x="49061" y="552511"/>
                            <a:ext cx="227585" cy="0"/>
                          </a:xfrm>
                          <a:custGeom>
                            <a:avLst/>
                            <a:gdLst/>
                            <a:ahLst/>
                            <a:cxnLst/>
                            <a:rect l="0" t="0" r="0" b="0"/>
                            <a:pathLst>
                              <a:path w="227585">
                                <a:moveTo>
                                  <a:pt x="0" y="0"/>
                                </a:moveTo>
                                <a:lnTo>
                                  <a:pt x="227585" y="0"/>
                                </a:lnTo>
                              </a:path>
                            </a:pathLst>
                          </a:custGeom>
                          <a:ln w="3270" cap="flat">
                            <a:miter lim="127000"/>
                          </a:ln>
                        </wps:spPr>
                        <wps:style>
                          <a:lnRef idx="1">
                            <a:srgbClr val="000000"/>
                          </a:lnRef>
                          <a:fillRef idx="0">
                            <a:srgbClr val="000000">
                              <a:alpha val="0"/>
                            </a:srgbClr>
                          </a:fillRef>
                          <a:effectRef idx="0">
                            <a:scrgbClr r="0" g="0" b="0"/>
                          </a:effectRef>
                          <a:fontRef idx="none"/>
                        </wps:style>
                        <wps:bodyPr/>
                      </wps:wsp>
                      <wps:wsp>
                        <wps:cNvPr id="3410" name="Shape 3410"/>
                        <wps:cNvSpPr/>
                        <wps:spPr>
                          <a:xfrm>
                            <a:off x="2424473" y="0"/>
                            <a:ext cx="0" cy="889936"/>
                          </a:xfrm>
                          <a:custGeom>
                            <a:avLst/>
                            <a:gdLst/>
                            <a:ahLst/>
                            <a:cxnLst/>
                            <a:rect l="0" t="0" r="0" b="0"/>
                            <a:pathLst>
                              <a:path h="889936">
                                <a:moveTo>
                                  <a:pt x="0" y="889936"/>
                                </a:moveTo>
                                <a:lnTo>
                                  <a:pt x="0" y="0"/>
                                </a:lnTo>
                              </a:path>
                            </a:pathLst>
                          </a:custGeom>
                          <a:ln w="3270" cap="flat">
                            <a:miter lim="127000"/>
                          </a:ln>
                        </wps:spPr>
                        <wps:style>
                          <a:lnRef idx="1">
                            <a:srgbClr val="000000"/>
                          </a:lnRef>
                          <a:fillRef idx="0">
                            <a:srgbClr val="000000">
                              <a:alpha val="0"/>
                            </a:srgbClr>
                          </a:fillRef>
                          <a:effectRef idx="0">
                            <a:scrgbClr r="0" g="0" b="0"/>
                          </a:effectRef>
                          <a:fontRef idx="none"/>
                        </wps:style>
                        <wps:bodyPr/>
                      </wps:wsp>
                      <wps:wsp>
                        <wps:cNvPr id="3412" name="Shape 3412"/>
                        <wps:cNvSpPr/>
                        <wps:spPr>
                          <a:xfrm>
                            <a:off x="2671860" y="107724"/>
                            <a:ext cx="332510" cy="0"/>
                          </a:xfrm>
                          <a:custGeom>
                            <a:avLst/>
                            <a:gdLst/>
                            <a:ahLst/>
                            <a:cxnLst/>
                            <a:rect l="0" t="0" r="0" b="0"/>
                            <a:pathLst>
                              <a:path w="332510">
                                <a:moveTo>
                                  <a:pt x="0" y="0"/>
                                </a:moveTo>
                                <a:lnTo>
                                  <a:pt x="332510" y="0"/>
                                </a:lnTo>
                              </a:path>
                            </a:pathLst>
                          </a:custGeom>
                          <a:ln w="3270" cap="flat">
                            <a:miter lim="127000"/>
                          </a:ln>
                        </wps:spPr>
                        <wps:style>
                          <a:lnRef idx="1">
                            <a:srgbClr val="000000"/>
                          </a:lnRef>
                          <a:fillRef idx="0">
                            <a:srgbClr val="000000">
                              <a:alpha val="0"/>
                            </a:srgbClr>
                          </a:fillRef>
                          <a:effectRef idx="0">
                            <a:scrgbClr r="0" g="0" b="0"/>
                          </a:effectRef>
                          <a:fontRef idx="none"/>
                        </wps:style>
                        <wps:bodyPr/>
                      </wps:wsp>
                      <wps:wsp>
                        <wps:cNvPr id="3414" name="Shape 3414"/>
                        <wps:cNvSpPr/>
                        <wps:spPr>
                          <a:xfrm>
                            <a:off x="4106618" y="107724"/>
                            <a:ext cx="305927" cy="0"/>
                          </a:xfrm>
                          <a:custGeom>
                            <a:avLst/>
                            <a:gdLst/>
                            <a:ahLst/>
                            <a:cxnLst/>
                            <a:rect l="0" t="0" r="0" b="0"/>
                            <a:pathLst>
                              <a:path w="305927">
                                <a:moveTo>
                                  <a:pt x="0" y="0"/>
                                </a:moveTo>
                                <a:lnTo>
                                  <a:pt x="305927" y="0"/>
                                </a:lnTo>
                              </a:path>
                            </a:pathLst>
                          </a:custGeom>
                          <a:ln w="3270" cap="flat">
                            <a:miter lim="127000"/>
                          </a:ln>
                        </wps:spPr>
                        <wps:style>
                          <a:lnRef idx="1">
                            <a:srgbClr val="000000"/>
                          </a:lnRef>
                          <a:fillRef idx="0">
                            <a:srgbClr val="000000">
                              <a:alpha val="0"/>
                            </a:srgbClr>
                          </a:fillRef>
                          <a:effectRef idx="0">
                            <a:scrgbClr r="0" g="0" b="0"/>
                          </a:effectRef>
                          <a:fontRef idx="none"/>
                        </wps:style>
                        <wps:bodyPr/>
                      </wps:wsp>
                      <wps:wsp>
                        <wps:cNvPr id="3424" name="Shape 3424"/>
                        <wps:cNvSpPr/>
                        <wps:spPr>
                          <a:xfrm>
                            <a:off x="3952378" y="330121"/>
                            <a:ext cx="196521" cy="0"/>
                          </a:xfrm>
                          <a:custGeom>
                            <a:avLst/>
                            <a:gdLst/>
                            <a:ahLst/>
                            <a:cxnLst/>
                            <a:rect l="0" t="0" r="0" b="0"/>
                            <a:pathLst>
                              <a:path w="196521">
                                <a:moveTo>
                                  <a:pt x="0" y="0"/>
                                </a:moveTo>
                                <a:lnTo>
                                  <a:pt x="196521" y="0"/>
                                </a:lnTo>
                              </a:path>
                            </a:pathLst>
                          </a:custGeom>
                          <a:ln w="3270" cap="flat">
                            <a:miter lim="127000"/>
                          </a:ln>
                        </wps:spPr>
                        <wps:style>
                          <a:lnRef idx="1">
                            <a:srgbClr val="000000"/>
                          </a:lnRef>
                          <a:fillRef idx="0">
                            <a:srgbClr val="000000">
                              <a:alpha val="0"/>
                            </a:srgbClr>
                          </a:fillRef>
                          <a:effectRef idx="0">
                            <a:scrgbClr r="0" g="0" b="0"/>
                          </a:effectRef>
                          <a:fontRef idx="none"/>
                        </wps:style>
                        <wps:bodyPr/>
                      </wps:wsp>
                      <wps:wsp>
                        <wps:cNvPr id="3431" name="Shape 3431"/>
                        <wps:cNvSpPr/>
                        <wps:spPr>
                          <a:xfrm>
                            <a:off x="4046478" y="441316"/>
                            <a:ext cx="282111" cy="0"/>
                          </a:xfrm>
                          <a:custGeom>
                            <a:avLst/>
                            <a:gdLst/>
                            <a:ahLst/>
                            <a:cxnLst/>
                            <a:rect l="0" t="0" r="0" b="0"/>
                            <a:pathLst>
                              <a:path w="282111">
                                <a:moveTo>
                                  <a:pt x="0" y="0"/>
                                </a:moveTo>
                                <a:lnTo>
                                  <a:pt x="282111" y="0"/>
                                </a:lnTo>
                              </a:path>
                            </a:pathLst>
                          </a:custGeom>
                          <a:ln w="3270" cap="flat">
                            <a:miter lim="127000"/>
                          </a:ln>
                        </wps:spPr>
                        <wps:style>
                          <a:lnRef idx="1">
                            <a:srgbClr val="000000"/>
                          </a:lnRef>
                          <a:fillRef idx="0">
                            <a:srgbClr val="000000">
                              <a:alpha val="0"/>
                            </a:srgbClr>
                          </a:fillRef>
                          <a:effectRef idx="0">
                            <a:scrgbClr r="0" g="0" b="0"/>
                          </a:effectRef>
                          <a:fontRef idx="none"/>
                        </wps:style>
                        <wps:bodyPr/>
                      </wps:wsp>
                      <wps:wsp>
                        <wps:cNvPr id="3437" name="Shape 3437"/>
                        <wps:cNvSpPr/>
                        <wps:spPr>
                          <a:xfrm>
                            <a:off x="3644005" y="552511"/>
                            <a:ext cx="402966" cy="0"/>
                          </a:xfrm>
                          <a:custGeom>
                            <a:avLst/>
                            <a:gdLst/>
                            <a:ahLst/>
                            <a:cxnLst/>
                            <a:rect l="0" t="0" r="0" b="0"/>
                            <a:pathLst>
                              <a:path w="402966">
                                <a:moveTo>
                                  <a:pt x="0" y="0"/>
                                </a:moveTo>
                                <a:lnTo>
                                  <a:pt x="402966" y="0"/>
                                </a:lnTo>
                              </a:path>
                            </a:pathLst>
                          </a:custGeom>
                          <a:ln w="3270" cap="flat">
                            <a:miter lim="127000"/>
                          </a:ln>
                        </wps:spPr>
                        <wps:style>
                          <a:lnRef idx="1">
                            <a:srgbClr val="000000"/>
                          </a:lnRef>
                          <a:fillRef idx="0">
                            <a:srgbClr val="000000">
                              <a:alpha val="0"/>
                            </a:srgbClr>
                          </a:fillRef>
                          <a:effectRef idx="0">
                            <a:scrgbClr r="0" g="0" b="0"/>
                          </a:effectRef>
                          <a:fontRef idx="none"/>
                        </wps:style>
                        <wps:bodyPr/>
                      </wps:wsp>
                      <wps:wsp>
                        <wps:cNvPr id="3440" name="Shape 3440"/>
                        <wps:cNvSpPr/>
                        <wps:spPr>
                          <a:xfrm>
                            <a:off x="3560763" y="663706"/>
                            <a:ext cx="252919" cy="0"/>
                          </a:xfrm>
                          <a:custGeom>
                            <a:avLst/>
                            <a:gdLst/>
                            <a:ahLst/>
                            <a:cxnLst/>
                            <a:rect l="0" t="0" r="0" b="0"/>
                            <a:pathLst>
                              <a:path w="252919">
                                <a:moveTo>
                                  <a:pt x="0" y="0"/>
                                </a:moveTo>
                                <a:lnTo>
                                  <a:pt x="252919" y="0"/>
                                </a:lnTo>
                              </a:path>
                            </a:pathLst>
                          </a:custGeom>
                          <a:ln w="3270" cap="flat">
                            <a:miter lim="127000"/>
                          </a:ln>
                        </wps:spPr>
                        <wps:style>
                          <a:lnRef idx="1">
                            <a:srgbClr val="000000"/>
                          </a:lnRef>
                          <a:fillRef idx="0">
                            <a:srgbClr val="000000">
                              <a:alpha val="0"/>
                            </a:srgbClr>
                          </a:fillRef>
                          <a:effectRef idx="0">
                            <a:scrgbClr r="0" g="0" b="0"/>
                          </a:effectRef>
                          <a:fontRef idx="none"/>
                        </wps:style>
                        <wps:bodyPr/>
                      </wps:wsp>
                      <wps:wsp>
                        <wps:cNvPr id="3451" name="Shape 3451"/>
                        <wps:cNvSpPr/>
                        <wps:spPr>
                          <a:xfrm>
                            <a:off x="4848945" y="0"/>
                            <a:ext cx="0" cy="889936"/>
                          </a:xfrm>
                          <a:custGeom>
                            <a:avLst/>
                            <a:gdLst/>
                            <a:ahLst/>
                            <a:cxnLst/>
                            <a:rect l="0" t="0" r="0" b="0"/>
                            <a:pathLst>
                              <a:path h="889936">
                                <a:moveTo>
                                  <a:pt x="0" y="889936"/>
                                </a:moveTo>
                                <a:lnTo>
                                  <a:pt x="0" y="0"/>
                                </a:lnTo>
                              </a:path>
                            </a:pathLst>
                          </a:custGeom>
                          <a:ln w="3270" cap="flat">
                            <a:miter lim="127000"/>
                          </a:ln>
                        </wps:spPr>
                        <wps:style>
                          <a:lnRef idx="1">
                            <a:srgbClr val="000000"/>
                          </a:lnRef>
                          <a:fillRef idx="0">
                            <a:srgbClr val="000000">
                              <a:alpha val="0"/>
                            </a:srgbClr>
                          </a:fillRef>
                          <a:effectRef idx="0">
                            <a:scrgbClr r="0" g="0" b="0"/>
                          </a:effectRef>
                          <a:fontRef idx="none"/>
                        </wps:style>
                        <wps:bodyPr/>
                      </wps:wsp>
                      <wps:wsp>
                        <wps:cNvPr id="3452" name="Shape 3452"/>
                        <wps:cNvSpPr/>
                        <wps:spPr>
                          <a:xfrm>
                            <a:off x="0" y="889936"/>
                            <a:ext cx="0" cy="111195"/>
                          </a:xfrm>
                          <a:custGeom>
                            <a:avLst/>
                            <a:gdLst/>
                            <a:ahLst/>
                            <a:cxnLst/>
                            <a:rect l="0" t="0" r="0" b="0"/>
                            <a:pathLst>
                              <a:path h="111195">
                                <a:moveTo>
                                  <a:pt x="0" y="111195"/>
                                </a:moveTo>
                                <a:lnTo>
                                  <a:pt x="0" y="0"/>
                                </a:lnTo>
                              </a:path>
                            </a:pathLst>
                          </a:custGeom>
                          <a:ln w="3270" cap="flat">
                            <a:miter lim="127000"/>
                          </a:ln>
                        </wps:spPr>
                        <wps:style>
                          <a:lnRef idx="1">
                            <a:srgbClr val="000000"/>
                          </a:lnRef>
                          <a:fillRef idx="0">
                            <a:srgbClr val="000000">
                              <a:alpha val="0"/>
                            </a:srgbClr>
                          </a:fillRef>
                          <a:effectRef idx="0">
                            <a:scrgbClr r="0" g="0" b="0"/>
                          </a:effectRef>
                          <a:fontRef idx="none"/>
                        </wps:style>
                        <wps:bodyPr/>
                      </wps:wsp>
                      <wps:wsp>
                        <wps:cNvPr id="3453" name="Shape 3453"/>
                        <wps:cNvSpPr/>
                        <wps:spPr>
                          <a:xfrm>
                            <a:off x="2424473" y="889936"/>
                            <a:ext cx="0" cy="111195"/>
                          </a:xfrm>
                          <a:custGeom>
                            <a:avLst/>
                            <a:gdLst/>
                            <a:ahLst/>
                            <a:cxnLst/>
                            <a:rect l="0" t="0" r="0" b="0"/>
                            <a:pathLst>
                              <a:path h="111195">
                                <a:moveTo>
                                  <a:pt x="0" y="111195"/>
                                </a:moveTo>
                                <a:lnTo>
                                  <a:pt x="0" y="0"/>
                                </a:lnTo>
                              </a:path>
                            </a:pathLst>
                          </a:custGeom>
                          <a:ln w="3270" cap="flat">
                            <a:miter lim="127000"/>
                          </a:ln>
                        </wps:spPr>
                        <wps:style>
                          <a:lnRef idx="1">
                            <a:srgbClr val="000000"/>
                          </a:lnRef>
                          <a:fillRef idx="0">
                            <a:srgbClr val="000000">
                              <a:alpha val="0"/>
                            </a:srgbClr>
                          </a:fillRef>
                          <a:effectRef idx="0">
                            <a:scrgbClr r="0" g="0" b="0"/>
                          </a:effectRef>
                          <a:fontRef idx="none"/>
                        </wps:style>
                        <wps:bodyPr/>
                      </wps:wsp>
                      <wps:wsp>
                        <wps:cNvPr id="3454" name="Shape 3454"/>
                        <wps:cNvSpPr/>
                        <wps:spPr>
                          <a:xfrm>
                            <a:off x="0" y="1002764"/>
                            <a:ext cx="4848945" cy="0"/>
                          </a:xfrm>
                          <a:custGeom>
                            <a:avLst/>
                            <a:gdLst/>
                            <a:ahLst/>
                            <a:cxnLst/>
                            <a:rect l="0" t="0" r="0" b="0"/>
                            <a:pathLst>
                              <a:path w="4848945">
                                <a:moveTo>
                                  <a:pt x="0" y="0"/>
                                </a:moveTo>
                                <a:lnTo>
                                  <a:pt x="4848945" y="0"/>
                                </a:lnTo>
                              </a:path>
                            </a:pathLst>
                          </a:custGeom>
                          <a:ln w="327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54948" style="width:381.807pt;height:78.9578pt;position:absolute;z-index:-2147483523;mso-position-horizontal-relative:text;mso-position-horizontal:absolute;margin-left:19.0923pt;mso-position-vertical-relative:text;margin-top:-35.4693pt;" coordsize="48489,10027">
                <v:shape id="Shape 3373" style="position:absolute;width:0;height:8899;left:0;top:0;" coordsize="0,889936" path="m0,889936l0,0">
                  <v:stroke weight="0.257515pt" endcap="flat" joinstyle="miter" miterlimit="10" on="true" color="#000000"/>
                  <v:fill on="false" color="#000000" opacity="0"/>
                </v:shape>
                <v:shape id="Shape 3375" style="position:absolute;width:2262;height:0;left:2531;top:1077;" coordsize="226239,0" path="m0,0l226239,0">
                  <v:stroke weight="0.257515pt" endcap="flat" joinstyle="miter" miterlimit="10" on="true" color="#000000"/>
                  <v:fill on="false" color="#000000" opacity="0"/>
                </v:shape>
                <v:shape id="Shape 3398" style="position:absolute;width:2275;height:0;left:490;top:5525;" coordsize="227585,0" path="m0,0l227585,0">
                  <v:stroke weight="0.257515pt" endcap="flat" joinstyle="miter" miterlimit="10" on="true" color="#000000"/>
                  <v:fill on="false" color="#000000" opacity="0"/>
                </v:shape>
                <v:shape id="Shape 3410" style="position:absolute;width:0;height:8899;left:24244;top:0;" coordsize="0,889936" path="m0,889936l0,0">
                  <v:stroke weight="0.257515pt" endcap="flat" joinstyle="miter" miterlimit="10" on="true" color="#000000"/>
                  <v:fill on="false" color="#000000" opacity="0"/>
                </v:shape>
                <v:shape id="Shape 3412" style="position:absolute;width:3325;height:0;left:26718;top:1077;" coordsize="332510,0" path="m0,0l332510,0">
                  <v:stroke weight="0.257515pt" endcap="flat" joinstyle="miter" miterlimit="10" on="true" color="#000000"/>
                  <v:fill on="false" color="#000000" opacity="0"/>
                </v:shape>
                <v:shape id="Shape 3414" style="position:absolute;width:3059;height:0;left:41066;top:1077;" coordsize="305927,0" path="m0,0l305927,0">
                  <v:stroke weight="0.257515pt" endcap="flat" joinstyle="miter" miterlimit="10" on="true" color="#000000"/>
                  <v:fill on="false" color="#000000" opacity="0"/>
                </v:shape>
                <v:shape id="Shape 3424" style="position:absolute;width:1965;height:0;left:39523;top:3301;" coordsize="196521,0" path="m0,0l196521,0">
                  <v:stroke weight="0.257515pt" endcap="flat" joinstyle="miter" miterlimit="10" on="true" color="#000000"/>
                  <v:fill on="false" color="#000000" opacity="0"/>
                </v:shape>
                <v:shape id="Shape 3431" style="position:absolute;width:2821;height:0;left:40464;top:4413;" coordsize="282111,0" path="m0,0l282111,0">
                  <v:stroke weight="0.257515pt" endcap="flat" joinstyle="miter" miterlimit="10" on="true" color="#000000"/>
                  <v:fill on="false" color="#000000" opacity="0"/>
                </v:shape>
                <v:shape id="Shape 3437" style="position:absolute;width:4029;height:0;left:36440;top:5525;" coordsize="402966,0" path="m0,0l402966,0">
                  <v:stroke weight="0.257515pt" endcap="flat" joinstyle="miter" miterlimit="10" on="true" color="#000000"/>
                  <v:fill on="false" color="#000000" opacity="0"/>
                </v:shape>
                <v:shape id="Shape 3440" style="position:absolute;width:2529;height:0;left:35607;top:6637;" coordsize="252919,0" path="m0,0l252919,0">
                  <v:stroke weight="0.257515pt" endcap="flat" joinstyle="miter" miterlimit="10" on="true" color="#000000"/>
                  <v:fill on="false" color="#000000" opacity="0"/>
                </v:shape>
                <v:shape id="Shape 3451" style="position:absolute;width:0;height:8899;left:48489;top:0;" coordsize="0,889936" path="m0,889936l0,0">
                  <v:stroke weight="0.257515pt" endcap="flat" joinstyle="miter" miterlimit="10" on="true" color="#000000"/>
                  <v:fill on="false" color="#000000" opacity="0"/>
                </v:shape>
                <v:shape id="Shape 3452" style="position:absolute;width:0;height:1111;left:0;top:8899;" coordsize="0,111195" path="m0,111195l0,0">
                  <v:stroke weight="0.257515pt" endcap="flat" joinstyle="miter" miterlimit="10" on="true" color="#000000"/>
                  <v:fill on="false" color="#000000" opacity="0"/>
                </v:shape>
                <v:shape id="Shape 3453" style="position:absolute;width:0;height:1111;left:24244;top:8899;" coordsize="0,111195" path="m0,111195l0,0">
                  <v:stroke weight="0.257515pt" endcap="flat" joinstyle="miter" miterlimit="10" on="true" color="#000000"/>
                  <v:fill on="false" color="#000000" opacity="0"/>
                </v:shape>
                <v:shape id="Shape 3454" style="position:absolute;width:48489;height:0;left:0;top:10027;" coordsize="4848945,0" path="m0,0l4848945,0">
                  <v:stroke weight="0.257515pt" endcap="flat" joinstyle="miter" miterlimit="10" on="true" color="#000000"/>
                  <v:fill on="false" color="#000000" opacity="0"/>
                </v:shape>
              </v:group>
            </w:pict>
          </mc:Fallback>
        </mc:AlternateContent>
      </w:r>
      <w:r>
        <w:rPr>
          <w:sz w:val="14"/>
        </w:rPr>
        <w:t>acting and about minutes worth of film that actually had any-</w:t>
      </w:r>
      <w:r>
        <w:rPr>
          <w:sz w:val="14"/>
        </w:rPr>
        <w:tab/>
        <w:t xml:space="preserve">get was something interesting performing and about minutes thing to do with the </w:t>
      </w:r>
      <w:r>
        <w:rPr>
          <w:sz w:val="14"/>
          <w:u w:val="single" w:color="000000"/>
        </w:rPr>
        <w:t xml:space="preserve">son of sam </w:t>
      </w:r>
      <w:r>
        <w:rPr>
          <w:sz w:val="14"/>
        </w:rPr>
        <w:t>i guess the film wasn t about</w:t>
      </w:r>
      <w:r>
        <w:rPr>
          <w:sz w:val="14"/>
        </w:rPr>
        <w:tab/>
        <w:t>of film that was really worth filming that had something to do the</w:t>
      </w:r>
      <w:r>
        <w:rPr>
          <w:sz w:val="14"/>
        </w:rPr>
        <w:t xml:space="preserve"> </w:t>
      </w:r>
      <w:r>
        <w:rPr>
          <w:sz w:val="14"/>
          <w:u w:val="single" w:color="000000"/>
        </w:rPr>
        <w:t>son of sam</w:t>
      </w:r>
      <w:r>
        <w:rPr>
          <w:sz w:val="14"/>
          <w:u w:val="single" w:color="000000"/>
        </w:rPr>
        <w:tab/>
      </w:r>
      <w:r>
        <w:rPr>
          <w:sz w:val="14"/>
        </w:rPr>
        <w:t xml:space="preserve">but it was a </w:t>
      </w:r>
      <w:r>
        <w:rPr>
          <w:sz w:val="14"/>
          <w:u w:val="single" w:color="000000"/>
        </w:rPr>
        <w:t xml:space="preserve">peek </w:t>
      </w:r>
      <w:r>
        <w:rPr>
          <w:sz w:val="14"/>
        </w:rPr>
        <w:t>into the summer of label</w:t>
      </w:r>
      <w:r>
        <w:rPr>
          <w:sz w:val="14"/>
        </w:rPr>
        <w:tab/>
        <w:t xml:space="preserve">with </w:t>
      </w:r>
      <w:r>
        <w:rPr>
          <w:sz w:val="14"/>
          <w:u w:val="single" w:color="000000"/>
        </w:rPr>
        <w:t>sam’s son</w:t>
      </w:r>
      <w:r>
        <w:rPr>
          <w:sz w:val="14"/>
        </w:rPr>
        <w:t xml:space="preserve">, i guess the movie wasn’t about </w:t>
      </w:r>
      <w:r>
        <w:rPr>
          <w:sz w:val="14"/>
          <w:u w:val="single" w:color="000000"/>
        </w:rPr>
        <w:t>sam’s son</w:t>
      </w:r>
      <w:r>
        <w:rPr>
          <w:sz w:val="14"/>
        </w:rPr>
        <w:t xml:space="preserve">, but </w:t>
      </w:r>
      <w:r>
        <w:rPr>
          <w:sz w:val="14"/>
          <w:u w:val="single" w:color="000000"/>
        </w:rPr>
        <w:t>me disappointed</w:t>
      </w:r>
      <w:r>
        <w:rPr>
          <w:sz w:val="14"/>
          <w:u w:val="single" w:color="000000"/>
        </w:rPr>
        <w:tab/>
      </w:r>
      <w:r>
        <w:rPr>
          <w:sz w:val="14"/>
        </w:rPr>
        <w:t xml:space="preserve">it was a </w:t>
      </w:r>
      <w:r>
        <w:rPr>
          <w:sz w:val="14"/>
          <w:u w:val="single" w:color="000000"/>
        </w:rPr>
        <w:t xml:space="preserve">look </w:t>
      </w:r>
      <w:r>
        <w:rPr>
          <w:sz w:val="14"/>
        </w:rPr>
        <w:t xml:space="preserve">at the summer label </w:t>
      </w:r>
      <w:r>
        <w:rPr>
          <w:sz w:val="14"/>
          <w:u w:val="single" w:color="000000"/>
        </w:rPr>
        <w:t>i was disappointed</w:t>
      </w:r>
    </w:p>
    <w:p w14:paraId="3C48A1B4" w14:textId="77777777" w:rsidR="001016ED" w:rsidRDefault="00D66080">
      <w:pPr>
        <w:spacing w:after="488" w:line="265" w:lineRule="auto"/>
        <w:jc w:val="center"/>
      </w:pPr>
      <w:r>
        <w:t xml:space="preserve">Table 5.5: Sample example of back translation based augmentation from </w:t>
      </w:r>
      <w:r>
        <w:t>IMDB dataset.</w:t>
      </w:r>
    </w:p>
    <w:p w14:paraId="49703C86" w14:textId="77777777" w:rsidR="001016ED" w:rsidRDefault="00D66080">
      <w:pPr>
        <w:spacing w:after="560"/>
        <w:ind w:left="-5"/>
      </w:pPr>
      <w:r>
        <w:t>Considering examples of all augmentation techniques, it is evident that word perturbation are quite higher in back translation followed by context-based augmentation.</w:t>
      </w:r>
    </w:p>
    <w:p w14:paraId="71CEBB1E" w14:textId="77777777" w:rsidR="001016ED" w:rsidRDefault="00D66080">
      <w:pPr>
        <w:pStyle w:val="Heading2"/>
        <w:ind w:left="532" w:hanging="547"/>
      </w:pPr>
      <w:bookmarkStart w:id="36" w:name="_Toc58923"/>
      <w:r>
        <w:t>Experiment Environment Description</w:t>
      </w:r>
      <w:bookmarkEnd w:id="36"/>
    </w:p>
    <w:p w14:paraId="22ED50F5" w14:textId="77777777" w:rsidR="001016ED" w:rsidRDefault="00D66080">
      <w:pPr>
        <w:spacing w:after="509"/>
        <w:ind w:left="-5"/>
      </w:pPr>
      <w:r>
        <w:t>The proposed experiment has been performed on two lang</w:t>
      </w:r>
      <w:r>
        <w:t xml:space="preserve">uage models i.e. 1) </w:t>
      </w:r>
      <w:r>
        <w:rPr>
          <w:i/>
        </w:rPr>
        <w:t>BERT</w:t>
      </w:r>
      <w:r>
        <w:rPr>
          <w:i/>
          <w:vertAlign w:val="subscript"/>
        </w:rPr>
        <w:t xml:space="preserve">Base </w:t>
      </w:r>
      <w:r>
        <w:t>uncased version and, 2) DistilBERT uncased version, model architecture is shown in figure 8.2 and 2.11 respectively. During this experiment baseline models will be referred to as BERT and DistilBERT, and the respective proposed</w:t>
      </w:r>
      <w:r>
        <w:t xml:space="preserve"> models will be referred to as MTBERT and MTDistilBERT. For training the models, google colab provided GPU has been utilized as shown in figure 8.1. The source code for the experiment are provided as a github project</w:t>
      </w:r>
      <w:r>
        <w:rPr>
          <w:vertAlign w:val="superscript"/>
        </w:rPr>
        <w:footnoteReference w:id="1"/>
      </w:r>
      <w:r>
        <w:rPr>
          <w:vertAlign w:val="superscript"/>
        </w:rPr>
        <w:t xml:space="preserve"> </w:t>
      </w:r>
      <w:r>
        <w:t xml:space="preserve">and complete </w:t>
      </w:r>
      <w:r>
        <w:t>code written in Goolge colab notebook with proper instruction of reproducing the experiments.</w:t>
      </w:r>
    </w:p>
    <w:p w14:paraId="05477F94" w14:textId="77777777" w:rsidR="001016ED" w:rsidRDefault="00D66080">
      <w:pPr>
        <w:pStyle w:val="Heading3"/>
        <w:ind w:left="645" w:hanging="660"/>
      </w:pPr>
      <w:bookmarkStart w:id="37" w:name="_Toc58924"/>
      <w:r>
        <w:lastRenderedPageBreak/>
        <w:t>Hyperparameter Details</w:t>
      </w:r>
      <w:bookmarkEnd w:id="37"/>
    </w:p>
    <w:p w14:paraId="22F60990" w14:textId="77777777" w:rsidR="001016ED" w:rsidRDefault="00D66080">
      <w:pPr>
        <w:spacing w:line="259" w:lineRule="auto"/>
        <w:ind w:left="-5"/>
      </w:pPr>
      <w:r>
        <w:t>To train the baseline model and proposed model, we used the hyperparameter values shown in table 5.6. Exploring the model under different s</w:t>
      </w:r>
      <w:r>
        <w:t>ettings is not under the scope of this experiment.</w:t>
      </w:r>
    </w:p>
    <w:tbl>
      <w:tblPr>
        <w:tblStyle w:val="TableGrid"/>
        <w:tblW w:w="4656" w:type="dxa"/>
        <w:tblInd w:w="1966" w:type="dxa"/>
        <w:tblCellMar>
          <w:top w:w="18" w:type="dxa"/>
          <w:left w:w="0" w:type="dxa"/>
          <w:bottom w:w="0" w:type="dxa"/>
          <w:right w:w="115" w:type="dxa"/>
        </w:tblCellMar>
        <w:tblLook w:val="04A0" w:firstRow="1" w:lastRow="0" w:firstColumn="1" w:lastColumn="0" w:noHBand="0" w:noVBand="1"/>
      </w:tblPr>
      <w:tblGrid>
        <w:gridCol w:w="1888"/>
        <w:gridCol w:w="2768"/>
      </w:tblGrid>
      <w:tr w:rsidR="001016ED" w14:paraId="098FFF36" w14:textId="77777777">
        <w:trPr>
          <w:trHeight w:val="279"/>
        </w:trPr>
        <w:tc>
          <w:tcPr>
            <w:tcW w:w="1888" w:type="dxa"/>
            <w:tcBorders>
              <w:top w:val="single" w:sz="3" w:space="0" w:color="000000"/>
              <w:left w:val="nil"/>
              <w:bottom w:val="single" w:sz="3" w:space="0" w:color="000000"/>
              <w:right w:val="nil"/>
            </w:tcBorders>
          </w:tcPr>
          <w:p w14:paraId="53D9A703" w14:textId="77777777" w:rsidR="001016ED" w:rsidRDefault="00D66080">
            <w:pPr>
              <w:spacing w:after="0" w:line="259" w:lineRule="auto"/>
              <w:ind w:left="120" w:firstLine="0"/>
              <w:jc w:val="left"/>
            </w:pPr>
            <w:r>
              <w:t>Hyper parameter</w:t>
            </w:r>
          </w:p>
        </w:tc>
        <w:tc>
          <w:tcPr>
            <w:tcW w:w="2768" w:type="dxa"/>
            <w:tcBorders>
              <w:top w:val="single" w:sz="3" w:space="0" w:color="000000"/>
              <w:left w:val="nil"/>
              <w:bottom w:val="single" w:sz="3" w:space="0" w:color="000000"/>
              <w:right w:val="nil"/>
            </w:tcBorders>
          </w:tcPr>
          <w:p w14:paraId="5FE905CA" w14:textId="77777777" w:rsidR="001016ED" w:rsidRDefault="00D66080">
            <w:pPr>
              <w:spacing w:after="0" w:line="259" w:lineRule="auto"/>
              <w:ind w:left="0" w:firstLine="0"/>
              <w:jc w:val="left"/>
            </w:pPr>
            <w:r>
              <w:t>Used parameters in this work</w:t>
            </w:r>
          </w:p>
        </w:tc>
      </w:tr>
      <w:tr w:rsidR="001016ED" w14:paraId="38431D58" w14:textId="77777777">
        <w:trPr>
          <w:trHeight w:val="262"/>
        </w:trPr>
        <w:tc>
          <w:tcPr>
            <w:tcW w:w="1888" w:type="dxa"/>
            <w:tcBorders>
              <w:top w:val="single" w:sz="3" w:space="0" w:color="000000"/>
              <w:left w:val="nil"/>
              <w:bottom w:val="nil"/>
              <w:right w:val="nil"/>
            </w:tcBorders>
          </w:tcPr>
          <w:p w14:paraId="743E7283" w14:textId="77777777" w:rsidR="001016ED" w:rsidRDefault="00D66080">
            <w:pPr>
              <w:spacing w:after="0" w:line="259" w:lineRule="auto"/>
              <w:ind w:left="120" w:firstLine="0"/>
              <w:jc w:val="left"/>
            </w:pPr>
            <w:r>
              <w:t>Optimizer</w:t>
            </w:r>
          </w:p>
        </w:tc>
        <w:tc>
          <w:tcPr>
            <w:tcW w:w="2768" w:type="dxa"/>
            <w:tcBorders>
              <w:top w:val="single" w:sz="3" w:space="0" w:color="000000"/>
              <w:left w:val="nil"/>
              <w:bottom w:val="nil"/>
              <w:right w:val="nil"/>
            </w:tcBorders>
          </w:tcPr>
          <w:p w14:paraId="1ABBF8C3" w14:textId="77777777" w:rsidR="001016ED" w:rsidRDefault="00D66080">
            <w:pPr>
              <w:spacing w:after="0" w:line="259" w:lineRule="auto"/>
              <w:ind w:left="0" w:right="4" w:firstLine="0"/>
              <w:jc w:val="center"/>
            </w:pPr>
            <w:r>
              <w:t>Adam</w:t>
            </w:r>
          </w:p>
        </w:tc>
      </w:tr>
      <w:tr w:rsidR="001016ED" w14:paraId="237E330B" w14:textId="77777777">
        <w:trPr>
          <w:trHeight w:val="542"/>
        </w:trPr>
        <w:tc>
          <w:tcPr>
            <w:tcW w:w="1888" w:type="dxa"/>
            <w:tcBorders>
              <w:top w:val="nil"/>
              <w:left w:val="nil"/>
              <w:bottom w:val="nil"/>
              <w:right w:val="nil"/>
            </w:tcBorders>
          </w:tcPr>
          <w:p w14:paraId="01C97DE8" w14:textId="77777777" w:rsidR="001016ED" w:rsidRDefault="00D66080">
            <w:pPr>
              <w:spacing w:after="0" w:line="259" w:lineRule="auto"/>
              <w:ind w:left="120" w:firstLine="0"/>
              <w:jc w:val="left"/>
            </w:pPr>
            <w:r>
              <w:t>Learning rate</w:t>
            </w:r>
          </w:p>
          <w:p w14:paraId="29EFE4F4" w14:textId="77777777" w:rsidR="001016ED" w:rsidRDefault="00D66080">
            <w:pPr>
              <w:spacing w:after="0" w:line="259" w:lineRule="auto"/>
              <w:ind w:left="120" w:firstLine="0"/>
              <w:jc w:val="left"/>
            </w:pPr>
            <w:r>
              <w:t>Loss function</w:t>
            </w:r>
          </w:p>
        </w:tc>
        <w:tc>
          <w:tcPr>
            <w:tcW w:w="2768" w:type="dxa"/>
            <w:tcBorders>
              <w:top w:val="nil"/>
              <w:left w:val="nil"/>
              <w:bottom w:val="nil"/>
              <w:right w:val="nil"/>
            </w:tcBorders>
          </w:tcPr>
          <w:p w14:paraId="732F3CE8" w14:textId="77777777" w:rsidR="001016ED" w:rsidRDefault="00D66080">
            <w:pPr>
              <w:spacing w:after="106" w:line="259" w:lineRule="auto"/>
              <w:ind w:left="0" w:right="4" w:firstLine="0"/>
              <w:jc w:val="center"/>
            </w:pPr>
            <w:r>
              <w:t>2</w:t>
            </w:r>
            <w:r>
              <w:rPr>
                <w:i/>
              </w:rPr>
              <w:t xml:space="preserve">ϵ </w:t>
            </w:r>
            <w:r>
              <w:t>− 5</w:t>
            </w:r>
          </w:p>
          <w:p w14:paraId="76408012" w14:textId="77777777" w:rsidR="001016ED" w:rsidRDefault="00D66080">
            <w:pPr>
              <w:spacing w:after="0" w:line="259" w:lineRule="auto"/>
              <w:ind w:left="358" w:firstLine="0"/>
              <w:jc w:val="left"/>
            </w:pPr>
            <w:r>
              <w:t>Binary Cross Entropy</w:t>
            </w:r>
          </w:p>
        </w:tc>
      </w:tr>
      <w:tr w:rsidR="001016ED" w14:paraId="555A5403" w14:textId="77777777">
        <w:trPr>
          <w:trHeight w:val="271"/>
        </w:trPr>
        <w:tc>
          <w:tcPr>
            <w:tcW w:w="1888" w:type="dxa"/>
            <w:tcBorders>
              <w:top w:val="nil"/>
              <w:left w:val="nil"/>
              <w:bottom w:val="nil"/>
              <w:right w:val="nil"/>
            </w:tcBorders>
          </w:tcPr>
          <w:p w14:paraId="3B78F441" w14:textId="77777777" w:rsidR="001016ED" w:rsidRDefault="00D66080">
            <w:pPr>
              <w:spacing w:after="0" w:line="259" w:lineRule="auto"/>
              <w:ind w:left="120" w:firstLine="0"/>
              <w:jc w:val="left"/>
            </w:pPr>
            <w:r>
              <w:t>Epochs</w:t>
            </w:r>
          </w:p>
        </w:tc>
        <w:tc>
          <w:tcPr>
            <w:tcW w:w="2768" w:type="dxa"/>
            <w:tcBorders>
              <w:top w:val="nil"/>
              <w:left w:val="nil"/>
              <w:bottom w:val="nil"/>
              <w:right w:val="nil"/>
            </w:tcBorders>
          </w:tcPr>
          <w:p w14:paraId="2A3F317D" w14:textId="77777777" w:rsidR="001016ED" w:rsidRDefault="00D66080">
            <w:pPr>
              <w:spacing w:after="0" w:line="259" w:lineRule="auto"/>
              <w:ind w:left="0" w:right="4" w:firstLine="0"/>
              <w:jc w:val="center"/>
            </w:pPr>
            <w:r>
              <w:t>3</w:t>
            </w:r>
          </w:p>
        </w:tc>
      </w:tr>
      <w:tr w:rsidR="001016ED" w14:paraId="25CFA054" w14:textId="77777777">
        <w:trPr>
          <w:trHeight w:val="271"/>
        </w:trPr>
        <w:tc>
          <w:tcPr>
            <w:tcW w:w="1888" w:type="dxa"/>
            <w:tcBorders>
              <w:top w:val="nil"/>
              <w:left w:val="nil"/>
              <w:bottom w:val="nil"/>
              <w:right w:val="nil"/>
            </w:tcBorders>
          </w:tcPr>
          <w:p w14:paraId="0555DB7F" w14:textId="77777777" w:rsidR="001016ED" w:rsidRDefault="00D66080">
            <w:pPr>
              <w:spacing w:after="0" w:line="259" w:lineRule="auto"/>
              <w:ind w:left="120" w:firstLine="0"/>
              <w:jc w:val="left"/>
            </w:pPr>
            <w:r>
              <w:t>Batch Size</w:t>
            </w:r>
          </w:p>
        </w:tc>
        <w:tc>
          <w:tcPr>
            <w:tcW w:w="2768" w:type="dxa"/>
            <w:tcBorders>
              <w:top w:val="nil"/>
              <w:left w:val="nil"/>
              <w:bottom w:val="nil"/>
              <w:right w:val="nil"/>
            </w:tcBorders>
          </w:tcPr>
          <w:p w14:paraId="49D259E6" w14:textId="77777777" w:rsidR="001016ED" w:rsidRDefault="00D66080">
            <w:pPr>
              <w:spacing w:after="0" w:line="259" w:lineRule="auto"/>
              <w:ind w:left="0" w:right="4" w:firstLine="0"/>
              <w:jc w:val="center"/>
            </w:pPr>
            <w:r>
              <w:t>4</w:t>
            </w:r>
          </w:p>
        </w:tc>
      </w:tr>
      <w:tr w:rsidR="001016ED" w14:paraId="23540327" w14:textId="77777777">
        <w:trPr>
          <w:trHeight w:val="271"/>
        </w:trPr>
        <w:tc>
          <w:tcPr>
            <w:tcW w:w="1888" w:type="dxa"/>
            <w:tcBorders>
              <w:top w:val="nil"/>
              <w:left w:val="nil"/>
              <w:bottom w:val="nil"/>
              <w:right w:val="nil"/>
            </w:tcBorders>
          </w:tcPr>
          <w:p w14:paraId="29466CD7" w14:textId="77777777" w:rsidR="001016ED" w:rsidRDefault="00D66080">
            <w:pPr>
              <w:spacing w:after="0" w:line="259" w:lineRule="auto"/>
              <w:ind w:left="120" w:firstLine="0"/>
              <w:jc w:val="left"/>
            </w:pPr>
            <w:r>
              <w:t>Loss Ratio</w:t>
            </w:r>
          </w:p>
        </w:tc>
        <w:tc>
          <w:tcPr>
            <w:tcW w:w="2768" w:type="dxa"/>
            <w:tcBorders>
              <w:top w:val="nil"/>
              <w:left w:val="nil"/>
              <w:bottom w:val="nil"/>
              <w:right w:val="nil"/>
            </w:tcBorders>
          </w:tcPr>
          <w:p w14:paraId="0DCA4209" w14:textId="77777777" w:rsidR="001016ED" w:rsidRDefault="00D66080">
            <w:pPr>
              <w:spacing w:after="0" w:line="259" w:lineRule="auto"/>
              <w:ind w:left="0" w:right="4" w:firstLine="0"/>
              <w:jc w:val="center"/>
            </w:pPr>
            <w:r>
              <w:t>0.5</w:t>
            </w:r>
          </w:p>
        </w:tc>
      </w:tr>
      <w:tr w:rsidR="001016ED" w14:paraId="11348B9A" w14:textId="77777777">
        <w:trPr>
          <w:trHeight w:val="271"/>
        </w:trPr>
        <w:tc>
          <w:tcPr>
            <w:tcW w:w="1888" w:type="dxa"/>
            <w:tcBorders>
              <w:top w:val="nil"/>
              <w:left w:val="nil"/>
              <w:bottom w:val="nil"/>
              <w:right w:val="nil"/>
            </w:tcBorders>
          </w:tcPr>
          <w:p w14:paraId="6909A544" w14:textId="77777777" w:rsidR="001016ED" w:rsidRDefault="00D66080">
            <w:pPr>
              <w:spacing w:after="0" w:line="259" w:lineRule="auto"/>
              <w:ind w:left="120" w:firstLine="0"/>
              <w:jc w:val="left"/>
            </w:pPr>
            <w:r>
              <w:t>Alpha</w:t>
            </w:r>
          </w:p>
        </w:tc>
        <w:tc>
          <w:tcPr>
            <w:tcW w:w="2768" w:type="dxa"/>
            <w:tcBorders>
              <w:top w:val="nil"/>
              <w:left w:val="nil"/>
              <w:bottom w:val="nil"/>
              <w:right w:val="nil"/>
            </w:tcBorders>
          </w:tcPr>
          <w:p w14:paraId="32160117" w14:textId="77777777" w:rsidR="001016ED" w:rsidRDefault="00D66080">
            <w:pPr>
              <w:spacing w:after="0" w:line="259" w:lineRule="auto"/>
              <w:ind w:left="0" w:right="4" w:firstLine="0"/>
              <w:jc w:val="center"/>
            </w:pPr>
            <w:r>
              <w:t>0.99</w:t>
            </w:r>
          </w:p>
        </w:tc>
      </w:tr>
      <w:tr w:rsidR="001016ED" w14:paraId="05D9D97D" w14:textId="77777777">
        <w:trPr>
          <w:trHeight w:val="271"/>
        </w:trPr>
        <w:tc>
          <w:tcPr>
            <w:tcW w:w="1888" w:type="dxa"/>
            <w:tcBorders>
              <w:top w:val="nil"/>
              <w:left w:val="nil"/>
              <w:bottom w:val="nil"/>
              <w:right w:val="nil"/>
            </w:tcBorders>
          </w:tcPr>
          <w:p w14:paraId="27DC47EC" w14:textId="77777777" w:rsidR="001016ED" w:rsidRDefault="00D66080">
            <w:pPr>
              <w:spacing w:after="0" w:line="259" w:lineRule="auto"/>
              <w:ind w:left="120" w:firstLine="0"/>
              <w:jc w:val="left"/>
            </w:pPr>
            <w:r>
              <w:t>Dropout</w:t>
            </w:r>
          </w:p>
        </w:tc>
        <w:tc>
          <w:tcPr>
            <w:tcW w:w="2768" w:type="dxa"/>
            <w:tcBorders>
              <w:top w:val="nil"/>
              <w:left w:val="nil"/>
              <w:bottom w:val="nil"/>
              <w:right w:val="nil"/>
            </w:tcBorders>
          </w:tcPr>
          <w:p w14:paraId="48BFEC52" w14:textId="77777777" w:rsidR="001016ED" w:rsidRDefault="00D66080">
            <w:pPr>
              <w:spacing w:after="0" w:line="259" w:lineRule="auto"/>
              <w:ind w:left="0" w:right="4" w:firstLine="0"/>
              <w:jc w:val="center"/>
            </w:pPr>
            <w:r>
              <w:t>0.2</w:t>
            </w:r>
          </w:p>
        </w:tc>
      </w:tr>
      <w:tr w:rsidR="001016ED" w14:paraId="7965B11D" w14:textId="77777777">
        <w:trPr>
          <w:trHeight w:val="288"/>
        </w:trPr>
        <w:tc>
          <w:tcPr>
            <w:tcW w:w="1888" w:type="dxa"/>
            <w:tcBorders>
              <w:top w:val="nil"/>
              <w:left w:val="nil"/>
              <w:bottom w:val="single" w:sz="3" w:space="0" w:color="000000"/>
              <w:right w:val="nil"/>
            </w:tcBorders>
          </w:tcPr>
          <w:p w14:paraId="11793FC5" w14:textId="77777777" w:rsidR="001016ED" w:rsidRDefault="00D66080">
            <w:pPr>
              <w:spacing w:after="0" w:line="259" w:lineRule="auto"/>
              <w:ind w:left="120" w:firstLine="0"/>
              <w:jc w:val="left"/>
            </w:pPr>
            <w:r>
              <w:t>Max length</w:t>
            </w:r>
          </w:p>
        </w:tc>
        <w:tc>
          <w:tcPr>
            <w:tcW w:w="2768" w:type="dxa"/>
            <w:tcBorders>
              <w:top w:val="nil"/>
              <w:left w:val="nil"/>
              <w:bottom w:val="single" w:sz="3" w:space="0" w:color="000000"/>
              <w:right w:val="nil"/>
            </w:tcBorders>
          </w:tcPr>
          <w:p w14:paraId="7390143F" w14:textId="77777777" w:rsidR="001016ED" w:rsidRDefault="00D66080">
            <w:pPr>
              <w:spacing w:after="0" w:line="259" w:lineRule="auto"/>
              <w:ind w:left="0" w:right="4" w:firstLine="0"/>
              <w:jc w:val="center"/>
            </w:pPr>
            <w:r>
              <w:t>100</w:t>
            </w:r>
          </w:p>
        </w:tc>
      </w:tr>
    </w:tbl>
    <w:p w14:paraId="4D48AC08" w14:textId="77777777" w:rsidR="001016ED" w:rsidRDefault="00D66080">
      <w:pPr>
        <w:spacing w:after="718" w:line="265" w:lineRule="auto"/>
        <w:jc w:val="center"/>
      </w:pPr>
      <w:r>
        <w:t>Table 5.6: Hyperparameters Details</w:t>
      </w:r>
    </w:p>
    <w:p w14:paraId="77FC8A8A" w14:textId="77777777" w:rsidR="001016ED" w:rsidRDefault="00D66080">
      <w:pPr>
        <w:pStyle w:val="Heading2"/>
        <w:ind w:left="532" w:hanging="547"/>
      </w:pPr>
      <w:bookmarkStart w:id="38" w:name="_Toc58925"/>
      <w:r>
        <w:t>Metrics</w:t>
      </w:r>
      <w:bookmarkEnd w:id="38"/>
    </w:p>
    <w:p w14:paraId="2E5BD5F5" w14:textId="77777777" w:rsidR="001016ED" w:rsidRDefault="00D66080">
      <w:pPr>
        <w:spacing w:after="128"/>
        <w:ind w:left="-5"/>
      </w:pPr>
      <w:r>
        <w:t>During the experiment, generalization of the model is calculated by using the accuracy of the target model on test samples, here referred to as original accuracy i.e. the percentage of correct predictions over the</w:t>
      </w:r>
      <w:r>
        <w:t xml:space="preserve"> entire sample set. Next, we calculate the robustness of the target models based on four different metrics:</w:t>
      </w:r>
    </w:p>
    <w:p w14:paraId="142BDB5E" w14:textId="77777777" w:rsidR="001016ED" w:rsidRDefault="00D66080">
      <w:pPr>
        <w:numPr>
          <w:ilvl w:val="0"/>
          <w:numId w:val="6"/>
        </w:numPr>
        <w:spacing w:after="204" w:line="259" w:lineRule="auto"/>
        <w:ind w:left="546" w:hanging="279"/>
      </w:pPr>
      <w:r>
        <w:t>Accuracy under attack</w:t>
      </w:r>
    </w:p>
    <w:p w14:paraId="718B63F0" w14:textId="77777777" w:rsidR="001016ED" w:rsidRDefault="00D66080">
      <w:pPr>
        <w:numPr>
          <w:ilvl w:val="0"/>
          <w:numId w:val="6"/>
        </w:numPr>
        <w:spacing w:after="204" w:line="259" w:lineRule="auto"/>
        <w:ind w:left="546" w:hanging="279"/>
      </w:pPr>
      <w:r>
        <w:t>Attack success rate</w:t>
      </w:r>
    </w:p>
    <w:p w14:paraId="0B85D046" w14:textId="77777777" w:rsidR="001016ED" w:rsidRDefault="00D66080">
      <w:pPr>
        <w:numPr>
          <w:ilvl w:val="0"/>
          <w:numId w:val="6"/>
        </w:numPr>
        <w:spacing w:after="204" w:line="259" w:lineRule="auto"/>
        <w:ind w:left="546" w:hanging="279"/>
      </w:pPr>
      <w:r>
        <w:t>Average number of queries</w:t>
      </w:r>
    </w:p>
    <w:p w14:paraId="2793B811" w14:textId="77777777" w:rsidR="001016ED" w:rsidRDefault="00D66080">
      <w:pPr>
        <w:numPr>
          <w:ilvl w:val="0"/>
          <w:numId w:val="6"/>
        </w:numPr>
        <w:spacing w:after="202" w:line="259" w:lineRule="auto"/>
        <w:ind w:left="546" w:hanging="279"/>
      </w:pPr>
      <w:r>
        <w:t>Perturbation Score</w:t>
      </w:r>
    </w:p>
    <w:p w14:paraId="69092536" w14:textId="77777777" w:rsidR="001016ED" w:rsidRDefault="00D66080">
      <w:pPr>
        <w:ind w:left="-5"/>
      </w:pPr>
      <w:r>
        <w:t>A target model’s accuracy under attack is the percentage of c</w:t>
      </w:r>
      <w:r>
        <w:t>orrect predictions with respect to test samples, i.e. accuracy with respect to crafted test samples. Compared to the original accuracy, accuracy under attack can provide significant information about the efficiency of the target model and attack recipes. S</w:t>
      </w:r>
      <w:r>
        <w:t>ignificant differences between these metrics indicate lower robustness against attack. A counter-part of accuracy under attack is the attack success rate, which indicates the effectiveness of attack recipes.</w:t>
      </w:r>
    </w:p>
    <w:p w14:paraId="1EE57BEF" w14:textId="77777777" w:rsidR="001016ED" w:rsidRDefault="00D66080">
      <w:pPr>
        <w:ind w:left="-5"/>
      </w:pPr>
      <w:r>
        <w:t>A metric other than accuracy is the average pert</w:t>
      </w:r>
      <w:r>
        <w:t>urbed word in percentage, which is an average number of words that need to change for a successful attack. Higher word perturbation indicates less robustness, and this metric is also dependent on the length of the text.</w:t>
      </w:r>
    </w:p>
    <w:p w14:paraId="64D04834" w14:textId="77777777" w:rsidR="001016ED" w:rsidRDefault="00D66080">
      <w:pPr>
        <w:ind w:left="-5"/>
      </w:pPr>
      <w:r>
        <w:lastRenderedPageBreak/>
        <w:t>Furthermore, an average number of qu</w:t>
      </w:r>
      <w:r>
        <w:t>eries i.e. a number of times attacks recipes sends perturbed text sample input to target models for successful attacks. A higher number of queries is a sign of robustness.</w:t>
      </w:r>
    </w:p>
    <w:p w14:paraId="256EDE91" w14:textId="77777777" w:rsidR="001016ED" w:rsidRDefault="00D66080">
      <w:pPr>
        <w:spacing w:after="574"/>
        <w:ind w:left="-5"/>
      </w:pPr>
      <w:r>
        <w:t xml:space="preserve">Finally, the perturbation score is a confidence score or a predicted probability of </w:t>
      </w:r>
      <w:r>
        <w:t>the target model under attack. A lower average perturbation score of only successful attacks can be a signal of better robustness.</w:t>
      </w:r>
    </w:p>
    <w:p w14:paraId="295D14D4" w14:textId="77777777" w:rsidR="001016ED" w:rsidRDefault="00D66080">
      <w:pPr>
        <w:pStyle w:val="Heading2"/>
        <w:ind w:left="532" w:hanging="547"/>
      </w:pPr>
      <w:bookmarkStart w:id="39" w:name="_Toc58926"/>
      <w:r>
        <w:t>Threat Model</w:t>
      </w:r>
      <w:bookmarkEnd w:id="39"/>
    </w:p>
    <w:p w14:paraId="72F4CCAC" w14:textId="77777777" w:rsidR="001016ED" w:rsidRDefault="00D66080">
      <w:pPr>
        <w:ind w:left="-5"/>
      </w:pPr>
      <w:r>
        <w:t>In this experiment, attack recipes are chosen based on level of knowledge, target, perturbation level, and assumptions. Considering most attacks are done under black-box settings, the threat agent is only exposed to the target model output and test samples</w:t>
      </w:r>
      <w:r>
        <w:t xml:space="preserve"> from the same corpus. Under this black-box setting, a threat agent can only query the target model with perturbed inputs and get the corresponding confidence score or prediction. In addition, the threat agent is unaware of the model architecture, paramete</w:t>
      </w:r>
      <w:r>
        <w:t>rs, or training data. And, the agent can only query the target model with provided inputs.</w:t>
      </w:r>
    </w:p>
    <w:p w14:paraId="345CE383" w14:textId="77777777" w:rsidR="001016ED" w:rsidRDefault="00D66080">
      <w:pPr>
        <w:ind w:left="-5"/>
      </w:pPr>
      <w:r>
        <w:t>As test samples are from the original corpus of the data, it is assumed that present test samples have been taken from different corpora. It is also assumed that att</w:t>
      </w:r>
      <w:r>
        <w:t xml:space="preserve">ackers have access to similar baseline models. Because, similar tokenizers are used for tokenization in both while training and attacking, i.e. from the huggingface [24] an open-source python package for language models. Evaluation of the models have been </w:t>
      </w:r>
      <w:r>
        <w:t>performed for the binary classification task, hence the attacks are mainly un-targeted but, because of binary classification, it is assumed as targeted classification. And, only word-level and multi-level which includes word and char level of word perturba</w:t>
      </w:r>
      <w:r>
        <w:t>tion are considered. As, most of the attacks are basically word level and character level hence, clear the intent of this selection.</w:t>
      </w:r>
    </w:p>
    <w:p w14:paraId="6A90EA56" w14:textId="77777777" w:rsidR="001016ED" w:rsidRDefault="00D66080">
      <w:pPr>
        <w:ind w:left="-5"/>
      </w:pPr>
      <w:r>
        <w:t xml:space="preserve">The robustness of target models is evaluated against the four attack recipes mentioned in4.2, hence it is assumed that the </w:t>
      </w:r>
      <w:r>
        <w:t>threat agent has access to those attack recipes. And, the performance of the model could be different if some other attack recipes are utilized.</w:t>
      </w:r>
    </w:p>
    <w:p w14:paraId="547AC599" w14:textId="77777777" w:rsidR="001016ED" w:rsidRDefault="00D66080">
      <w:pPr>
        <w:ind w:left="-5"/>
      </w:pPr>
      <w:r>
        <w:t xml:space="preserve">Furthermore, it is also assumed that the attack test samples are syntactically and semantically similar as per </w:t>
      </w:r>
      <w:r>
        <w:t>the claimed based on the attack recipes studies, hence, similarity metrics are not included in this experiment.</w:t>
      </w:r>
    </w:p>
    <w:p w14:paraId="04FB6F0E" w14:textId="77777777" w:rsidR="001016ED" w:rsidRDefault="00D66080">
      <w:pPr>
        <w:ind w:left="-5"/>
      </w:pPr>
      <w:r>
        <w:t>The model is trained in mentioned settings 5.4.1</w:t>
      </w:r>
      <w:r>
        <w:t>, and the model can perform better or worse in different settings.In terms of transferability, the experiment is conducted on two separate language models that differ in pre-training, it is expected that the approach would perform similarly if additional l</w:t>
      </w:r>
      <w:r>
        <w:t>anguage models were used.</w:t>
      </w:r>
    </w:p>
    <w:p w14:paraId="3CE011DA" w14:textId="77777777" w:rsidR="001016ED" w:rsidRDefault="001016ED">
      <w:pPr>
        <w:sectPr w:rsidR="001016ED">
          <w:headerReference w:type="even" r:id="rId128"/>
          <w:headerReference w:type="default" r:id="rId129"/>
          <w:footerReference w:type="even" r:id="rId130"/>
          <w:footerReference w:type="default" r:id="rId131"/>
          <w:headerReference w:type="first" r:id="rId132"/>
          <w:footerReference w:type="first" r:id="rId133"/>
          <w:footnotePr>
            <w:numRestart w:val="eachPage"/>
          </w:footnotePr>
          <w:pgSz w:w="11906" w:h="16838"/>
          <w:pgMar w:top="1391" w:right="1431" w:bottom="2708" w:left="1885" w:header="720" w:footer="1759" w:gutter="0"/>
          <w:cols w:space="720"/>
          <w:titlePg/>
        </w:sectPr>
      </w:pPr>
    </w:p>
    <w:p w14:paraId="7B19A0A6" w14:textId="77777777" w:rsidR="001016ED" w:rsidRDefault="00D66080">
      <w:pPr>
        <w:pStyle w:val="Heading1"/>
        <w:spacing w:after="577"/>
        <w:ind w:left="418" w:hanging="433"/>
      </w:pPr>
      <w:bookmarkStart w:id="40" w:name="_Toc58927"/>
      <w:r>
        <w:lastRenderedPageBreak/>
        <w:t>Experiment Result</w:t>
      </w:r>
      <w:bookmarkEnd w:id="40"/>
    </w:p>
    <w:p w14:paraId="2134F2F2" w14:textId="77777777" w:rsidR="001016ED" w:rsidRDefault="00D66080">
      <w:pPr>
        <w:pStyle w:val="Heading2"/>
        <w:ind w:left="532" w:hanging="547"/>
      </w:pPr>
      <w:bookmarkStart w:id="41" w:name="_Toc58928"/>
      <w:r>
        <w:t>Analysis of Result</w:t>
      </w:r>
      <w:bookmarkEnd w:id="41"/>
    </w:p>
    <w:p w14:paraId="07590476" w14:textId="77777777" w:rsidR="001016ED" w:rsidRDefault="00D66080">
      <w:pPr>
        <w:spacing w:line="259" w:lineRule="auto"/>
        <w:ind w:left="-5"/>
      </w:pPr>
      <w:r>
        <w:t>The result presented in tables 6.1 and 6.2demonstrates that MTBERT has outperformed all the other language models in almost all metrics.</w:t>
      </w:r>
    </w:p>
    <w:tbl>
      <w:tblPr>
        <w:tblStyle w:val="TableGrid"/>
        <w:tblW w:w="8493" w:type="dxa"/>
        <w:tblInd w:w="-3" w:type="dxa"/>
        <w:tblCellMar>
          <w:top w:w="56" w:type="dxa"/>
          <w:left w:w="79" w:type="dxa"/>
          <w:bottom w:w="0" w:type="dxa"/>
          <w:right w:w="79" w:type="dxa"/>
        </w:tblCellMar>
        <w:tblLook w:val="04A0" w:firstRow="1" w:lastRow="0" w:firstColumn="1" w:lastColumn="0" w:noHBand="0" w:noVBand="1"/>
      </w:tblPr>
      <w:tblGrid>
        <w:gridCol w:w="1009"/>
        <w:gridCol w:w="1123"/>
        <w:gridCol w:w="948"/>
        <w:gridCol w:w="1392"/>
        <w:gridCol w:w="1385"/>
        <w:gridCol w:w="1412"/>
        <w:gridCol w:w="1224"/>
      </w:tblGrid>
      <w:tr w:rsidR="001016ED" w14:paraId="5BBC17F9" w14:textId="77777777">
        <w:trPr>
          <w:trHeight w:val="232"/>
        </w:trPr>
        <w:tc>
          <w:tcPr>
            <w:tcW w:w="1008" w:type="dxa"/>
            <w:tcBorders>
              <w:top w:val="single" w:sz="5" w:space="0" w:color="000000"/>
              <w:left w:val="nil"/>
              <w:bottom w:val="single" w:sz="5" w:space="0" w:color="000000"/>
              <w:right w:val="nil"/>
            </w:tcBorders>
          </w:tcPr>
          <w:p w14:paraId="7D0CCE79" w14:textId="77777777" w:rsidR="001016ED" w:rsidRDefault="00D66080">
            <w:pPr>
              <w:spacing w:after="0" w:line="259" w:lineRule="auto"/>
              <w:ind w:left="0" w:firstLine="0"/>
              <w:jc w:val="left"/>
            </w:pPr>
            <w:r>
              <w:rPr>
                <w:sz w:val="14"/>
              </w:rPr>
              <w:t>Attack Recipe</w:t>
            </w:r>
          </w:p>
        </w:tc>
        <w:tc>
          <w:tcPr>
            <w:tcW w:w="1123" w:type="dxa"/>
            <w:tcBorders>
              <w:top w:val="single" w:sz="5" w:space="0" w:color="000000"/>
              <w:left w:val="nil"/>
              <w:bottom w:val="single" w:sz="5" w:space="0" w:color="000000"/>
              <w:right w:val="nil"/>
            </w:tcBorders>
          </w:tcPr>
          <w:p w14:paraId="6F59ED38" w14:textId="77777777" w:rsidR="001016ED" w:rsidRDefault="00D66080">
            <w:pPr>
              <w:spacing w:after="0" w:line="259" w:lineRule="auto"/>
              <w:ind w:left="0" w:firstLine="0"/>
              <w:jc w:val="center"/>
            </w:pPr>
            <w:r>
              <w:rPr>
                <w:sz w:val="14"/>
              </w:rPr>
              <w:t>Model</w:t>
            </w:r>
          </w:p>
        </w:tc>
        <w:tc>
          <w:tcPr>
            <w:tcW w:w="948" w:type="dxa"/>
            <w:tcBorders>
              <w:top w:val="single" w:sz="5" w:space="0" w:color="000000"/>
              <w:left w:val="nil"/>
              <w:bottom w:val="single" w:sz="5" w:space="0" w:color="000000"/>
              <w:right w:val="nil"/>
            </w:tcBorders>
          </w:tcPr>
          <w:p w14:paraId="67EE6185" w14:textId="77777777" w:rsidR="001016ED" w:rsidRDefault="00D66080">
            <w:pPr>
              <w:spacing w:after="0" w:line="259" w:lineRule="auto"/>
              <w:ind w:left="0" w:firstLine="0"/>
              <w:jc w:val="left"/>
            </w:pPr>
            <w:r>
              <w:rPr>
                <w:sz w:val="14"/>
              </w:rPr>
              <w:t>Ori. Acc.(%)</w:t>
            </w:r>
          </w:p>
        </w:tc>
        <w:tc>
          <w:tcPr>
            <w:tcW w:w="1392" w:type="dxa"/>
            <w:tcBorders>
              <w:top w:val="single" w:sz="5" w:space="0" w:color="000000"/>
              <w:left w:val="nil"/>
              <w:bottom w:val="single" w:sz="5" w:space="0" w:color="000000"/>
              <w:right w:val="nil"/>
            </w:tcBorders>
          </w:tcPr>
          <w:p w14:paraId="3F2025F9" w14:textId="77777777" w:rsidR="001016ED" w:rsidRDefault="00D66080">
            <w:pPr>
              <w:spacing w:after="0" w:line="259" w:lineRule="auto"/>
              <w:ind w:left="0" w:firstLine="0"/>
              <w:jc w:val="left"/>
            </w:pPr>
            <w:r>
              <w:rPr>
                <w:sz w:val="14"/>
              </w:rPr>
              <w:t>Acc. und Attack(%)</w:t>
            </w:r>
          </w:p>
        </w:tc>
        <w:tc>
          <w:tcPr>
            <w:tcW w:w="1385" w:type="dxa"/>
            <w:tcBorders>
              <w:top w:val="single" w:sz="5" w:space="0" w:color="000000"/>
              <w:left w:val="nil"/>
              <w:bottom w:val="single" w:sz="5" w:space="0" w:color="000000"/>
              <w:right w:val="nil"/>
            </w:tcBorders>
          </w:tcPr>
          <w:p w14:paraId="4F5DA88F" w14:textId="77777777" w:rsidR="001016ED" w:rsidRDefault="00D66080">
            <w:pPr>
              <w:spacing w:after="0" w:line="259" w:lineRule="auto"/>
              <w:ind w:left="0" w:firstLine="0"/>
              <w:jc w:val="left"/>
            </w:pPr>
            <w:r>
              <w:rPr>
                <w:sz w:val="14"/>
              </w:rPr>
              <w:t>Acc. Succ. Rate(%)</w:t>
            </w:r>
          </w:p>
        </w:tc>
        <w:tc>
          <w:tcPr>
            <w:tcW w:w="1412" w:type="dxa"/>
            <w:tcBorders>
              <w:top w:val="single" w:sz="5" w:space="0" w:color="000000"/>
              <w:left w:val="nil"/>
              <w:bottom w:val="single" w:sz="5" w:space="0" w:color="000000"/>
              <w:right w:val="nil"/>
            </w:tcBorders>
          </w:tcPr>
          <w:p w14:paraId="57184D64" w14:textId="77777777" w:rsidR="001016ED" w:rsidRDefault="00D66080">
            <w:pPr>
              <w:spacing w:after="0" w:line="259" w:lineRule="auto"/>
              <w:ind w:left="0" w:firstLine="0"/>
              <w:jc w:val="left"/>
            </w:pPr>
            <w:r>
              <w:rPr>
                <w:sz w:val="14"/>
              </w:rPr>
              <w:t>Avg. Pert. Word(%)</w:t>
            </w:r>
          </w:p>
        </w:tc>
        <w:tc>
          <w:tcPr>
            <w:tcW w:w="1224" w:type="dxa"/>
            <w:tcBorders>
              <w:top w:val="single" w:sz="5" w:space="0" w:color="000000"/>
              <w:left w:val="nil"/>
              <w:bottom w:val="single" w:sz="5" w:space="0" w:color="000000"/>
              <w:right w:val="nil"/>
            </w:tcBorders>
          </w:tcPr>
          <w:p w14:paraId="5A5DCE31" w14:textId="77777777" w:rsidR="001016ED" w:rsidRDefault="00D66080">
            <w:pPr>
              <w:spacing w:after="0" w:line="259" w:lineRule="auto"/>
              <w:ind w:left="0" w:firstLine="0"/>
              <w:jc w:val="left"/>
            </w:pPr>
            <w:r>
              <w:rPr>
                <w:sz w:val="14"/>
              </w:rPr>
              <w:t>Avg. No. Queries</w:t>
            </w:r>
          </w:p>
        </w:tc>
      </w:tr>
    </w:tbl>
    <w:p w14:paraId="59F0940E" w14:textId="77777777" w:rsidR="001016ED" w:rsidRDefault="00D66080">
      <w:pPr>
        <w:spacing w:after="210" w:line="259" w:lineRule="auto"/>
        <w:ind w:left="-13" w:firstLine="0"/>
        <w:jc w:val="left"/>
      </w:pPr>
      <w:r>
        <w:rPr>
          <w:noProof/>
        </w:rPr>
        <w:drawing>
          <wp:inline distT="0" distB="0" distL="0" distR="0" wp14:anchorId="18A94572" wp14:editId="30D9E44E">
            <wp:extent cx="5404104" cy="1996440"/>
            <wp:effectExtent l="0" t="0" r="0" b="0"/>
            <wp:docPr id="56514" name="Picture 56514"/>
            <wp:cNvGraphicFramePr/>
            <a:graphic xmlns:a="http://schemas.openxmlformats.org/drawingml/2006/main">
              <a:graphicData uri="http://schemas.openxmlformats.org/drawingml/2006/picture">
                <pic:pic xmlns:pic="http://schemas.openxmlformats.org/drawingml/2006/picture">
                  <pic:nvPicPr>
                    <pic:cNvPr id="56514" name="Picture 56514"/>
                    <pic:cNvPicPr/>
                  </pic:nvPicPr>
                  <pic:blipFill>
                    <a:blip r:embed="rId134"/>
                    <a:stretch>
                      <a:fillRect/>
                    </a:stretch>
                  </pic:blipFill>
                  <pic:spPr>
                    <a:xfrm>
                      <a:off x="0" y="0"/>
                      <a:ext cx="5404104" cy="1996440"/>
                    </a:xfrm>
                    <a:prstGeom prst="rect">
                      <a:avLst/>
                    </a:prstGeom>
                  </pic:spPr>
                </pic:pic>
              </a:graphicData>
            </a:graphic>
          </wp:inline>
        </w:drawing>
      </w:r>
    </w:p>
    <w:p w14:paraId="7D6CCCCD" w14:textId="77777777" w:rsidR="001016ED" w:rsidRDefault="00D66080">
      <w:pPr>
        <w:spacing w:after="199" w:line="259" w:lineRule="auto"/>
        <w:ind w:left="-5"/>
      </w:pPr>
      <w:r>
        <w:t>Table 6.1: IMDB dataset: MTBERT model has performed well overall followed by MTDistilBERT. Bold and underlined values represent first and second best value respectively.</w:t>
      </w:r>
    </w:p>
    <w:tbl>
      <w:tblPr>
        <w:tblStyle w:val="TableGrid"/>
        <w:tblW w:w="8493" w:type="dxa"/>
        <w:tblInd w:w="97" w:type="dxa"/>
        <w:tblCellMar>
          <w:top w:w="56" w:type="dxa"/>
          <w:left w:w="79" w:type="dxa"/>
          <w:bottom w:w="0" w:type="dxa"/>
          <w:right w:w="79" w:type="dxa"/>
        </w:tblCellMar>
        <w:tblLook w:val="04A0" w:firstRow="1" w:lastRow="0" w:firstColumn="1" w:lastColumn="0" w:noHBand="0" w:noVBand="1"/>
      </w:tblPr>
      <w:tblGrid>
        <w:gridCol w:w="1009"/>
        <w:gridCol w:w="1123"/>
        <w:gridCol w:w="948"/>
        <w:gridCol w:w="1392"/>
        <w:gridCol w:w="1385"/>
        <w:gridCol w:w="1412"/>
        <w:gridCol w:w="1224"/>
      </w:tblGrid>
      <w:tr w:rsidR="001016ED" w14:paraId="228AF370" w14:textId="77777777">
        <w:trPr>
          <w:trHeight w:val="232"/>
        </w:trPr>
        <w:tc>
          <w:tcPr>
            <w:tcW w:w="1008" w:type="dxa"/>
            <w:tcBorders>
              <w:top w:val="single" w:sz="5" w:space="0" w:color="000000"/>
              <w:left w:val="nil"/>
              <w:bottom w:val="single" w:sz="5" w:space="0" w:color="000000"/>
              <w:right w:val="nil"/>
            </w:tcBorders>
          </w:tcPr>
          <w:p w14:paraId="51F9CE01" w14:textId="77777777" w:rsidR="001016ED" w:rsidRDefault="00D66080">
            <w:pPr>
              <w:spacing w:after="0" w:line="259" w:lineRule="auto"/>
              <w:ind w:left="0" w:firstLine="0"/>
              <w:jc w:val="left"/>
            </w:pPr>
            <w:r>
              <w:rPr>
                <w:sz w:val="14"/>
              </w:rPr>
              <w:t>Attack Recipe</w:t>
            </w:r>
          </w:p>
        </w:tc>
        <w:tc>
          <w:tcPr>
            <w:tcW w:w="1123" w:type="dxa"/>
            <w:tcBorders>
              <w:top w:val="single" w:sz="5" w:space="0" w:color="000000"/>
              <w:left w:val="nil"/>
              <w:bottom w:val="single" w:sz="5" w:space="0" w:color="000000"/>
              <w:right w:val="nil"/>
            </w:tcBorders>
          </w:tcPr>
          <w:p w14:paraId="7760EE2D" w14:textId="77777777" w:rsidR="001016ED" w:rsidRDefault="00D66080">
            <w:pPr>
              <w:spacing w:after="0" w:line="259" w:lineRule="auto"/>
              <w:ind w:left="0" w:firstLine="0"/>
              <w:jc w:val="center"/>
            </w:pPr>
            <w:r>
              <w:rPr>
                <w:sz w:val="14"/>
              </w:rPr>
              <w:t>Model</w:t>
            </w:r>
          </w:p>
        </w:tc>
        <w:tc>
          <w:tcPr>
            <w:tcW w:w="948" w:type="dxa"/>
            <w:tcBorders>
              <w:top w:val="single" w:sz="5" w:space="0" w:color="000000"/>
              <w:left w:val="nil"/>
              <w:bottom w:val="single" w:sz="5" w:space="0" w:color="000000"/>
              <w:right w:val="nil"/>
            </w:tcBorders>
          </w:tcPr>
          <w:p w14:paraId="5C9E312D" w14:textId="77777777" w:rsidR="001016ED" w:rsidRDefault="00D66080">
            <w:pPr>
              <w:spacing w:after="0" w:line="259" w:lineRule="auto"/>
              <w:ind w:left="0" w:firstLine="0"/>
              <w:jc w:val="left"/>
            </w:pPr>
            <w:r>
              <w:rPr>
                <w:sz w:val="14"/>
              </w:rPr>
              <w:t>Ori. Acc.(%)</w:t>
            </w:r>
          </w:p>
        </w:tc>
        <w:tc>
          <w:tcPr>
            <w:tcW w:w="1392" w:type="dxa"/>
            <w:tcBorders>
              <w:top w:val="single" w:sz="5" w:space="0" w:color="000000"/>
              <w:left w:val="nil"/>
              <w:bottom w:val="single" w:sz="5" w:space="0" w:color="000000"/>
              <w:right w:val="nil"/>
            </w:tcBorders>
          </w:tcPr>
          <w:p w14:paraId="3BD17CDD" w14:textId="77777777" w:rsidR="001016ED" w:rsidRDefault="00D66080">
            <w:pPr>
              <w:spacing w:after="0" w:line="259" w:lineRule="auto"/>
              <w:ind w:left="0" w:firstLine="0"/>
              <w:jc w:val="left"/>
            </w:pPr>
            <w:r>
              <w:rPr>
                <w:sz w:val="14"/>
              </w:rPr>
              <w:t>Acc. und Attack(%)</w:t>
            </w:r>
          </w:p>
        </w:tc>
        <w:tc>
          <w:tcPr>
            <w:tcW w:w="1385" w:type="dxa"/>
            <w:tcBorders>
              <w:top w:val="single" w:sz="5" w:space="0" w:color="000000"/>
              <w:left w:val="nil"/>
              <w:bottom w:val="single" w:sz="5" w:space="0" w:color="000000"/>
              <w:right w:val="nil"/>
            </w:tcBorders>
          </w:tcPr>
          <w:p w14:paraId="6EB00B3D" w14:textId="77777777" w:rsidR="001016ED" w:rsidRDefault="00D66080">
            <w:pPr>
              <w:spacing w:after="0" w:line="259" w:lineRule="auto"/>
              <w:ind w:left="0" w:firstLine="0"/>
              <w:jc w:val="left"/>
            </w:pPr>
            <w:r>
              <w:rPr>
                <w:sz w:val="14"/>
              </w:rPr>
              <w:t>Acc. Succ. Rate(%)</w:t>
            </w:r>
          </w:p>
        </w:tc>
        <w:tc>
          <w:tcPr>
            <w:tcW w:w="1412" w:type="dxa"/>
            <w:tcBorders>
              <w:top w:val="single" w:sz="5" w:space="0" w:color="000000"/>
              <w:left w:val="nil"/>
              <w:bottom w:val="single" w:sz="5" w:space="0" w:color="000000"/>
              <w:right w:val="nil"/>
            </w:tcBorders>
          </w:tcPr>
          <w:p w14:paraId="72AC2502" w14:textId="77777777" w:rsidR="001016ED" w:rsidRDefault="00D66080">
            <w:pPr>
              <w:spacing w:after="0" w:line="259" w:lineRule="auto"/>
              <w:ind w:left="0" w:firstLine="0"/>
              <w:jc w:val="left"/>
            </w:pPr>
            <w:r>
              <w:rPr>
                <w:sz w:val="14"/>
              </w:rPr>
              <w:t>Avg. Pert. Word</w:t>
            </w:r>
            <w:r>
              <w:rPr>
                <w:sz w:val="14"/>
              </w:rPr>
              <w:t>(%)</w:t>
            </w:r>
          </w:p>
        </w:tc>
        <w:tc>
          <w:tcPr>
            <w:tcW w:w="1224" w:type="dxa"/>
            <w:tcBorders>
              <w:top w:val="single" w:sz="5" w:space="0" w:color="000000"/>
              <w:left w:val="nil"/>
              <w:bottom w:val="single" w:sz="5" w:space="0" w:color="000000"/>
              <w:right w:val="nil"/>
            </w:tcBorders>
          </w:tcPr>
          <w:p w14:paraId="5114B5B0" w14:textId="77777777" w:rsidR="001016ED" w:rsidRDefault="00D66080">
            <w:pPr>
              <w:spacing w:after="0" w:line="259" w:lineRule="auto"/>
              <w:ind w:left="0" w:firstLine="0"/>
              <w:jc w:val="left"/>
            </w:pPr>
            <w:r>
              <w:rPr>
                <w:sz w:val="14"/>
              </w:rPr>
              <w:t>Avg. No. Queries</w:t>
            </w:r>
          </w:p>
        </w:tc>
      </w:tr>
    </w:tbl>
    <w:p w14:paraId="47A9C2A3" w14:textId="77777777" w:rsidR="001016ED" w:rsidRDefault="00D66080">
      <w:pPr>
        <w:spacing w:after="207" w:line="259" w:lineRule="auto"/>
        <w:ind w:left="83" w:right="-9" w:firstLine="0"/>
        <w:jc w:val="left"/>
      </w:pPr>
      <w:r>
        <w:rPr>
          <w:noProof/>
        </w:rPr>
        <w:drawing>
          <wp:inline distT="0" distB="0" distL="0" distR="0" wp14:anchorId="32185F86" wp14:editId="6C1573B0">
            <wp:extent cx="5407153" cy="1996440"/>
            <wp:effectExtent l="0" t="0" r="0" b="0"/>
            <wp:docPr id="56516" name="Picture 56516"/>
            <wp:cNvGraphicFramePr/>
            <a:graphic xmlns:a="http://schemas.openxmlformats.org/drawingml/2006/main">
              <a:graphicData uri="http://schemas.openxmlformats.org/drawingml/2006/picture">
                <pic:pic xmlns:pic="http://schemas.openxmlformats.org/drawingml/2006/picture">
                  <pic:nvPicPr>
                    <pic:cNvPr id="56516" name="Picture 56516"/>
                    <pic:cNvPicPr/>
                  </pic:nvPicPr>
                  <pic:blipFill>
                    <a:blip r:embed="rId135"/>
                    <a:stretch>
                      <a:fillRect/>
                    </a:stretch>
                  </pic:blipFill>
                  <pic:spPr>
                    <a:xfrm>
                      <a:off x="0" y="0"/>
                      <a:ext cx="5407153" cy="1996440"/>
                    </a:xfrm>
                    <a:prstGeom prst="rect">
                      <a:avLst/>
                    </a:prstGeom>
                  </pic:spPr>
                </pic:pic>
              </a:graphicData>
            </a:graphic>
          </wp:inline>
        </w:drawing>
      </w:r>
    </w:p>
    <w:p w14:paraId="569CD4D5" w14:textId="77777777" w:rsidR="001016ED" w:rsidRDefault="00D66080">
      <w:pPr>
        <w:spacing w:line="267" w:lineRule="auto"/>
        <w:ind w:left="-5"/>
      </w:pPr>
      <w:r>
        <w:t xml:space="preserve">Table 6.2: </w:t>
      </w:r>
      <w:r>
        <w:t>Covid-19 fake tweets dataset: MTBERT model has performed well overall followed by MTDistilBERT. Bold and underlined values represent first and second best value respectively.</w:t>
      </w:r>
    </w:p>
    <w:p w14:paraId="599DE59D" w14:textId="77777777" w:rsidR="001016ED" w:rsidRDefault="00D66080">
      <w:pPr>
        <w:spacing w:line="377" w:lineRule="auto"/>
        <w:ind w:left="-5"/>
      </w:pPr>
      <w:r>
        <w:t>The proposed approach models i.e. MTBERT and MTDistilBERT also performed better t</w:t>
      </w:r>
      <w:r>
        <w:t>han the respective baseline models, i.e. BERT and DistilBERT. As shown in figure 6.3, the MT BERT model showed 0</w:t>
      </w:r>
      <w:r>
        <w:t>∼</w:t>
      </w:r>
      <w:r>
        <w:t>2% improvement in accuracy over the baseline model in both datasets and 20</w:t>
      </w:r>
      <w:r>
        <w:t>∼</w:t>
      </w:r>
      <w:r>
        <w:t>30% improvement in accuracy under attack. The proposed model also sh</w:t>
      </w:r>
      <w:r>
        <w:t xml:space="preserve">ows the </w:t>
      </w:r>
      <w:r>
        <w:lastRenderedPageBreak/>
        <w:t>comparatively higher requirement for the number of queries and word perturbations. Furthermore, the drop in accuracy is lowest in proposed approaches than baseline models.</w:t>
      </w:r>
    </w:p>
    <w:p w14:paraId="197EAA01" w14:textId="77777777" w:rsidR="001016ED" w:rsidRDefault="00D66080">
      <w:pPr>
        <w:spacing w:after="313" w:line="259" w:lineRule="auto"/>
        <w:ind w:left="782" w:firstLine="0"/>
        <w:jc w:val="left"/>
      </w:pPr>
      <w:r>
        <w:rPr>
          <w:noProof/>
        </w:rPr>
        <w:drawing>
          <wp:inline distT="0" distB="0" distL="0" distR="0" wp14:anchorId="0E04293E" wp14:editId="50AEDE34">
            <wp:extent cx="4908580" cy="1840717"/>
            <wp:effectExtent l="0" t="0" r="0" b="0"/>
            <wp:docPr id="4189" name="Picture 4189"/>
            <wp:cNvGraphicFramePr/>
            <a:graphic xmlns:a="http://schemas.openxmlformats.org/drawingml/2006/main">
              <a:graphicData uri="http://schemas.openxmlformats.org/drawingml/2006/picture">
                <pic:pic xmlns:pic="http://schemas.openxmlformats.org/drawingml/2006/picture">
                  <pic:nvPicPr>
                    <pic:cNvPr id="4189" name="Picture 4189"/>
                    <pic:cNvPicPr/>
                  </pic:nvPicPr>
                  <pic:blipFill>
                    <a:blip r:embed="rId136"/>
                    <a:stretch>
                      <a:fillRect/>
                    </a:stretch>
                  </pic:blipFill>
                  <pic:spPr>
                    <a:xfrm>
                      <a:off x="0" y="0"/>
                      <a:ext cx="4908580" cy="1840717"/>
                    </a:xfrm>
                    <a:prstGeom prst="rect">
                      <a:avLst/>
                    </a:prstGeom>
                  </pic:spPr>
                </pic:pic>
              </a:graphicData>
            </a:graphic>
          </wp:inline>
        </w:drawing>
      </w:r>
    </w:p>
    <w:p w14:paraId="2B4CA668" w14:textId="77777777" w:rsidR="001016ED" w:rsidRDefault="00D66080">
      <w:pPr>
        <w:spacing w:after="3" w:line="265" w:lineRule="auto"/>
        <w:jc w:val="center"/>
      </w:pPr>
      <w:r>
        <w:t>Figure 6.1: IMDB Dataset.</w:t>
      </w:r>
    </w:p>
    <w:p w14:paraId="3698A68B" w14:textId="77777777" w:rsidR="001016ED" w:rsidRDefault="00D66080">
      <w:pPr>
        <w:spacing w:after="313" w:line="259" w:lineRule="auto"/>
        <w:ind w:left="782" w:firstLine="0"/>
        <w:jc w:val="left"/>
      </w:pPr>
      <w:r>
        <w:rPr>
          <w:noProof/>
        </w:rPr>
        <w:drawing>
          <wp:inline distT="0" distB="0" distL="0" distR="0" wp14:anchorId="5F8F50F2" wp14:editId="18214EE0">
            <wp:extent cx="4908580" cy="1840717"/>
            <wp:effectExtent l="0" t="0" r="0" b="0"/>
            <wp:docPr id="4194" name="Picture 4194"/>
            <wp:cNvGraphicFramePr/>
            <a:graphic xmlns:a="http://schemas.openxmlformats.org/drawingml/2006/main">
              <a:graphicData uri="http://schemas.openxmlformats.org/drawingml/2006/picture">
                <pic:pic xmlns:pic="http://schemas.openxmlformats.org/drawingml/2006/picture">
                  <pic:nvPicPr>
                    <pic:cNvPr id="4194" name="Picture 4194"/>
                    <pic:cNvPicPr/>
                  </pic:nvPicPr>
                  <pic:blipFill>
                    <a:blip r:embed="rId137"/>
                    <a:stretch>
                      <a:fillRect/>
                    </a:stretch>
                  </pic:blipFill>
                  <pic:spPr>
                    <a:xfrm>
                      <a:off x="0" y="0"/>
                      <a:ext cx="4908580" cy="1840717"/>
                    </a:xfrm>
                    <a:prstGeom prst="rect">
                      <a:avLst/>
                    </a:prstGeom>
                  </pic:spPr>
                </pic:pic>
              </a:graphicData>
            </a:graphic>
          </wp:inline>
        </w:drawing>
      </w:r>
    </w:p>
    <w:p w14:paraId="1939F645" w14:textId="77777777" w:rsidR="001016ED" w:rsidRDefault="00D66080">
      <w:pPr>
        <w:spacing w:after="218" w:line="265" w:lineRule="auto"/>
        <w:jc w:val="center"/>
      </w:pPr>
      <w:r>
        <w:t>Figure 6.2: Covid-19 fake tweets dataset.</w:t>
      </w:r>
    </w:p>
    <w:p w14:paraId="5FA96B63" w14:textId="77777777" w:rsidR="001016ED" w:rsidRDefault="00D66080">
      <w:pPr>
        <w:spacing w:after="528" w:line="258" w:lineRule="auto"/>
        <w:ind w:left="-5"/>
      </w:pPr>
      <w:r>
        <w:t xml:space="preserve">Figure 6.3: </w:t>
      </w:r>
      <w:r>
        <w:rPr>
          <w:sz w:val="20"/>
        </w:rPr>
        <w:t>Comparative bar plot of original accuracy and accuracy under attack in different datasets. MTBERT showed better performance in both metrics followed by MTDistilBERT. And, the highest drop is observed in baseline models (BERT and DistilBERT).</w:t>
      </w:r>
    </w:p>
    <w:p w14:paraId="0189A942" w14:textId="77777777" w:rsidR="001016ED" w:rsidRDefault="00D66080">
      <w:pPr>
        <w:ind w:left="-5"/>
      </w:pPr>
      <w:r>
        <w:t>In terms of queries, it is observed that overall MTBERT has a high need for the number of queries to be attacked 6.4. As shown in the box plot 6.5, the interquartile range of the MTBERT and MTDistilBERT model is comparatively broader than any other model a</w:t>
      </w:r>
      <w:r>
        <w:t>nd has also shown incident crossing 2000 queries.</w:t>
      </w:r>
    </w:p>
    <w:p w14:paraId="192EF8DC" w14:textId="77777777" w:rsidR="001016ED" w:rsidRDefault="00D66080">
      <w:pPr>
        <w:spacing w:after="213" w:line="259" w:lineRule="auto"/>
        <w:ind w:left="594" w:right="-164" w:firstLine="0"/>
        <w:jc w:val="left"/>
      </w:pPr>
      <w:r>
        <w:rPr>
          <w:noProof/>
        </w:rPr>
        <w:lastRenderedPageBreak/>
        <w:drawing>
          <wp:inline distT="0" distB="0" distL="0" distR="0" wp14:anchorId="50DB9D9F" wp14:editId="143ACA16">
            <wp:extent cx="5181297" cy="3454198"/>
            <wp:effectExtent l="0" t="0" r="0" b="0"/>
            <wp:docPr id="4226" name="Picture 4226"/>
            <wp:cNvGraphicFramePr/>
            <a:graphic xmlns:a="http://schemas.openxmlformats.org/drawingml/2006/main">
              <a:graphicData uri="http://schemas.openxmlformats.org/drawingml/2006/picture">
                <pic:pic xmlns:pic="http://schemas.openxmlformats.org/drawingml/2006/picture">
                  <pic:nvPicPr>
                    <pic:cNvPr id="4226" name="Picture 4226"/>
                    <pic:cNvPicPr/>
                  </pic:nvPicPr>
                  <pic:blipFill>
                    <a:blip r:embed="rId138"/>
                    <a:stretch>
                      <a:fillRect/>
                    </a:stretch>
                  </pic:blipFill>
                  <pic:spPr>
                    <a:xfrm>
                      <a:off x="0" y="0"/>
                      <a:ext cx="5181297" cy="3454198"/>
                    </a:xfrm>
                    <a:prstGeom prst="rect">
                      <a:avLst/>
                    </a:prstGeom>
                  </pic:spPr>
                </pic:pic>
              </a:graphicData>
            </a:graphic>
          </wp:inline>
        </w:drawing>
      </w:r>
    </w:p>
    <w:p w14:paraId="3A0DC606" w14:textId="77777777" w:rsidR="001016ED" w:rsidRDefault="00D66080">
      <w:pPr>
        <w:spacing w:line="267" w:lineRule="auto"/>
        <w:ind w:left="-5"/>
      </w:pPr>
      <w:r>
        <w:t>Figure 6.4: Bar plot of the number of queries w.r.t dataset and attack recipes. PWWS has shown the highest overall number of queries requirement followed by TextFooler. And, dependencies</w:t>
      </w:r>
    </w:p>
    <w:p w14:paraId="3D7298B4" w14:textId="77777777" w:rsidR="001016ED" w:rsidRDefault="00D66080">
      <w:pPr>
        <w:spacing w:after="206"/>
        <w:ind w:left="-5"/>
      </w:pPr>
      <w:r>
        <w:t>w.r.t to text len</w:t>
      </w:r>
      <w:r>
        <w:t>gth can also be observed in this plot.</w:t>
      </w:r>
    </w:p>
    <w:p w14:paraId="7058FC51" w14:textId="77777777" w:rsidR="001016ED" w:rsidRDefault="00D66080">
      <w:pPr>
        <w:spacing w:after="213" w:line="259" w:lineRule="auto"/>
        <w:ind w:left="1074" w:firstLine="0"/>
        <w:jc w:val="left"/>
      </w:pPr>
      <w:r>
        <w:rPr>
          <w:noProof/>
        </w:rPr>
        <w:drawing>
          <wp:inline distT="0" distB="0" distL="0" distR="0" wp14:anchorId="2E6761FE" wp14:editId="4F27295C">
            <wp:extent cx="4090511" cy="2727007"/>
            <wp:effectExtent l="0" t="0" r="0" b="0"/>
            <wp:docPr id="4233" name="Picture 4233"/>
            <wp:cNvGraphicFramePr/>
            <a:graphic xmlns:a="http://schemas.openxmlformats.org/drawingml/2006/main">
              <a:graphicData uri="http://schemas.openxmlformats.org/drawingml/2006/picture">
                <pic:pic xmlns:pic="http://schemas.openxmlformats.org/drawingml/2006/picture">
                  <pic:nvPicPr>
                    <pic:cNvPr id="4233" name="Picture 4233"/>
                    <pic:cNvPicPr/>
                  </pic:nvPicPr>
                  <pic:blipFill>
                    <a:blip r:embed="rId139"/>
                    <a:stretch>
                      <a:fillRect/>
                    </a:stretch>
                  </pic:blipFill>
                  <pic:spPr>
                    <a:xfrm>
                      <a:off x="0" y="0"/>
                      <a:ext cx="4090511" cy="2727007"/>
                    </a:xfrm>
                    <a:prstGeom prst="rect">
                      <a:avLst/>
                    </a:prstGeom>
                  </pic:spPr>
                </pic:pic>
              </a:graphicData>
            </a:graphic>
          </wp:inline>
        </w:drawing>
      </w:r>
    </w:p>
    <w:p w14:paraId="20D4A1D8" w14:textId="77777777" w:rsidR="001016ED" w:rsidRDefault="00D66080">
      <w:pPr>
        <w:spacing w:after="3" w:line="265" w:lineRule="auto"/>
        <w:jc w:val="center"/>
      </w:pPr>
      <w:r>
        <w:t>Figure 6.5: Box-plot of the number of queries.</w:t>
      </w:r>
    </w:p>
    <w:p w14:paraId="18519D09" w14:textId="77777777" w:rsidR="001016ED" w:rsidRDefault="00D66080">
      <w:pPr>
        <w:spacing w:after="36" w:line="257" w:lineRule="auto"/>
        <w:ind w:left="125"/>
        <w:jc w:val="left"/>
      </w:pPr>
      <w:r>
        <w:t>The proposed models are comparatively broader and showed greater values for outliers than baseline models. This particular box plot is based on the IMDB dataset and onl</w:t>
      </w:r>
      <w:r>
        <w:t>y successful attacks are considered.</w:t>
      </w:r>
    </w:p>
    <w:p w14:paraId="0E021347" w14:textId="77777777" w:rsidR="001016ED" w:rsidRDefault="00D66080">
      <w:pPr>
        <w:ind w:left="-5"/>
      </w:pPr>
      <w:r>
        <w:lastRenderedPageBreak/>
        <w:t>If we compare the performances of attack recipes, BAE attacks have shown the lowest requirements for queries, followed by TextBugger, however, it is the least effective in attacking. PWWS requires a significantly higher</w:t>
      </w:r>
      <w:r>
        <w:t xml:space="preserve"> number of queries followed by TextFooler and is also found to be more effective in attacks. Furthermore, both attack recipes are dependent on the text length, if we observe the considerable differences in queries as per the dataset shown in the figure 6.4</w:t>
      </w:r>
      <w:r>
        <w:t>. In the TextFooler attack recipe, the difference between proposed and baseline queries also increases with respect to the length of the text which shows its effectiveness depends on text length.</w:t>
      </w:r>
    </w:p>
    <w:p w14:paraId="00AA3655" w14:textId="77777777" w:rsidR="001016ED" w:rsidRDefault="00D66080">
      <w:pPr>
        <w:ind w:left="-5"/>
      </w:pPr>
      <w:r>
        <w:t xml:space="preserve">To understand the robustness of models with respect to word </w:t>
      </w:r>
      <w:r>
        <w:t>perturbation, the difference is less significant in between models as shown in the figure 6.6. However, in the Covid-19 fake tweets dataset, the average word perturbation required by proposed models is higher, but, exactly the opposite in the IMDB dataset.</w:t>
      </w:r>
      <w:r>
        <w:t xml:space="preserve"> It is quite clear that longer text requires comparatively lower word perturbation and also make sense. But, surprisingly TextBugger has shown the same perturbation rate and is least affected by text length. However, TextBugger requires a greater number of</w:t>
      </w:r>
      <w:r>
        <w:t xml:space="preserve"> words perturbed than TextFooler. BAE required the lowest number of perturbations, followed by PWWS.</w:t>
      </w:r>
    </w:p>
    <w:p w14:paraId="1CF2FC73" w14:textId="77777777" w:rsidR="001016ED" w:rsidRDefault="00D66080">
      <w:pPr>
        <w:spacing w:after="213" w:line="259" w:lineRule="auto"/>
        <w:ind w:left="739" w:firstLine="0"/>
        <w:jc w:val="left"/>
      </w:pPr>
      <w:r>
        <w:rPr>
          <w:noProof/>
        </w:rPr>
        <w:drawing>
          <wp:inline distT="0" distB="0" distL="0" distR="0" wp14:anchorId="2C6A9154" wp14:editId="0F56145E">
            <wp:extent cx="4908579" cy="3272386"/>
            <wp:effectExtent l="0" t="0" r="0" b="0"/>
            <wp:docPr id="4266" name="Picture 4266"/>
            <wp:cNvGraphicFramePr/>
            <a:graphic xmlns:a="http://schemas.openxmlformats.org/drawingml/2006/main">
              <a:graphicData uri="http://schemas.openxmlformats.org/drawingml/2006/picture">
                <pic:pic xmlns:pic="http://schemas.openxmlformats.org/drawingml/2006/picture">
                  <pic:nvPicPr>
                    <pic:cNvPr id="4266" name="Picture 4266"/>
                    <pic:cNvPicPr/>
                  </pic:nvPicPr>
                  <pic:blipFill>
                    <a:blip r:embed="rId140"/>
                    <a:stretch>
                      <a:fillRect/>
                    </a:stretch>
                  </pic:blipFill>
                  <pic:spPr>
                    <a:xfrm>
                      <a:off x="0" y="0"/>
                      <a:ext cx="4908579" cy="3272386"/>
                    </a:xfrm>
                    <a:prstGeom prst="rect">
                      <a:avLst/>
                    </a:prstGeom>
                  </pic:spPr>
                </pic:pic>
              </a:graphicData>
            </a:graphic>
          </wp:inline>
        </w:drawing>
      </w:r>
    </w:p>
    <w:p w14:paraId="30CB89A4" w14:textId="77777777" w:rsidR="001016ED" w:rsidRDefault="00D66080">
      <w:pPr>
        <w:spacing w:after="510" w:line="261" w:lineRule="auto"/>
        <w:ind w:left="-5"/>
      </w:pPr>
      <w:r>
        <w:t>Figure 6.6: Bar plot of word perturbation as per datasets and attack recipes. TextBugger has shown the highest word perturbation in both datasets and als</w:t>
      </w:r>
      <w:r>
        <w:t>o shown less difference between both datasets. However, BAE has lower word perturbation followed by the PWWS attack recipe. Covid-19 fake tweets dataset has shown significantly higher word perturbation requirements.</w:t>
      </w:r>
    </w:p>
    <w:p w14:paraId="0B6C30F6" w14:textId="77777777" w:rsidR="001016ED" w:rsidRDefault="00D66080">
      <w:pPr>
        <w:ind w:left="-5"/>
      </w:pPr>
      <w:r>
        <w:t>Intuitively, while running the experimen</w:t>
      </w:r>
      <w:r>
        <w:t xml:space="preserve">ts we logged perturbation score that is predicted probability under attack in other term confidence score. To answer the question, how much </w:t>
      </w:r>
      <w:r>
        <w:lastRenderedPageBreak/>
        <w:t>proposed and baseline model let the attacker change the confidence score of successful attacks. As shown in the figu</w:t>
      </w:r>
      <w:r>
        <w:t>re 6.7, a huge improvement is being observed in the proposed model with respect to the baseline model and the distribution of the proposed model is comparatively more left-shifted than baseline models. The proposed model does not let attack recipes go beyo</w:t>
      </w:r>
      <w:r>
        <w:t>nd a particular limit i.e. 0.70, however, baseline models are more uniform and show less resilience. The range of the MT BERT model is 0.50 to 0.55, but for the BERT model, it is 0.50 to 0.66, which is a significant improvement in the model.</w:t>
      </w:r>
    </w:p>
    <w:p w14:paraId="509EF710" w14:textId="77777777" w:rsidR="001016ED" w:rsidRDefault="00D66080">
      <w:pPr>
        <w:spacing w:after="227" w:line="259" w:lineRule="auto"/>
        <w:ind w:left="1074" w:firstLine="0"/>
        <w:jc w:val="left"/>
      </w:pPr>
      <w:r>
        <w:rPr>
          <w:noProof/>
        </w:rPr>
        <w:drawing>
          <wp:inline distT="0" distB="0" distL="0" distR="0" wp14:anchorId="74580D3F" wp14:editId="71012571">
            <wp:extent cx="4090511" cy="2727007"/>
            <wp:effectExtent l="0" t="0" r="0" b="0"/>
            <wp:docPr id="4293" name="Picture 4293"/>
            <wp:cNvGraphicFramePr/>
            <a:graphic xmlns:a="http://schemas.openxmlformats.org/drawingml/2006/main">
              <a:graphicData uri="http://schemas.openxmlformats.org/drawingml/2006/picture">
                <pic:pic xmlns:pic="http://schemas.openxmlformats.org/drawingml/2006/picture">
                  <pic:nvPicPr>
                    <pic:cNvPr id="4293" name="Picture 4293"/>
                    <pic:cNvPicPr/>
                  </pic:nvPicPr>
                  <pic:blipFill>
                    <a:blip r:embed="rId141"/>
                    <a:stretch>
                      <a:fillRect/>
                    </a:stretch>
                  </pic:blipFill>
                  <pic:spPr>
                    <a:xfrm>
                      <a:off x="0" y="0"/>
                      <a:ext cx="4090511" cy="2727007"/>
                    </a:xfrm>
                    <a:prstGeom prst="rect">
                      <a:avLst/>
                    </a:prstGeom>
                  </pic:spPr>
                </pic:pic>
              </a:graphicData>
            </a:graphic>
          </wp:inline>
        </w:drawing>
      </w:r>
    </w:p>
    <w:p w14:paraId="7D791104" w14:textId="77777777" w:rsidR="001016ED" w:rsidRDefault="00D66080">
      <w:pPr>
        <w:spacing w:after="528" w:line="258" w:lineRule="auto"/>
        <w:ind w:left="-5"/>
      </w:pPr>
      <w:r>
        <w:t xml:space="preserve">Figure 6.7: </w:t>
      </w:r>
      <w:r>
        <w:rPr>
          <w:sz w:val="20"/>
        </w:rPr>
        <w:t>Box-plot of perturbation score. MT BERT model has managed attacks confidence score in the leaner interquartile range and does not cross 0.70 in a single instance which is a significant improvement over BERT.</w:t>
      </w:r>
    </w:p>
    <w:p w14:paraId="288EB3B3" w14:textId="77777777" w:rsidR="001016ED" w:rsidRDefault="00D66080">
      <w:pPr>
        <w:ind w:left="-5"/>
      </w:pPr>
      <w:r>
        <w:t xml:space="preserve">Overall, the model fine-tuned using </w:t>
      </w:r>
      <w:r>
        <w:t xml:space="preserve">the proposed approach has shown significant improvements over the conventional way of fine-tuning and MT BERT has shown maximum robustness as compared to other models. In the experiment, it is also observed that compact model i.e. DistilBERT created using </w:t>
      </w:r>
      <w:r>
        <w:t>knowledge distillation process are performing comparative to its base model i.e. BERT. Furthermore, PWWS and TextFooler appeared to be more successful attacks recipes compared to other attack recipes.</w:t>
      </w:r>
    </w:p>
    <w:p w14:paraId="0590AD94" w14:textId="77777777" w:rsidR="001016ED" w:rsidRDefault="00D66080">
      <w:pPr>
        <w:pStyle w:val="Heading2"/>
        <w:ind w:left="532" w:hanging="547"/>
      </w:pPr>
      <w:bookmarkStart w:id="42" w:name="_Toc58929"/>
      <w:r>
        <w:t>Discussion on Research Question</w:t>
      </w:r>
      <w:bookmarkEnd w:id="42"/>
    </w:p>
    <w:p w14:paraId="1A5FA830" w14:textId="77777777" w:rsidR="001016ED" w:rsidRDefault="00D66080">
      <w:pPr>
        <w:ind w:left="-5"/>
      </w:pPr>
      <w:r>
        <w:t>The objective of this m</w:t>
      </w:r>
      <w:r>
        <w:t>aster thesis is to conduct experiment and investigate the research question:</w:t>
      </w:r>
    </w:p>
    <w:p w14:paraId="62C3ED5C" w14:textId="77777777" w:rsidR="001016ED" w:rsidRDefault="00D66080">
      <w:pPr>
        <w:spacing w:after="66" w:line="259" w:lineRule="auto"/>
        <w:ind w:left="-5"/>
      </w:pPr>
      <w:r>
        <w:rPr>
          <w:i/>
        </w:rPr>
        <w:t>Is the proposed mean-teacher semi-supervised fine-tuning and the use of prominent adversarial unlabelled data an effective method to improve the robustness of language models, spe</w:t>
      </w:r>
      <w:r>
        <w:rPr>
          <w:i/>
        </w:rPr>
        <w:t>cifically with regard to accuracy under attack without compromising the original accuracy in contrast to the conventional fine-tuning approach?</w:t>
      </w:r>
    </w:p>
    <w:p w14:paraId="1175DDE8" w14:textId="77777777" w:rsidR="001016ED" w:rsidRDefault="00D66080">
      <w:pPr>
        <w:ind w:left="-5"/>
      </w:pPr>
      <w:r>
        <w:lastRenderedPageBreak/>
        <w:t>This experiment hypothesized that the proposed means teacher semi-supervised approach and use of prominent adver</w:t>
      </w:r>
      <w:r>
        <w:t>sarial unlabelled data will produce a comparatively robust language model in terms of metrics such as accuracy under attack, queries required, rate of word perturbation, and confidence score without compromising generalization. And, it was expected that th</w:t>
      </w:r>
      <w:r>
        <w:t>e mean teacher language model would outperform the traditional fine-tuned model, and same has been confirmed throughout the experiment.</w:t>
      </w:r>
    </w:p>
    <w:p w14:paraId="71CECDF1" w14:textId="77777777" w:rsidR="001016ED" w:rsidRDefault="00D66080">
      <w:pPr>
        <w:ind w:left="-5"/>
      </w:pPr>
      <w:r>
        <w:t>According to the findings, the proposed approach has demonstrated notable increase in generalization and a significant i</w:t>
      </w:r>
      <w:r>
        <w:t>mprovement in accuracy under attacks. The language model produced using proposed approach requires higher word perturbation and queries to get attacked. Furthermore, the proposed fine-tuned model has shown remarkable improvements in terms of confidence sco</w:t>
      </w:r>
      <w:r>
        <w:t>re, i.e., attack recipes are not able to misclassify the prediction with higher confidence.</w:t>
      </w:r>
    </w:p>
    <w:p w14:paraId="25BF8D64" w14:textId="77777777" w:rsidR="001016ED" w:rsidRDefault="00D66080">
      <w:pPr>
        <w:spacing w:after="452"/>
        <w:ind w:left="-5"/>
      </w:pPr>
      <w:r>
        <w:t xml:space="preserve">In the proposed semi-supervised approach, there are two key techniques that resulted in observed behaviour: 1) Data Augmentation, and 2) Exponential Moving Average </w:t>
      </w:r>
      <w:r>
        <w:t>(EMA). However, this research does not attempt to quantify the impact of these strategies on observed behaviour.</w:t>
      </w:r>
    </w:p>
    <w:p w14:paraId="409FEC1A" w14:textId="77777777" w:rsidR="001016ED" w:rsidRDefault="00D66080">
      <w:pPr>
        <w:pStyle w:val="Heading3"/>
        <w:ind w:left="645" w:hanging="660"/>
      </w:pPr>
      <w:bookmarkStart w:id="43" w:name="_Toc58930"/>
      <w:r>
        <w:t>Data-Augmentation</w:t>
      </w:r>
      <w:bookmarkEnd w:id="43"/>
    </w:p>
    <w:p w14:paraId="523172D1" w14:textId="77777777" w:rsidR="001016ED" w:rsidRDefault="00D66080">
      <w:pPr>
        <w:ind w:left="-5"/>
      </w:pPr>
      <w:r>
        <w:t>During training, data augmentation incorporates numerous additional words as noise, resulting in models learning a bigger wor</w:t>
      </w:r>
      <w:r>
        <w:t xml:space="preserve">d representation and also regularize the model at the same time. This, however, is the most basic explanation and only using noisy data during training does not guarantee improvement. Englesson </w:t>
      </w:r>
      <w:r>
        <w:rPr>
          <w:i/>
        </w:rPr>
        <w:t xml:space="preserve">et al. </w:t>
      </w:r>
      <w:r>
        <w:t xml:space="preserve">[14] claimed that models trained on noisy data perform </w:t>
      </w:r>
      <w:r>
        <w:t>worse than models trained on clean data, and that the performance of models trained on noisy data worsens as the noise ratio rises. However, introducing a loss function during training can improve model performance significantly called consistency regulari</w:t>
      </w:r>
      <w:r>
        <w:t>zation. Consistency regularization is the process of incorporating a loss function during training to reduce consistency loss and build a more robust model.</w:t>
      </w:r>
    </w:p>
    <w:p w14:paraId="4E0E9FCE" w14:textId="77777777" w:rsidR="001016ED" w:rsidRDefault="00D66080">
      <w:pPr>
        <w:spacing w:after="460"/>
        <w:ind w:left="-5"/>
      </w:pPr>
      <w:r>
        <w:t>Both gradient-based techniques [48] and the proposed methodology exploit the concept of consistency</w:t>
      </w:r>
      <w:r>
        <w:t xml:space="preserve"> regularization. Furthermore, the suggested strategy also backs up the conclusions of Belinkov </w:t>
      </w:r>
      <w:r>
        <w:rPr>
          <w:i/>
        </w:rPr>
        <w:t xml:space="preserve">et al. </w:t>
      </w:r>
      <w:r>
        <w:t xml:space="preserve">[6] study, which indicate that include noisy data during training improves model robustness. This answers the question of whether language models trained </w:t>
      </w:r>
      <w:r>
        <w:t>on noisy data with a loss function termed consistency loss may increase generalization and robustness. Furthermore, if appropriate data augmentation procedures are implemented in semi-supervised fine-tuning methodology, better predicting and robust languag</w:t>
      </w:r>
      <w:r>
        <w:t>e models can be achieved.</w:t>
      </w:r>
    </w:p>
    <w:p w14:paraId="2215808C" w14:textId="77777777" w:rsidR="001016ED" w:rsidRDefault="00D66080">
      <w:pPr>
        <w:pStyle w:val="Heading3"/>
        <w:ind w:left="645" w:hanging="660"/>
      </w:pPr>
      <w:bookmarkStart w:id="44" w:name="_Toc58931"/>
      <w:r>
        <w:lastRenderedPageBreak/>
        <w:t>Exponential Moving Average</w:t>
      </w:r>
      <w:bookmarkEnd w:id="44"/>
    </w:p>
    <w:p w14:paraId="2DF1451D" w14:textId="77777777" w:rsidR="001016ED" w:rsidRDefault="00D66080">
      <w:pPr>
        <w:ind w:left="-5"/>
      </w:pPr>
      <w:r>
        <w:t>In another case, it is commonly known that ensemble technique outperforms a single machine learning models. Laine et al. [33] exploited this idea and applied it at training level, averaging the predictio</w:t>
      </w:r>
      <w:r>
        <w:t xml:space="preserve">n of single network over multiple different training epochs and augmentation conditions. Their study found that such type of ensemble technique can also lead to a stronger predictor. Later, Tarvainen </w:t>
      </w:r>
      <w:r>
        <w:rPr>
          <w:i/>
        </w:rPr>
        <w:t>et al.</w:t>
      </w:r>
      <w:r>
        <w:t>[70] claimed and demonstrated that instead averagi</w:t>
      </w:r>
      <w:r>
        <w:t xml:space="preserve">ng model prediction, averaging model weights throughout training, can also lead to much better predictor. Their research was based on the findings of Polyak </w:t>
      </w:r>
      <w:r>
        <w:rPr>
          <w:i/>
        </w:rPr>
        <w:t xml:space="preserve">et al. </w:t>
      </w:r>
      <w:r>
        <w:t>[58], who found that averaging weights over time provides a more accurate model than using f</w:t>
      </w:r>
      <w:r>
        <w:t>inal weights directly, and that the teacher model performed better since it was an average of consecutive student models. This thesis provides experimental evidence supporting all the above mentioned studies, and claiming that the language model created us</w:t>
      </w:r>
      <w:r>
        <w:t>ing average weight assignment and data augmentation creates a comparatively better and more robust model when it comes to defending against adversarial attacks.</w:t>
      </w:r>
    </w:p>
    <w:p w14:paraId="1BF5439A" w14:textId="77777777" w:rsidR="001016ED" w:rsidRDefault="00D66080">
      <w:pPr>
        <w:ind w:left="-5"/>
      </w:pPr>
      <w:r>
        <w:t>The experiment’s transferability to other language models is partially demonstrated by the fact</w:t>
      </w:r>
      <w:r>
        <w:t xml:space="preserve"> that it was conducted in two separate models, namely BERT and DistilBERT. Research also found that while traditionally fine-tuned language models performed admirably in a variety of tasks, they are no different from other DNN models in terms of resilience</w:t>
      </w:r>
      <w:r>
        <w:t>. Positively, the findings suggest that language models still have room for improvement in terms of generalization and resilience.</w:t>
      </w:r>
    </w:p>
    <w:p w14:paraId="2B2F2B29" w14:textId="77777777" w:rsidR="001016ED" w:rsidRDefault="001016ED">
      <w:pPr>
        <w:sectPr w:rsidR="001016ED">
          <w:headerReference w:type="even" r:id="rId142"/>
          <w:headerReference w:type="default" r:id="rId143"/>
          <w:footerReference w:type="even" r:id="rId144"/>
          <w:footerReference w:type="default" r:id="rId145"/>
          <w:headerReference w:type="first" r:id="rId146"/>
          <w:footerReference w:type="first" r:id="rId147"/>
          <w:footnotePr>
            <w:numRestart w:val="eachPage"/>
          </w:footnotePr>
          <w:pgSz w:w="11906" w:h="16838"/>
          <w:pgMar w:top="1391" w:right="1431" w:bottom="2789" w:left="1885" w:header="720" w:footer="1759" w:gutter="0"/>
          <w:cols w:space="720"/>
          <w:titlePg/>
        </w:sectPr>
      </w:pPr>
    </w:p>
    <w:p w14:paraId="4B9790EC" w14:textId="77777777" w:rsidR="001016ED" w:rsidRDefault="00D66080">
      <w:pPr>
        <w:pStyle w:val="Heading1"/>
        <w:spacing w:after="580"/>
        <w:ind w:left="418" w:hanging="433"/>
      </w:pPr>
      <w:bookmarkStart w:id="45" w:name="_Toc58932"/>
      <w:r>
        <w:lastRenderedPageBreak/>
        <w:t>Limitation, Future Work, and Conclusion</w:t>
      </w:r>
      <w:bookmarkEnd w:id="45"/>
    </w:p>
    <w:p w14:paraId="109F7D16" w14:textId="77777777" w:rsidR="001016ED" w:rsidRDefault="00D66080">
      <w:pPr>
        <w:pStyle w:val="Heading2"/>
        <w:ind w:left="532" w:hanging="547"/>
      </w:pPr>
      <w:bookmarkStart w:id="46" w:name="_Toc58933"/>
      <w:r>
        <w:t>Limitation</w:t>
      </w:r>
      <w:bookmarkEnd w:id="46"/>
    </w:p>
    <w:p w14:paraId="518E762E" w14:textId="77777777" w:rsidR="001016ED" w:rsidRDefault="00D66080">
      <w:pPr>
        <w:ind w:left="-5" w:right="907"/>
      </w:pPr>
      <w:r>
        <w:t xml:space="preserve">Unlike image data where perturbation can be made imperceptible to humans, achieving even a similar level of imperceptibility is still a challenge in the text domain due to its discrete nature. Most studies claimed to manage the same level of syntactic and </w:t>
      </w:r>
      <w:r>
        <w:t>semantic similarity of the original text, but in reality, the samples could be recognized by a human.</w:t>
      </w:r>
    </w:p>
    <w:p w14:paraId="61589D99" w14:textId="77777777" w:rsidR="001016ED" w:rsidRDefault="00D66080">
      <w:pPr>
        <w:ind w:left="-5" w:right="425"/>
      </w:pPr>
      <w:r>
        <w:t>As the proposed approach uses two identical models while fine-tuning, therefore it is comparatively more space and time consuming that conventional approa</w:t>
      </w:r>
      <w:r>
        <w:t>ch.</w:t>
      </w:r>
    </w:p>
    <w:p w14:paraId="1FA2DD16" w14:textId="77777777" w:rsidR="001016ED" w:rsidRDefault="00D66080">
      <w:pPr>
        <w:ind w:left="-5" w:right="907"/>
      </w:pPr>
      <w:r>
        <w:t>Attacks, data augmentation techniques, and semi-supervised training methodologies established in the image domain cannot be easily applied to the text domain, necessitating a separate effort and commitment to implement and evaluate them.</w:t>
      </w:r>
    </w:p>
    <w:p w14:paraId="46085B0D" w14:textId="77777777" w:rsidR="001016ED" w:rsidRDefault="00D66080">
      <w:pPr>
        <w:ind w:left="-5" w:right="907"/>
      </w:pPr>
      <w:r>
        <w:t xml:space="preserve">The suggested </w:t>
      </w:r>
      <w:r>
        <w:t>technique outperformed traditional models in the experiment; nonetheless, it cannot be said to be resistant to all forms of assaults. No defense plan can handle all forms of attacks since its nature is uncertain. Furthermore, incorporating the correspondin</w:t>
      </w:r>
      <w:r>
        <w:t>g noisy data can only strengthen the robustness of the system against particular attacks.</w:t>
      </w:r>
    </w:p>
    <w:p w14:paraId="4999D531" w14:textId="77777777" w:rsidR="001016ED" w:rsidRDefault="00D66080">
      <w:pPr>
        <w:spacing w:after="558"/>
        <w:ind w:left="-5" w:right="907"/>
      </w:pPr>
      <w:r>
        <w:t>There are currently no common assessment criteria or frameworks for evaluating different research and strategy techniques in the text domain, necessitating more inves</w:t>
      </w:r>
      <w:r>
        <w:t>tigation. In another case, recent studies have concentrated on improving model generalization rather than examining the robustness of such techniques.</w:t>
      </w:r>
    </w:p>
    <w:p w14:paraId="2D949FFA" w14:textId="77777777" w:rsidR="001016ED" w:rsidRDefault="00D66080">
      <w:pPr>
        <w:pStyle w:val="Heading2"/>
        <w:ind w:left="532" w:hanging="547"/>
      </w:pPr>
      <w:bookmarkStart w:id="47" w:name="_Toc58934"/>
      <w:r>
        <w:t>Future Work</w:t>
      </w:r>
      <w:bookmarkEnd w:id="47"/>
    </w:p>
    <w:p w14:paraId="39CA183B" w14:textId="77777777" w:rsidR="001016ED" w:rsidRDefault="00D66080">
      <w:pPr>
        <w:ind w:left="-5" w:right="907"/>
      </w:pPr>
      <w:r>
        <w:t>This approach can be evaluated using more recent state-of-the-art language models, and the work could also focus on the hypothesis that extreme pre-training of language models can hurt model robustness. And in another case, the quantitatively measuring the</w:t>
      </w:r>
      <w:r>
        <w:t xml:space="preserve"> effectiveness of individual augmentation techniques on robustness can be studied.</w:t>
      </w:r>
    </w:p>
    <w:p w14:paraId="1910642E" w14:textId="77777777" w:rsidR="001016ED" w:rsidRDefault="00D66080">
      <w:pPr>
        <w:spacing w:after="353"/>
        <w:ind w:left="-5" w:right="907"/>
      </w:pPr>
      <w:r>
        <w:t>As a limitation the proposed approach is comparatively more space and time consuming, hence, in future less space and time complex techniques can be studied to get similar o</w:t>
      </w:r>
      <w:r>
        <w:t>r better result. In the experiment, training data is used to create augmented prominent unlabelled data, however, huge amounts of unlabelled data could be used instead and evaluated. In another case, including the adversarial samples generated by attack re</w:t>
      </w:r>
      <w:r>
        <w:t xml:space="preserve">cipes during training can also be evaluated. The </w:t>
      </w:r>
      <w:r>
        <w:rPr>
          <w:i/>
        </w:rPr>
        <w:t>7 Limitation, Future Work, and Conclusion</w:t>
      </w:r>
    </w:p>
    <w:p w14:paraId="24DFFCE6" w14:textId="77777777" w:rsidR="001016ED" w:rsidRDefault="00D66080">
      <w:pPr>
        <w:spacing w:after="574"/>
        <w:ind w:left="-5" w:right="907"/>
      </w:pPr>
      <w:r>
        <w:t>quantitative comparison of gradient-based adversarial training and the proposed fine-tuning approach remains an open question. Moving forward, including both techniq</w:t>
      </w:r>
      <w:r>
        <w:t xml:space="preserve">ue in single training </w:t>
      </w:r>
      <w:r>
        <w:lastRenderedPageBreak/>
        <w:t>can also be evaluated in the future. In another scenario, more research is needed to build a common robustness verification framework that can be used to compare various methodologies.</w:t>
      </w:r>
    </w:p>
    <w:p w14:paraId="3FF5C245" w14:textId="77777777" w:rsidR="001016ED" w:rsidRDefault="00D66080">
      <w:pPr>
        <w:pStyle w:val="Heading2"/>
        <w:ind w:left="532" w:hanging="547"/>
      </w:pPr>
      <w:bookmarkStart w:id="48" w:name="_Toc58935"/>
      <w:r>
        <w:t>Conclusion</w:t>
      </w:r>
      <w:bookmarkEnd w:id="48"/>
    </w:p>
    <w:p w14:paraId="522AAC2E" w14:textId="77777777" w:rsidR="001016ED" w:rsidRDefault="00D66080">
      <w:pPr>
        <w:ind w:left="-5" w:right="907"/>
      </w:pPr>
      <w:r>
        <w:t>The purpose of this research was to in</w:t>
      </w:r>
      <w:r>
        <w:t>vestigate if the proposed mean teacher strategy to finetuning language models resulted in a more resilient language model without sacrificing original accuracy. Experiments were conducted to quantitatively examine and compare performance of the proposed an</w:t>
      </w:r>
      <w:r>
        <w:t>d the conventional fine-tuning approach in terms of generalization and robustness. In addition, this research was also aimed into the efficacy of data augmentation technique which utilizes the capabilities of language models. Moving forward, a review of re</w:t>
      </w:r>
      <w:r>
        <w:t>search studies were conducted in attempt to investigate the cause of the observed behaviour.</w:t>
      </w:r>
    </w:p>
    <w:p w14:paraId="4A1C35C1" w14:textId="77777777" w:rsidR="001016ED" w:rsidRDefault="00D66080">
      <w:pPr>
        <w:ind w:left="-5" w:right="907"/>
      </w:pPr>
      <w:r>
        <w:t>Although the mean teacher approach has proven significant performance in the image domain, there was still an open scope to explore how the same strategy behaves i</w:t>
      </w:r>
      <w:r>
        <w:t>n the text-domain. As a result, the intention of this research was also to investigate the behaviour of the mean teacher approach in the text domain, especially with language models. The proposed mean teacher approach in the text domain differs significant</w:t>
      </w:r>
      <w:r>
        <w:t>ly from that in the image domain. Three noise strategies were introduced which use language models capabilities to successfully execute the mean teacher approach.</w:t>
      </w:r>
    </w:p>
    <w:p w14:paraId="37470D2C" w14:textId="77777777" w:rsidR="001016ED" w:rsidRDefault="00D66080">
      <w:pPr>
        <w:ind w:left="-5" w:right="907"/>
      </w:pPr>
      <w:r>
        <w:t>In this experiment, four attack recipes, data augmentation techniques, and two language model</w:t>
      </w:r>
      <w:r>
        <w:t>s were utilized. As per the result, the proposed approach of fine-tuning improved original accuracy by 0</w:t>
      </w:r>
      <w:r>
        <w:t>∼</w:t>
      </w:r>
      <w:r>
        <w:t>2% and accuracy under attack by 20</w:t>
      </w:r>
      <w:r>
        <w:t>∼</w:t>
      </w:r>
      <w:r>
        <w:t xml:space="preserve">30%. Furthermore, it also met higher criteria in terms of word perturbation and queries, which indicates its better </w:t>
      </w:r>
      <w:r>
        <w:t>robustness in contrast to traditional approach. The mean teacher technique is more resilient to attacks and does not allow attack recipes to sabotage models with high confidence, which is a remarkable improvement in the model and a key finding of this work</w:t>
      </w:r>
      <w:r>
        <w:t>. Moreover, two different language models are used to demonstrate the transferability of the proposed approach.</w:t>
      </w:r>
    </w:p>
    <w:p w14:paraId="3BD12594" w14:textId="77777777" w:rsidR="001016ED" w:rsidRDefault="00D66080">
      <w:pPr>
        <w:ind w:left="-5" w:right="907"/>
      </w:pPr>
      <w:r>
        <w:t>According to a study conducted on research paper, consistency regularization and exponential moving average (EMA) weight assignments were the mo</w:t>
      </w:r>
      <w:r>
        <w:t>st prominent explanations for the observed behaviour. Furthermore, this research first highlighted that language models are sensitive to adversarial attacks and also, showed scope for development.</w:t>
      </w:r>
    </w:p>
    <w:p w14:paraId="619B7B60" w14:textId="77777777" w:rsidR="001016ED" w:rsidRDefault="00D66080">
      <w:pPr>
        <w:ind w:left="-5" w:right="907"/>
      </w:pPr>
      <w:r>
        <w:t>This proposed study provided an important opportunity to ad</w:t>
      </w:r>
      <w:r>
        <w:t xml:space="preserve">vance the understanding of language models, data augmentation, and various adversarial attacks in text-domain. This master thesis also contributed by provided a proper framework of metrics in terms of text classification for evaluating language models and </w:t>
      </w:r>
      <w:r>
        <w:t>provided direction for future works.</w:t>
      </w:r>
    </w:p>
    <w:p w14:paraId="24D8FF33" w14:textId="77777777" w:rsidR="001016ED" w:rsidRDefault="00D66080">
      <w:pPr>
        <w:pStyle w:val="Heading1"/>
        <w:numPr>
          <w:ilvl w:val="0"/>
          <w:numId w:val="0"/>
        </w:numPr>
        <w:spacing w:after="506"/>
        <w:ind w:left="-5"/>
      </w:pPr>
      <w:bookmarkStart w:id="49" w:name="_Toc58936"/>
      <w:r>
        <w:lastRenderedPageBreak/>
        <w:t>Bibliography</w:t>
      </w:r>
      <w:bookmarkEnd w:id="49"/>
    </w:p>
    <w:p w14:paraId="33C2FB87" w14:textId="77777777" w:rsidR="001016ED" w:rsidRDefault="00D66080">
      <w:pPr>
        <w:numPr>
          <w:ilvl w:val="0"/>
          <w:numId w:val="7"/>
        </w:numPr>
        <w:ind w:right="518" w:hanging="562"/>
      </w:pPr>
      <w:r>
        <w:t xml:space="preserve">Naveed Akhtar and Ajmal Mian. “Threat of Adversarial Attacks on Deep Learning in Computer Vision: A Survey”. In: </w:t>
      </w:r>
      <w:r>
        <w:rPr>
          <w:i/>
        </w:rPr>
        <w:t xml:space="preserve">arXiv:1801.00553 [cs] </w:t>
      </w:r>
      <w:r>
        <w:t xml:space="preserve">(Feb. 2018). arXiv: </w:t>
      </w:r>
      <w:hyperlink r:id="rId148">
        <w:r>
          <w:rPr>
            <w:rFonts w:ascii="Courier New" w:eastAsia="Courier New" w:hAnsi="Courier New" w:cs="Courier New"/>
          </w:rPr>
          <w:t xml:space="preserve">1801.00553 </w:t>
        </w:r>
      </w:hyperlink>
      <w:hyperlink r:id="rId149">
        <w:r>
          <w:rPr>
            <w:rFonts w:ascii="Courier New" w:eastAsia="Courier New" w:hAnsi="Courier New" w:cs="Courier New"/>
          </w:rPr>
          <w:t>[cs]</w:t>
        </w:r>
      </w:hyperlink>
      <w:r>
        <w:t>.</w:t>
      </w:r>
    </w:p>
    <w:p w14:paraId="5A384621" w14:textId="77777777" w:rsidR="001016ED" w:rsidRDefault="00D66080">
      <w:pPr>
        <w:numPr>
          <w:ilvl w:val="0"/>
          <w:numId w:val="7"/>
        </w:numPr>
        <w:spacing w:after="69" w:line="259" w:lineRule="auto"/>
        <w:ind w:right="518" w:hanging="562"/>
      </w:pPr>
      <w:r>
        <w:t xml:space="preserve">Felipe Almeida and Geraldo Xexéo. “Word Embeddings: A Survey”. In: </w:t>
      </w:r>
      <w:r>
        <w:rPr>
          <w:i/>
        </w:rPr>
        <w:t xml:space="preserve">ArXiv </w:t>
      </w:r>
      <w:r>
        <w:t>(2019).</w:t>
      </w:r>
    </w:p>
    <w:p w14:paraId="3BE742E5" w14:textId="77777777" w:rsidR="001016ED" w:rsidRDefault="00D66080">
      <w:pPr>
        <w:numPr>
          <w:ilvl w:val="0"/>
          <w:numId w:val="7"/>
        </w:numPr>
        <w:ind w:right="518" w:hanging="562"/>
      </w:pPr>
      <w:r>
        <w:t xml:space="preserve">Moustafa Alzantot et al. “Generating Natural Language Adversarial Examples”. In: </w:t>
      </w:r>
      <w:r>
        <w:rPr>
          <w:i/>
        </w:rPr>
        <w:t xml:space="preserve">arXiv:1804.07998 [cs] </w:t>
      </w:r>
      <w:r>
        <w:t>(S</w:t>
      </w:r>
      <w:r>
        <w:t xml:space="preserve">ept. 2018). arXiv: </w:t>
      </w:r>
      <w:hyperlink r:id="rId150">
        <w:r>
          <w:rPr>
            <w:rFonts w:ascii="Courier New" w:eastAsia="Courier New" w:hAnsi="Courier New" w:cs="Courier New"/>
          </w:rPr>
          <w:t>1804.07998[cs]</w:t>
        </w:r>
      </w:hyperlink>
      <w:r>
        <w:t>.</w:t>
      </w:r>
    </w:p>
    <w:p w14:paraId="31FE1C0A" w14:textId="77777777" w:rsidR="001016ED" w:rsidRDefault="00D66080">
      <w:pPr>
        <w:numPr>
          <w:ilvl w:val="0"/>
          <w:numId w:val="7"/>
        </w:numPr>
        <w:ind w:right="518" w:hanging="562"/>
      </w:pPr>
      <w:r>
        <w:t>Dzmitry Bahdanau, Kyunghyun Cho, and Yoshua Bengio. “Neural Machine Translation by Jointly Learning to Align and Translate”. In: (Sept. 2014).</w:t>
      </w:r>
    </w:p>
    <w:p w14:paraId="7C868518" w14:textId="77777777" w:rsidR="001016ED" w:rsidRDefault="00D66080">
      <w:pPr>
        <w:numPr>
          <w:ilvl w:val="0"/>
          <w:numId w:val="7"/>
        </w:numPr>
        <w:ind w:right="518" w:hanging="562"/>
      </w:pPr>
      <w:r>
        <w:t xml:space="preserve">Rongzhou Bao, Jiayi Wang, </w:t>
      </w:r>
      <w:r>
        <w:t xml:space="preserve">and Hai Zhao. “Defending Pre-trained Language Models from Adversarial Word Substitution Without Performance Sacrifice”. In: </w:t>
      </w:r>
      <w:r>
        <w:rPr>
          <w:i/>
        </w:rPr>
        <w:t>Findings of the Association for Computational Linguistics: ACL-IJCNLP 2021</w:t>
      </w:r>
      <w:r>
        <w:t xml:space="preserve">. Online: Association for Computational Linguistics, Aug. </w:t>
      </w:r>
      <w:r>
        <w:t xml:space="preserve">2021, pp. 3248–3258. </w:t>
      </w:r>
      <w:r>
        <w:t>doi</w:t>
      </w:r>
      <w:r>
        <w:t xml:space="preserve">: </w:t>
      </w:r>
      <w:hyperlink r:id="rId151">
        <w:r>
          <w:rPr>
            <w:rFonts w:ascii="Courier New" w:eastAsia="Courier New" w:hAnsi="Courier New" w:cs="Courier New"/>
          </w:rPr>
          <w:t>10.18653/v1/2021.findings</w:t>
        </w:r>
      </w:hyperlink>
      <w:hyperlink r:id="rId152">
        <w:r>
          <w:rPr>
            <w:rFonts w:ascii="Courier New" w:eastAsia="Courier New" w:hAnsi="Courier New" w:cs="Courier New"/>
          </w:rPr>
          <w:t>acl.287</w:t>
        </w:r>
      </w:hyperlink>
      <w:r>
        <w:t>.</w:t>
      </w:r>
    </w:p>
    <w:p w14:paraId="4FACE546" w14:textId="77777777" w:rsidR="001016ED" w:rsidRDefault="00D66080">
      <w:pPr>
        <w:numPr>
          <w:ilvl w:val="0"/>
          <w:numId w:val="7"/>
        </w:numPr>
        <w:ind w:right="518" w:hanging="562"/>
      </w:pPr>
      <w:r>
        <w:t xml:space="preserve">Yonatan Belinkov and Yonatan Bisk. “Synthetic and Natural </w:t>
      </w:r>
      <w:r>
        <w:t xml:space="preserve">Noise Both Break Neural Machine Translation”. In: </w:t>
      </w:r>
      <w:r>
        <w:rPr>
          <w:i/>
        </w:rPr>
        <w:t xml:space="preserve">arXiv:1711.02173 [cs] </w:t>
      </w:r>
      <w:r>
        <w:t xml:space="preserve">(Feb. 2018). arXiv: </w:t>
      </w:r>
      <w:hyperlink r:id="rId153">
        <w:r>
          <w:rPr>
            <w:rFonts w:ascii="Courier New" w:eastAsia="Courier New" w:hAnsi="Courier New" w:cs="Courier New"/>
          </w:rPr>
          <w:t>1711.02173[cs]</w:t>
        </w:r>
      </w:hyperlink>
      <w:r>
        <w:t>.</w:t>
      </w:r>
    </w:p>
    <w:p w14:paraId="36E49C80" w14:textId="77777777" w:rsidR="001016ED" w:rsidRDefault="00D66080">
      <w:pPr>
        <w:numPr>
          <w:ilvl w:val="0"/>
          <w:numId w:val="7"/>
        </w:numPr>
        <w:ind w:right="518" w:hanging="562"/>
      </w:pPr>
      <w:r>
        <w:t xml:space="preserve">Daniel Cer et al. “Universal Sentence Encoder”. In: </w:t>
      </w:r>
      <w:r>
        <w:rPr>
          <w:i/>
        </w:rPr>
        <w:t xml:space="preserve">arXiv:1803.11175 [cs] </w:t>
      </w:r>
      <w:r>
        <w:t xml:space="preserve">(Apr. 2018). arXiv: </w:t>
      </w:r>
      <w:hyperlink r:id="rId154">
        <w:r>
          <w:rPr>
            <w:rFonts w:ascii="Courier New" w:eastAsia="Courier New" w:hAnsi="Courier New" w:cs="Courier New"/>
          </w:rPr>
          <w:t>1803.11175[cs]</w:t>
        </w:r>
      </w:hyperlink>
      <w:r>
        <w:t>.</w:t>
      </w:r>
    </w:p>
    <w:p w14:paraId="7B54ADD1" w14:textId="77777777" w:rsidR="001016ED" w:rsidRDefault="00D66080">
      <w:pPr>
        <w:numPr>
          <w:ilvl w:val="0"/>
          <w:numId w:val="7"/>
        </w:numPr>
        <w:ind w:right="518" w:hanging="562"/>
      </w:pPr>
      <w:r>
        <w:t xml:space="preserve">Hongge Chen et al. “Robustness Verification of Tree-based Models”. In: </w:t>
      </w:r>
      <w:r>
        <w:rPr>
          <w:i/>
        </w:rPr>
        <w:t>arXiv:1906.03849 [cs, s</w:t>
      </w:r>
      <w:r>
        <w:rPr>
          <w:i/>
        </w:rPr>
        <w:t xml:space="preserve">tat] </w:t>
      </w:r>
      <w:r>
        <w:t xml:space="preserve">(Dec. 2019). arXiv: </w:t>
      </w:r>
      <w:hyperlink r:id="rId155">
        <w:r>
          <w:rPr>
            <w:rFonts w:ascii="Courier New" w:eastAsia="Courier New" w:hAnsi="Courier New" w:cs="Courier New"/>
          </w:rPr>
          <w:t>1906.03849[cs, stat]</w:t>
        </w:r>
      </w:hyperlink>
      <w:r>
        <w:t>.</w:t>
      </w:r>
    </w:p>
    <w:p w14:paraId="7A9D2A87" w14:textId="77777777" w:rsidR="001016ED" w:rsidRDefault="00D66080">
      <w:pPr>
        <w:numPr>
          <w:ilvl w:val="0"/>
          <w:numId w:val="7"/>
        </w:numPr>
        <w:ind w:right="518" w:hanging="562"/>
      </w:pPr>
      <w:r>
        <w:t xml:space="preserve">Gobinda G. Chowdhury. “Natural Language Processing”. In: </w:t>
      </w:r>
      <w:r>
        <w:rPr>
          <w:i/>
        </w:rPr>
        <w:t xml:space="preserve">Annual Review of Information Science and Technology </w:t>
      </w:r>
      <w:r>
        <w:t xml:space="preserve">37.1 (2003), pp. 51–89. </w:t>
      </w:r>
      <w:r>
        <w:t>issn</w:t>
      </w:r>
      <w:r>
        <w:t xml:space="preserve">: 1550-8382. </w:t>
      </w:r>
      <w:r>
        <w:t>doi</w:t>
      </w:r>
      <w:r>
        <w:t xml:space="preserve">: </w:t>
      </w:r>
      <w:hyperlink r:id="rId156">
        <w:r>
          <w:rPr>
            <w:rFonts w:ascii="Courier New" w:eastAsia="Courier New" w:hAnsi="Courier New" w:cs="Courier New"/>
          </w:rPr>
          <w:t>10.1002/aris.</w:t>
        </w:r>
      </w:hyperlink>
    </w:p>
    <w:p w14:paraId="7A7563C4" w14:textId="77777777" w:rsidR="001016ED" w:rsidRDefault="00D66080">
      <w:pPr>
        <w:spacing w:after="62" w:line="259" w:lineRule="auto"/>
        <w:ind w:left="557"/>
        <w:jc w:val="left"/>
      </w:pPr>
      <w:hyperlink r:id="rId157">
        <w:r>
          <w:rPr>
            <w:rFonts w:ascii="Courier New" w:eastAsia="Courier New" w:hAnsi="Courier New" w:cs="Courier New"/>
          </w:rPr>
          <w:t>1440370103</w:t>
        </w:r>
      </w:hyperlink>
      <w:r>
        <w:t>.</w:t>
      </w:r>
    </w:p>
    <w:p w14:paraId="0481579C" w14:textId="77777777" w:rsidR="001016ED" w:rsidRDefault="00D66080">
      <w:pPr>
        <w:numPr>
          <w:ilvl w:val="0"/>
          <w:numId w:val="7"/>
        </w:numPr>
        <w:spacing w:after="66" w:line="259" w:lineRule="auto"/>
        <w:ind w:right="518" w:hanging="562"/>
      </w:pPr>
      <w:r>
        <w:rPr>
          <w:i/>
        </w:rPr>
        <w:t>Connected Pape</w:t>
      </w:r>
      <w:r>
        <w:rPr>
          <w:i/>
        </w:rPr>
        <w:t>rs | Find and Explore Academic Papers</w:t>
      </w:r>
      <w:r>
        <w:t>. https://www.connectedpapers.com/.</w:t>
      </w:r>
    </w:p>
    <w:p w14:paraId="710AA375" w14:textId="77777777" w:rsidR="001016ED" w:rsidRDefault="00D66080">
      <w:pPr>
        <w:numPr>
          <w:ilvl w:val="0"/>
          <w:numId w:val="7"/>
        </w:numPr>
        <w:ind w:right="518" w:hanging="562"/>
      </w:pPr>
      <w:r>
        <w:t xml:space="preserve">Jacob Devlin et al. “BERT: Pre-training of Deep Bidirectional Transformers for Language Understanding”. In: </w:t>
      </w:r>
      <w:r>
        <w:rPr>
          <w:i/>
        </w:rPr>
        <w:t xml:space="preserve">arXiv:1810.04805 [cs] </w:t>
      </w:r>
      <w:r>
        <w:t xml:space="preserve">(May 2019). arXiv: </w:t>
      </w:r>
      <w:hyperlink r:id="rId158">
        <w:r>
          <w:rPr>
            <w:rFonts w:ascii="Courier New" w:eastAsia="Courier New" w:hAnsi="Courier New" w:cs="Courier New"/>
          </w:rPr>
          <w:t>1810.04805[cs]</w:t>
        </w:r>
      </w:hyperlink>
      <w:r>
        <w:t>.</w:t>
      </w:r>
    </w:p>
    <w:p w14:paraId="402DAAA7" w14:textId="77777777" w:rsidR="001016ED" w:rsidRDefault="00D66080">
      <w:pPr>
        <w:numPr>
          <w:ilvl w:val="0"/>
          <w:numId w:val="7"/>
        </w:numPr>
        <w:ind w:right="518" w:hanging="562"/>
      </w:pPr>
      <w:r>
        <w:t xml:space="preserve">Javid Ebrahimi et al. “HotFlip: White-Box Adversarial Examples for Text Classification”. In: </w:t>
      </w:r>
      <w:r>
        <w:rPr>
          <w:i/>
        </w:rPr>
        <w:t>Proceedings of the 56th Annual Meeting of the Association for Computational Linguistics (Volume 2: Short Papers)</w:t>
      </w:r>
      <w:r>
        <w:t>. Melbourne, Aust</w:t>
      </w:r>
      <w:r>
        <w:t xml:space="preserve">ralia: Association for Computational Linguistics, July 2018, pp. 31–36. </w:t>
      </w:r>
      <w:r>
        <w:t>doi</w:t>
      </w:r>
      <w:r>
        <w:t xml:space="preserve">: </w:t>
      </w:r>
      <w:hyperlink r:id="rId159">
        <w:r>
          <w:rPr>
            <w:rFonts w:ascii="Courier New" w:eastAsia="Courier New" w:hAnsi="Courier New" w:cs="Courier New"/>
          </w:rPr>
          <w:t>10.18653/v1/P18-2006</w:t>
        </w:r>
      </w:hyperlink>
      <w:r>
        <w:t>.</w:t>
      </w:r>
    </w:p>
    <w:p w14:paraId="32F898EB" w14:textId="77777777" w:rsidR="001016ED" w:rsidRDefault="00D66080">
      <w:pPr>
        <w:numPr>
          <w:ilvl w:val="0"/>
          <w:numId w:val="7"/>
        </w:numPr>
        <w:ind w:right="518" w:hanging="562"/>
      </w:pPr>
      <w:r>
        <w:t>Steffen Eger et al. “Text Processing Like Humans Do: Visually Attacking and Shielding NLP Systems”. I</w:t>
      </w:r>
      <w:r>
        <w:t xml:space="preserve">n: </w:t>
      </w:r>
      <w:r>
        <w:rPr>
          <w:i/>
        </w:rPr>
        <w:t>Proceedings of the 2019 Conference of the North American Chapter</w:t>
      </w:r>
    </w:p>
    <w:p w14:paraId="060F3775" w14:textId="77777777" w:rsidR="001016ED" w:rsidRDefault="001016ED">
      <w:pPr>
        <w:sectPr w:rsidR="001016ED">
          <w:headerReference w:type="even" r:id="rId160"/>
          <w:headerReference w:type="default" r:id="rId161"/>
          <w:footerReference w:type="even" r:id="rId162"/>
          <w:footerReference w:type="default" r:id="rId163"/>
          <w:headerReference w:type="first" r:id="rId164"/>
          <w:footerReference w:type="first" r:id="rId165"/>
          <w:footnotePr>
            <w:numRestart w:val="eachPage"/>
          </w:footnotePr>
          <w:pgSz w:w="11906" w:h="16838"/>
          <w:pgMar w:top="821" w:right="525" w:bottom="2708" w:left="1885" w:header="720" w:footer="1759" w:gutter="0"/>
          <w:cols w:space="720"/>
        </w:sectPr>
      </w:pPr>
    </w:p>
    <w:p w14:paraId="10CF2CF1" w14:textId="77777777" w:rsidR="001016ED" w:rsidRDefault="00D66080">
      <w:pPr>
        <w:spacing w:after="66" w:line="259" w:lineRule="auto"/>
        <w:ind w:left="572" w:right="988"/>
      </w:pPr>
      <w:r>
        <w:rPr>
          <w:i/>
        </w:rPr>
        <w:lastRenderedPageBreak/>
        <w:t>of the Association for Computational Linguistics: Human Language Technologies, Volume 1 (Long and Short Papers)</w:t>
      </w:r>
      <w:r>
        <w:t xml:space="preserve">. Minneapolis, Minnesota: Association for Computational Linguistics, June 2019, pp. 1634–1647. </w:t>
      </w:r>
      <w:r>
        <w:t>doi</w:t>
      </w:r>
      <w:r>
        <w:t xml:space="preserve">: </w:t>
      </w:r>
      <w:hyperlink r:id="rId166">
        <w:r>
          <w:rPr>
            <w:rFonts w:ascii="Courier New" w:eastAsia="Courier New" w:hAnsi="Courier New" w:cs="Courier New"/>
          </w:rPr>
          <w:t>10.18653/v1/N19-1165</w:t>
        </w:r>
      </w:hyperlink>
      <w:r>
        <w:t>.</w:t>
      </w:r>
    </w:p>
    <w:p w14:paraId="76FBDE2F" w14:textId="77777777" w:rsidR="001016ED" w:rsidRDefault="00D66080">
      <w:pPr>
        <w:numPr>
          <w:ilvl w:val="0"/>
          <w:numId w:val="7"/>
        </w:numPr>
        <w:ind w:right="518" w:hanging="562"/>
      </w:pPr>
      <w:r>
        <w:t xml:space="preserve">Erik Englesson and Hossein Azizpour. “Consistency Regularization Can Improve Robustness to Label Noise”. In: </w:t>
      </w:r>
      <w:r>
        <w:rPr>
          <w:i/>
        </w:rPr>
        <w:t xml:space="preserve">arXiv:2110.01242 [cs, stat] </w:t>
      </w:r>
      <w:r>
        <w:t xml:space="preserve">(Oct. 2021). arXiv: </w:t>
      </w:r>
      <w:hyperlink r:id="rId167">
        <w:r>
          <w:rPr>
            <w:rFonts w:ascii="Courier New" w:eastAsia="Courier New" w:hAnsi="Courier New" w:cs="Courier New"/>
          </w:rPr>
          <w:t xml:space="preserve">2110.01242 </w:t>
        </w:r>
      </w:hyperlink>
      <w:hyperlink r:id="rId168">
        <w:r>
          <w:rPr>
            <w:rFonts w:ascii="Courier New" w:eastAsia="Courier New" w:hAnsi="Courier New" w:cs="Courier New"/>
          </w:rPr>
          <w:t>[cs, stat]</w:t>
        </w:r>
      </w:hyperlink>
      <w:r>
        <w:t>.</w:t>
      </w:r>
    </w:p>
    <w:p w14:paraId="3787999A" w14:textId="77777777" w:rsidR="001016ED" w:rsidRDefault="00D66080">
      <w:pPr>
        <w:numPr>
          <w:ilvl w:val="0"/>
          <w:numId w:val="7"/>
        </w:numPr>
        <w:ind w:right="518" w:hanging="562"/>
      </w:pPr>
      <w:r>
        <w:t xml:space="preserve">Ji Gao et al. “Black-Box Generation of Adversarial Text Sequences to Evade Deep Learning Classifiers”. In: </w:t>
      </w:r>
      <w:r>
        <w:rPr>
          <w:i/>
        </w:rPr>
        <w:t xml:space="preserve">arXiv:1801.04354 [cs] </w:t>
      </w:r>
      <w:r>
        <w:t xml:space="preserve">(May 2018). arXiv: </w:t>
      </w:r>
      <w:hyperlink r:id="rId169">
        <w:r>
          <w:rPr>
            <w:rFonts w:ascii="Courier New" w:eastAsia="Courier New" w:hAnsi="Courier New" w:cs="Courier New"/>
          </w:rPr>
          <w:t>1801.04354[cs]</w:t>
        </w:r>
      </w:hyperlink>
      <w:r>
        <w:t>.</w:t>
      </w:r>
    </w:p>
    <w:p w14:paraId="681C6B68" w14:textId="77777777" w:rsidR="001016ED" w:rsidRDefault="00D66080">
      <w:pPr>
        <w:numPr>
          <w:ilvl w:val="0"/>
          <w:numId w:val="7"/>
        </w:numPr>
        <w:ind w:right="518" w:hanging="562"/>
      </w:pPr>
      <w:r>
        <w:t xml:space="preserve">Siddhant Garg and Goutham Ramakrishnan. “BAE: BERT-based Adversarial Examples for Text Classification”. In: </w:t>
      </w:r>
      <w:r>
        <w:rPr>
          <w:i/>
        </w:rPr>
        <w:t xml:space="preserve">arXiv:2004.01970 [cs] </w:t>
      </w:r>
      <w:r>
        <w:t xml:space="preserve">(Oct. 2020). arXiv: </w:t>
      </w:r>
      <w:hyperlink r:id="rId170">
        <w:r>
          <w:rPr>
            <w:rFonts w:ascii="Courier New" w:eastAsia="Courier New" w:hAnsi="Courier New" w:cs="Courier New"/>
          </w:rPr>
          <w:t>2004.01970[cs]</w:t>
        </w:r>
      </w:hyperlink>
      <w:hyperlink r:id="rId171">
        <w:r>
          <w:t>.</w:t>
        </w:r>
      </w:hyperlink>
    </w:p>
    <w:p w14:paraId="2551530B" w14:textId="77777777" w:rsidR="001016ED" w:rsidRDefault="00D66080">
      <w:pPr>
        <w:numPr>
          <w:ilvl w:val="0"/>
          <w:numId w:val="7"/>
        </w:numPr>
        <w:ind w:right="518" w:hanging="562"/>
      </w:pPr>
      <w:r>
        <w:t xml:space="preserve">Ian J. Goodfellow, Jonathon Shlens, and Christian Szegedy. “Explaining and Harnessing Adversarial Examples”. In: </w:t>
      </w:r>
      <w:r>
        <w:rPr>
          <w:i/>
        </w:rPr>
        <w:t xml:space="preserve">arXiv:1412.6572 [cs, stat] </w:t>
      </w:r>
      <w:r>
        <w:t xml:space="preserve">(Mar. 2015). arXiv: </w:t>
      </w:r>
      <w:hyperlink r:id="rId172">
        <w:r>
          <w:rPr>
            <w:rFonts w:ascii="Courier New" w:eastAsia="Courier New" w:hAnsi="Courier New" w:cs="Courier New"/>
          </w:rPr>
          <w:t xml:space="preserve">1412.6572 </w:t>
        </w:r>
      </w:hyperlink>
      <w:hyperlink r:id="rId173">
        <w:r>
          <w:rPr>
            <w:rFonts w:ascii="Courier New" w:eastAsia="Courier New" w:hAnsi="Courier New" w:cs="Courier New"/>
          </w:rPr>
          <w:t>[cs, stat]</w:t>
        </w:r>
      </w:hyperlink>
      <w:r>
        <w:t>.</w:t>
      </w:r>
    </w:p>
    <w:p w14:paraId="3BEB93CE" w14:textId="77777777" w:rsidR="001016ED" w:rsidRDefault="00D66080">
      <w:pPr>
        <w:numPr>
          <w:ilvl w:val="0"/>
          <w:numId w:val="7"/>
        </w:numPr>
        <w:ind w:right="518" w:hanging="562"/>
      </w:pPr>
      <w:r>
        <w:t xml:space="preserve">Alex Graves, Greg Wayne, and Ivo Danihelka. “Neural Turing Machines”. In: </w:t>
      </w:r>
      <w:r>
        <w:rPr>
          <w:i/>
        </w:rPr>
        <w:t xml:space="preserve">arXiv:1410.5401 [cs] </w:t>
      </w:r>
      <w:r>
        <w:t xml:space="preserve">(Dec. 2014). arXiv: </w:t>
      </w:r>
      <w:hyperlink r:id="rId174">
        <w:r>
          <w:rPr>
            <w:rFonts w:ascii="Courier New" w:eastAsia="Courier New" w:hAnsi="Courier New" w:cs="Courier New"/>
          </w:rPr>
          <w:t>1410.5401[cs]</w:t>
        </w:r>
      </w:hyperlink>
      <w:r>
        <w:t>.</w:t>
      </w:r>
    </w:p>
    <w:p w14:paraId="57921243" w14:textId="77777777" w:rsidR="001016ED" w:rsidRDefault="00D66080">
      <w:pPr>
        <w:numPr>
          <w:ilvl w:val="0"/>
          <w:numId w:val="7"/>
        </w:numPr>
        <w:ind w:right="518" w:hanging="562"/>
      </w:pPr>
      <w:r>
        <w:t>Xin Guo et a</w:t>
      </w:r>
      <w:r>
        <w:t xml:space="preserve">l. “RoSearch: Search for Robust Student Architectures When Distilling Pretrained Language Models”. In: </w:t>
      </w:r>
      <w:r>
        <w:rPr>
          <w:i/>
        </w:rPr>
        <w:t xml:space="preserve">arXiv:2106.03613 [cs] </w:t>
      </w:r>
      <w:r>
        <w:t xml:space="preserve">(June 2021). arXiv: </w:t>
      </w:r>
      <w:hyperlink r:id="rId175">
        <w:r>
          <w:rPr>
            <w:rFonts w:ascii="Courier New" w:eastAsia="Courier New" w:hAnsi="Courier New" w:cs="Courier New"/>
          </w:rPr>
          <w:t xml:space="preserve">2106.03613 </w:t>
        </w:r>
      </w:hyperlink>
      <w:hyperlink r:id="rId176">
        <w:r>
          <w:rPr>
            <w:rFonts w:ascii="Courier New" w:eastAsia="Courier New" w:hAnsi="Courier New" w:cs="Courier New"/>
          </w:rPr>
          <w:t>[cs]</w:t>
        </w:r>
      </w:hyperlink>
      <w:r>
        <w:t>.</w:t>
      </w:r>
    </w:p>
    <w:p w14:paraId="19D378AC" w14:textId="77777777" w:rsidR="001016ED" w:rsidRDefault="00D66080">
      <w:pPr>
        <w:numPr>
          <w:ilvl w:val="0"/>
          <w:numId w:val="7"/>
        </w:numPr>
        <w:ind w:right="518" w:hanging="562"/>
      </w:pPr>
      <w:r>
        <w:t xml:space="preserve">Zellig S. Harris. “Distributional Structure”. In: WORD 10.2-3 (Aug. 1954), pp. 146–162. </w:t>
      </w:r>
      <w:r>
        <w:t>issn</w:t>
      </w:r>
      <w:r>
        <w:t xml:space="preserve">: 0043-7956, 2373-5112. </w:t>
      </w:r>
      <w:r>
        <w:t>doi</w:t>
      </w:r>
      <w:r>
        <w:t xml:space="preserve">: </w:t>
      </w:r>
      <w:hyperlink r:id="rId177">
        <w:r>
          <w:rPr>
            <w:rFonts w:ascii="Courier New" w:eastAsia="Courier New" w:hAnsi="Courier New" w:cs="Courier New"/>
          </w:rPr>
          <w:t>10.1080/00437956.1954.11659520</w:t>
        </w:r>
      </w:hyperlink>
      <w:r>
        <w:t>.</w:t>
      </w:r>
    </w:p>
    <w:p w14:paraId="60C91A47" w14:textId="77777777" w:rsidR="001016ED" w:rsidRDefault="00D66080">
      <w:pPr>
        <w:numPr>
          <w:ilvl w:val="0"/>
          <w:numId w:val="7"/>
        </w:numPr>
        <w:ind w:right="518" w:hanging="562"/>
      </w:pPr>
      <w:r>
        <w:t xml:space="preserve">Geoffrey Hinton, Oriol Vinyals, and Jeff Dean. “Distilling the Knowledge in a Neural Network”. In: </w:t>
      </w:r>
      <w:r>
        <w:rPr>
          <w:i/>
        </w:rPr>
        <w:t xml:space="preserve">arXiv:1503.02531 [cs, stat] </w:t>
      </w:r>
      <w:r>
        <w:t xml:space="preserve">(Mar. 2015). arXiv: </w:t>
      </w:r>
      <w:hyperlink r:id="rId178">
        <w:r>
          <w:rPr>
            <w:rFonts w:ascii="Courier New" w:eastAsia="Courier New" w:hAnsi="Courier New" w:cs="Courier New"/>
          </w:rPr>
          <w:t>1503.02531[cs, stat]</w:t>
        </w:r>
      </w:hyperlink>
      <w:hyperlink r:id="rId179">
        <w:r>
          <w:t>.</w:t>
        </w:r>
      </w:hyperlink>
    </w:p>
    <w:p w14:paraId="1E01EDB0" w14:textId="77777777" w:rsidR="001016ED" w:rsidRDefault="00D66080">
      <w:pPr>
        <w:numPr>
          <w:ilvl w:val="0"/>
          <w:numId w:val="7"/>
        </w:numPr>
        <w:ind w:right="518" w:hanging="562"/>
      </w:pPr>
      <w:r>
        <w:t xml:space="preserve">Sepp Hochreiter and Jürgen Schmidhuber. “Long Short-Term Memory”. In: </w:t>
      </w:r>
      <w:r>
        <w:rPr>
          <w:i/>
        </w:rPr>
        <w:t xml:space="preserve">Neural Computation </w:t>
      </w:r>
      <w:r>
        <w:t xml:space="preserve">9.8 (Nov. 1997), pp. 1735–1780. </w:t>
      </w:r>
      <w:r>
        <w:t>issn</w:t>
      </w:r>
      <w:r>
        <w:t xml:space="preserve">: 0899-7667. </w:t>
      </w:r>
      <w:r>
        <w:t>doi</w:t>
      </w:r>
      <w:r>
        <w:t xml:space="preserve">: </w:t>
      </w:r>
      <w:hyperlink r:id="rId180">
        <w:r>
          <w:rPr>
            <w:rFonts w:ascii="Courier New" w:eastAsia="Courier New" w:hAnsi="Courier New" w:cs="Courier New"/>
          </w:rPr>
          <w:t xml:space="preserve">10.1162/neco.1997. </w:t>
        </w:r>
      </w:hyperlink>
      <w:hyperlink r:id="rId181">
        <w:r>
          <w:rPr>
            <w:rFonts w:ascii="Courier New" w:eastAsia="Courier New" w:hAnsi="Courier New" w:cs="Courier New"/>
          </w:rPr>
          <w:t>9.8.1735</w:t>
        </w:r>
      </w:hyperlink>
      <w:r>
        <w:t>.</w:t>
      </w:r>
    </w:p>
    <w:p w14:paraId="4B082EE3" w14:textId="77777777" w:rsidR="001016ED" w:rsidRDefault="00D66080">
      <w:pPr>
        <w:numPr>
          <w:ilvl w:val="0"/>
          <w:numId w:val="7"/>
        </w:numPr>
        <w:ind w:right="518" w:hanging="562"/>
      </w:pPr>
      <w:r>
        <w:t xml:space="preserve">Jeremy Howard and Sebastian Ruder. “Universal Language Model Fine-tuning for Text Classification”. In: </w:t>
      </w:r>
      <w:r>
        <w:rPr>
          <w:i/>
        </w:rPr>
        <w:t xml:space="preserve">arXiv:1801.06146 [cs, stat] </w:t>
      </w:r>
      <w:r>
        <w:t xml:space="preserve">(May 2018). arXiv: </w:t>
      </w:r>
      <w:hyperlink r:id="rId182">
        <w:r>
          <w:rPr>
            <w:rFonts w:ascii="Courier New" w:eastAsia="Courier New" w:hAnsi="Courier New" w:cs="Courier New"/>
          </w:rPr>
          <w:t xml:space="preserve">1801.06146 [cs, </w:t>
        </w:r>
      </w:hyperlink>
      <w:hyperlink r:id="rId183">
        <w:r>
          <w:rPr>
            <w:rFonts w:ascii="Courier New" w:eastAsia="Courier New" w:hAnsi="Courier New" w:cs="Courier New"/>
          </w:rPr>
          <w:t>stat]</w:t>
        </w:r>
      </w:hyperlink>
      <w:r>
        <w:t>.</w:t>
      </w:r>
    </w:p>
    <w:p w14:paraId="13FB8BEA" w14:textId="77777777" w:rsidR="001016ED" w:rsidRDefault="00D66080">
      <w:pPr>
        <w:numPr>
          <w:ilvl w:val="0"/>
          <w:numId w:val="7"/>
        </w:numPr>
        <w:spacing w:after="66" w:line="259" w:lineRule="auto"/>
        <w:ind w:right="518" w:hanging="562"/>
      </w:pPr>
      <w:r>
        <w:rPr>
          <w:i/>
        </w:rPr>
        <w:t xml:space="preserve">Hugging Face – The AI Community Building the Future. </w:t>
      </w:r>
      <w:r>
        <w:t>https://huggingface.co/.</w:t>
      </w:r>
    </w:p>
    <w:p w14:paraId="3433547E" w14:textId="77777777" w:rsidR="001016ED" w:rsidRDefault="00D66080">
      <w:pPr>
        <w:numPr>
          <w:ilvl w:val="0"/>
          <w:numId w:val="7"/>
        </w:numPr>
        <w:ind w:right="518" w:hanging="562"/>
      </w:pPr>
      <w:r>
        <w:t>Amin</w:t>
      </w:r>
      <w:r>
        <w:t>ul Huq and Mst Tasnim Pervin. “Adversarial Attacks and Defense on Texts: A Survey”. In: (May 2020).</w:t>
      </w:r>
    </w:p>
    <w:p w14:paraId="303D405D" w14:textId="77777777" w:rsidR="001016ED" w:rsidRDefault="00D66080">
      <w:pPr>
        <w:numPr>
          <w:ilvl w:val="0"/>
          <w:numId w:val="7"/>
        </w:numPr>
        <w:ind w:right="518" w:hanging="562"/>
      </w:pPr>
      <w:r>
        <w:t xml:space="preserve">Robin Jia et al. “Certified Robustness to Adversarial Word Substitutions”. In: </w:t>
      </w:r>
      <w:r>
        <w:rPr>
          <w:i/>
        </w:rPr>
        <w:t xml:space="preserve">arXiv:1909.00986 [cs] </w:t>
      </w:r>
      <w:r>
        <w:t xml:space="preserve">(Sept. 2019). arXiv: </w:t>
      </w:r>
      <w:hyperlink r:id="rId184">
        <w:r>
          <w:rPr>
            <w:rFonts w:ascii="Courier New" w:eastAsia="Courier New" w:hAnsi="Courier New" w:cs="Courier New"/>
          </w:rPr>
          <w:t>1909.00986[cs]</w:t>
        </w:r>
      </w:hyperlink>
      <w:r>
        <w:t>.</w:t>
      </w:r>
    </w:p>
    <w:p w14:paraId="38DAFA6A" w14:textId="77777777" w:rsidR="001016ED" w:rsidRDefault="00D66080">
      <w:pPr>
        <w:numPr>
          <w:ilvl w:val="0"/>
          <w:numId w:val="7"/>
        </w:numPr>
        <w:spacing w:after="69" w:line="259" w:lineRule="auto"/>
        <w:ind w:right="518" w:hanging="562"/>
      </w:pPr>
      <w:r>
        <w:t>Haoming Jiang et al. “SMART: Robust and Efficient Fine-Tuning for Pre-trained Natural</w:t>
      </w:r>
    </w:p>
    <w:p w14:paraId="43C58B0D" w14:textId="77777777" w:rsidR="001016ED" w:rsidRDefault="00D66080">
      <w:pPr>
        <w:ind w:left="572" w:right="988"/>
      </w:pPr>
      <w:r>
        <w:t xml:space="preserve">Language Models through Principled Regularized Optimization”. In: </w:t>
      </w:r>
      <w:r>
        <w:rPr>
          <w:i/>
        </w:rPr>
        <w:t>Proceedings of the 58th Annual Meeting of the Association for Computat</w:t>
      </w:r>
      <w:r>
        <w:rPr>
          <w:i/>
        </w:rPr>
        <w:t xml:space="preserve">ional Linguistics </w:t>
      </w:r>
      <w:r>
        <w:t xml:space="preserve">(2020), pp. 2177– 2190. </w:t>
      </w:r>
      <w:r>
        <w:t>doi</w:t>
      </w:r>
      <w:r>
        <w:t xml:space="preserve">: </w:t>
      </w:r>
      <w:hyperlink r:id="rId185">
        <w:r>
          <w:rPr>
            <w:rFonts w:ascii="Courier New" w:eastAsia="Courier New" w:hAnsi="Courier New" w:cs="Courier New"/>
          </w:rPr>
          <w:t>10.18653/v1/2020.acl-main.197</w:t>
        </w:r>
      </w:hyperlink>
      <w:r>
        <w:t xml:space="preserve">. arXiv: </w:t>
      </w:r>
      <w:hyperlink r:id="rId186">
        <w:r>
          <w:rPr>
            <w:rFonts w:ascii="Courier New" w:eastAsia="Courier New" w:hAnsi="Courier New" w:cs="Courier New"/>
          </w:rPr>
          <w:t>1911.03437</w:t>
        </w:r>
      </w:hyperlink>
      <w:r>
        <w:t>.</w:t>
      </w:r>
    </w:p>
    <w:p w14:paraId="0C7443B3" w14:textId="77777777" w:rsidR="001016ED" w:rsidRDefault="00D66080">
      <w:pPr>
        <w:numPr>
          <w:ilvl w:val="0"/>
          <w:numId w:val="7"/>
        </w:numPr>
        <w:ind w:right="518" w:hanging="562"/>
      </w:pPr>
      <w:r>
        <w:lastRenderedPageBreak/>
        <w:t>Haoming Jiang et al. “SMART: Robust and Ef</w:t>
      </w:r>
      <w:r>
        <w:t xml:space="preserve">ficient Fine-Tuning for Pre-trained Natural Language Models through Principled Regularized Optimization”. In: </w:t>
      </w:r>
      <w:r>
        <w:rPr>
          <w:i/>
        </w:rPr>
        <w:t xml:space="preserve">ACL </w:t>
      </w:r>
      <w:r>
        <w:t xml:space="preserve">(2020). </w:t>
      </w:r>
      <w:r>
        <w:t>doi</w:t>
      </w:r>
      <w:r>
        <w:t xml:space="preserve">: </w:t>
      </w:r>
      <w:hyperlink r:id="rId187">
        <w:r>
          <w:rPr>
            <w:rFonts w:ascii="Courier New" w:eastAsia="Courier New" w:hAnsi="Courier New" w:cs="Courier New"/>
          </w:rPr>
          <w:t>10.18653/v1/2020.acl-main.197</w:t>
        </w:r>
      </w:hyperlink>
      <w:r>
        <w:t>.</w:t>
      </w:r>
    </w:p>
    <w:p w14:paraId="6355D290" w14:textId="77777777" w:rsidR="001016ED" w:rsidRDefault="00D66080">
      <w:pPr>
        <w:numPr>
          <w:ilvl w:val="0"/>
          <w:numId w:val="7"/>
        </w:numPr>
        <w:ind w:right="518" w:hanging="562"/>
      </w:pPr>
      <w:r>
        <w:t xml:space="preserve">Di Jin et al. “Is BERT Really Robust? A Strong Baseline for Natural Language Attack on Text Classification and Entailment”. In: </w:t>
      </w:r>
      <w:r>
        <w:rPr>
          <w:i/>
        </w:rPr>
        <w:t xml:space="preserve">Proceedings of the AAAI Conference on Artificial Intelligence </w:t>
      </w:r>
      <w:r>
        <w:t xml:space="preserve">34.05 (Apr. 2020), pp. 8018–8025. </w:t>
      </w:r>
      <w:r>
        <w:t>issn</w:t>
      </w:r>
      <w:r>
        <w:t xml:space="preserve">: 2374-3468. </w:t>
      </w:r>
      <w:r>
        <w:t>doi</w:t>
      </w:r>
      <w:r>
        <w:t xml:space="preserve">: </w:t>
      </w:r>
      <w:hyperlink r:id="rId188">
        <w:r>
          <w:rPr>
            <w:rFonts w:ascii="Courier New" w:eastAsia="Courier New" w:hAnsi="Courier New" w:cs="Courier New"/>
          </w:rPr>
          <w:t>10.1609/aaai.</w:t>
        </w:r>
      </w:hyperlink>
    </w:p>
    <w:p w14:paraId="6E7BC26A" w14:textId="77777777" w:rsidR="001016ED" w:rsidRDefault="00D66080">
      <w:pPr>
        <w:spacing w:after="62" w:line="259" w:lineRule="auto"/>
        <w:ind w:left="557"/>
        <w:jc w:val="left"/>
      </w:pPr>
      <w:hyperlink r:id="rId189">
        <w:r>
          <w:rPr>
            <w:rFonts w:ascii="Courier New" w:eastAsia="Courier New" w:hAnsi="Courier New" w:cs="Courier New"/>
          </w:rPr>
          <w:t>v34i05.6311</w:t>
        </w:r>
      </w:hyperlink>
      <w:r>
        <w:t>.</w:t>
      </w:r>
    </w:p>
    <w:p w14:paraId="1CDE5020" w14:textId="77777777" w:rsidR="001016ED" w:rsidRDefault="00D66080">
      <w:pPr>
        <w:numPr>
          <w:ilvl w:val="0"/>
          <w:numId w:val="7"/>
        </w:numPr>
        <w:spacing w:after="69" w:line="259" w:lineRule="auto"/>
        <w:ind w:right="518" w:hanging="562"/>
      </w:pPr>
      <w:r>
        <w:t>Erik Jones et al. “Robust Encodings: A Framework for Combating Adversarial Typos”. In:</w:t>
      </w:r>
    </w:p>
    <w:p w14:paraId="17B49998" w14:textId="77777777" w:rsidR="001016ED" w:rsidRDefault="00D66080">
      <w:pPr>
        <w:spacing w:after="69" w:line="259" w:lineRule="auto"/>
        <w:ind w:left="572"/>
      </w:pPr>
      <w:r>
        <w:t>(May 2020).</w:t>
      </w:r>
    </w:p>
    <w:p w14:paraId="06751804" w14:textId="77777777" w:rsidR="001016ED" w:rsidRDefault="00D66080">
      <w:pPr>
        <w:numPr>
          <w:ilvl w:val="0"/>
          <w:numId w:val="7"/>
        </w:numPr>
        <w:ind w:right="518" w:hanging="562"/>
      </w:pPr>
      <w:r>
        <w:t xml:space="preserve">Spyridon Kardakis et al. “Examining Attention Mechanisms in Deep Learning Models for Sentiment Analysis”. In: </w:t>
      </w:r>
      <w:r>
        <w:rPr>
          <w:i/>
        </w:rPr>
        <w:t xml:space="preserve">Applied Sciences </w:t>
      </w:r>
      <w:r>
        <w:t xml:space="preserve">11.9 (Jan. 2021), p. 3883. </w:t>
      </w:r>
      <w:r>
        <w:t>doi</w:t>
      </w:r>
      <w:r>
        <w:t xml:space="preserve">: </w:t>
      </w:r>
      <w:hyperlink r:id="rId190">
        <w:r>
          <w:rPr>
            <w:rFonts w:ascii="Courier New" w:eastAsia="Courier New" w:hAnsi="Courier New" w:cs="Courier New"/>
          </w:rPr>
          <w:t xml:space="preserve">10.3390/ </w:t>
        </w:r>
      </w:hyperlink>
      <w:hyperlink r:id="rId191">
        <w:r>
          <w:rPr>
            <w:rFonts w:ascii="Courier New" w:eastAsia="Courier New" w:hAnsi="Courier New" w:cs="Courier New"/>
          </w:rPr>
          <w:t>app11093883</w:t>
        </w:r>
      </w:hyperlink>
      <w:r>
        <w:t>.</w:t>
      </w:r>
    </w:p>
    <w:p w14:paraId="552702FB" w14:textId="77777777" w:rsidR="001016ED" w:rsidRDefault="00D66080">
      <w:pPr>
        <w:numPr>
          <w:ilvl w:val="0"/>
          <w:numId w:val="7"/>
        </w:numPr>
        <w:ind w:right="518" w:hanging="562"/>
      </w:pPr>
      <w:r>
        <w:t xml:space="preserve">Yoon Kim. “Convolutional Neural Networks for Sentence Classification”. In: </w:t>
      </w:r>
      <w:r>
        <w:rPr>
          <w:i/>
        </w:rPr>
        <w:t xml:space="preserve">arXiv:1408.5882 [cs] </w:t>
      </w:r>
      <w:r>
        <w:t xml:space="preserve">(Sept. 2014). arXiv: </w:t>
      </w:r>
      <w:hyperlink r:id="rId192">
        <w:r>
          <w:rPr>
            <w:rFonts w:ascii="Courier New" w:eastAsia="Courier New" w:hAnsi="Courier New" w:cs="Courier New"/>
          </w:rPr>
          <w:t>1408.5882[cs]</w:t>
        </w:r>
      </w:hyperlink>
      <w:r>
        <w:t>.</w:t>
      </w:r>
    </w:p>
    <w:p w14:paraId="54AA337F" w14:textId="77777777" w:rsidR="001016ED" w:rsidRDefault="00D66080">
      <w:pPr>
        <w:numPr>
          <w:ilvl w:val="0"/>
          <w:numId w:val="7"/>
        </w:numPr>
        <w:ind w:right="518" w:hanging="562"/>
      </w:pPr>
      <w:r>
        <w:t xml:space="preserve">Samuli Laine and Timo Aila. “Temporal Ensembling for Semi-Supervised Learning”. In: </w:t>
      </w:r>
      <w:r>
        <w:rPr>
          <w:i/>
        </w:rPr>
        <w:t xml:space="preserve">arXiv:1610.02242 [cs] </w:t>
      </w:r>
      <w:r>
        <w:t xml:space="preserve">(Mar. 2017). arXiv: </w:t>
      </w:r>
      <w:hyperlink r:id="rId193">
        <w:r>
          <w:rPr>
            <w:rFonts w:ascii="Courier New" w:eastAsia="Courier New" w:hAnsi="Courier New" w:cs="Courier New"/>
          </w:rPr>
          <w:t>1610.02242[cs]</w:t>
        </w:r>
      </w:hyperlink>
      <w:r>
        <w:t>.</w:t>
      </w:r>
    </w:p>
    <w:p w14:paraId="20866096" w14:textId="77777777" w:rsidR="001016ED" w:rsidRDefault="00D66080">
      <w:pPr>
        <w:numPr>
          <w:ilvl w:val="0"/>
          <w:numId w:val="7"/>
        </w:numPr>
        <w:ind w:right="518" w:hanging="562"/>
      </w:pPr>
      <w:r>
        <w:t>Z</w:t>
      </w:r>
      <w:r>
        <w:t xml:space="preserve">henzhong Lan et al. “ALBERT: A Lite BERT for Self-supervised Learning of Language Representations”. In: </w:t>
      </w:r>
      <w:r>
        <w:rPr>
          <w:i/>
        </w:rPr>
        <w:t xml:space="preserve">arXiv:1909.11942 [cs] </w:t>
      </w:r>
      <w:r>
        <w:t xml:space="preserve">(Feb. 2020). arXiv: </w:t>
      </w:r>
      <w:hyperlink r:id="rId194">
        <w:r>
          <w:rPr>
            <w:rFonts w:ascii="Courier New" w:eastAsia="Courier New" w:hAnsi="Courier New" w:cs="Courier New"/>
          </w:rPr>
          <w:t>1909.11942[cs]</w:t>
        </w:r>
      </w:hyperlink>
      <w:r>
        <w:t>.</w:t>
      </w:r>
    </w:p>
    <w:p w14:paraId="5E341EFA" w14:textId="77777777" w:rsidR="001016ED" w:rsidRDefault="00D66080">
      <w:pPr>
        <w:numPr>
          <w:ilvl w:val="0"/>
          <w:numId w:val="7"/>
        </w:numPr>
        <w:ind w:right="518" w:hanging="562"/>
      </w:pPr>
      <w:r>
        <w:t xml:space="preserve">Jinfeng Li et al. “TextBugger: Generating </w:t>
      </w:r>
      <w:r>
        <w:t xml:space="preserve">Adversarial Text Against Real-world Applications”. In: </w:t>
      </w:r>
      <w:r>
        <w:rPr>
          <w:i/>
        </w:rPr>
        <w:t xml:space="preserve">Proceedings 2019 Network and Distributed System Security Symposium </w:t>
      </w:r>
      <w:r>
        <w:t xml:space="preserve">(2019). </w:t>
      </w:r>
      <w:r>
        <w:t>doi</w:t>
      </w:r>
      <w:r>
        <w:t xml:space="preserve">: </w:t>
      </w:r>
      <w:hyperlink r:id="rId195">
        <w:r>
          <w:rPr>
            <w:rFonts w:ascii="Courier New" w:eastAsia="Courier New" w:hAnsi="Courier New" w:cs="Courier New"/>
          </w:rPr>
          <w:t>10.14722/ndss.2019.23138</w:t>
        </w:r>
      </w:hyperlink>
      <w:r>
        <w:t xml:space="preserve">. arXiv: </w:t>
      </w:r>
      <w:hyperlink r:id="rId196">
        <w:r>
          <w:rPr>
            <w:rFonts w:ascii="Courier New" w:eastAsia="Courier New" w:hAnsi="Courier New" w:cs="Courier New"/>
          </w:rPr>
          <w:t>1812.05271</w:t>
        </w:r>
      </w:hyperlink>
      <w:r>
        <w:t>.</w:t>
      </w:r>
    </w:p>
    <w:p w14:paraId="10953769" w14:textId="77777777" w:rsidR="001016ED" w:rsidRDefault="00D66080">
      <w:pPr>
        <w:numPr>
          <w:ilvl w:val="0"/>
          <w:numId w:val="7"/>
        </w:numPr>
        <w:ind w:right="518" w:hanging="562"/>
      </w:pPr>
      <w:r>
        <w:t xml:space="preserve">Jiwei Li, Will Monroe, and Dan Jurafsky. “Understanding Neural Networks through Representation Erasure”. In: </w:t>
      </w:r>
      <w:r>
        <w:rPr>
          <w:i/>
        </w:rPr>
        <w:t xml:space="preserve">arXiv:1612.08220 [cs] </w:t>
      </w:r>
      <w:r>
        <w:t xml:space="preserve">(Jan. 2017). arXiv: </w:t>
      </w:r>
      <w:hyperlink r:id="rId197">
        <w:r>
          <w:rPr>
            <w:rFonts w:ascii="Courier New" w:eastAsia="Courier New" w:hAnsi="Courier New" w:cs="Courier New"/>
          </w:rPr>
          <w:t>1612.08220[cs]</w:t>
        </w:r>
      </w:hyperlink>
      <w:r>
        <w:t>.</w:t>
      </w:r>
    </w:p>
    <w:p w14:paraId="477B81C6" w14:textId="77777777" w:rsidR="001016ED" w:rsidRDefault="00D66080">
      <w:pPr>
        <w:numPr>
          <w:ilvl w:val="0"/>
          <w:numId w:val="7"/>
        </w:numPr>
        <w:spacing w:after="73" w:line="259" w:lineRule="auto"/>
        <w:ind w:right="518" w:hanging="562"/>
      </w:pPr>
      <w:r>
        <w:t xml:space="preserve">L. Li et al. “BERT-ATTACK: Adversarial Attack Against BERT Using BERT”. In: </w:t>
      </w:r>
      <w:r>
        <w:rPr>
          <w:i/>
        </w:rPr>
        <w:t>EMNLP</w:t>
      </w:r>
      <w:r>
        <w:t>.</w:t>
      </w:r>
    </w:p>
    <w:p w14:paraId="682E5F78" w14:textId="77777777" w:rsidR="001016ED" w:rsidRDefault="00D66080">
      <w:pPr>
        <w:spacing w:after="62" w:line="259" w:lineRule="auto"/>
        <w:ind w:left="557"/>
        <w:jc w:val="left"/>
      </w:pPr>
      <w:r>
        <w:t xml:space="preserve">2020. </w:t>
      </w:r>
      <w:r>
        <w:t>doi</w:t>
      </w:r>
      <w:r>
        <w:t xml:space="preserve">: </w:t>
      </w:r>
      <w:hyperlink r:id="rId198">
        <w:r>
          <w:rPr>
            <w:rFonts w:ascii="Courier New" w:eastAsia="Courier New" w:hAnsi="Courier New" w:cs="Courier New"/>
          </w:rPr>
          <w:t>10.18653/v1/2020.emnlp-main.5</w:t>
        </w:r>
        <w:r>
          <w:rPr>
            <w:rFonts w:ascii="Courier New" w:eastAsia="Courier New" w:hAnsi="Courier New" w:cs="Courier New"/>
          </w:rPr>
          <w:t>00</w:t>
        </w:r>
      </w:hyperlink>
      <w:r>
        <w:t>.</w:t>
      </w:r>
    </w:p>
    <w:p w14:paraId="561176ED" w14:textId="77777777" w:rsidR="001016ED" w:rsidRDefault="00D66080">
      <w:pPr>
        <w:numPr>
          <w:ilvl w:val="0"/>
          <w:numId w:val="7"/>
        </w:numPr>
        <w:ind w:right="518" w:hanging="562"/>
      </w:pPr>
      <w:r>
        <w:t xml:space="preserve">Xiaodong Liu et al. “Adversarial Training for Large Neural Language Models”. In: </w:t>
      </w:r>
      <w:r>
        <w:rPr>
          <w:i/>
        </w:rPr>
        <w:t xml:space="preserve">arXiv:2004.08994 [cs] </w:t>
      </w:r>
      <w:r>
        <w:t xml:space="preserve">(Apr. 2020). arXiv: </w:t>
      </w:r>
      <w:hyperlink r:id="rId199">
        <w:r>
          <w:rPr>
            <w:rFonts w:ascii="Courier New" w:eastAsia="Courier New" w:hAnsi="Courier New" w:cs="Courier New"/>
          </w:rPr>
          <w:t>2004.08994[cs]</w:t>
        </w:r>
      </w:hyperlink>
      <w:r>
        <w:t>.</w:t>
      </w:r>
    </w:p>
    <w:p w14:paraId="770C575B" w14:textId="77777777" w:rsidR="001016ED" w:rsidRDefault="00D66080">
      <w:pPr>
        <w:numPr>
          <w:ilvl w:val="0"/>
          <w:numId w:val="7"/>
        </w:numPr>
        <w:ind w:right="518" w:hanging="562"/>
      </w:pPr>
      <w:r>
        <w:t>Xinyi Liu and Artit Wangperawong. “Transfer Learning Robustne</w:t>
      </w:r>
      <w:r>
        <w:t xml:space="preserve">ss in Multi-Class Categorization by Fine-Tuning Pre-Trained Contextualized Language Models”. In: </w:t>
      </w:r>
      <w:r>
        <w:rPr>
          <w:i/>
        </w:rPr>
        <w:t xml:space="preserve">arXiv:1909.03564 [cs, stat] </w:t>
      </w:r>
      <w:r>
        <w:t xml:space="preserve">(Sept. 2019). arXiv: </w:t>
      </w:r>
      <w:hyperlink r:id="rId200">
        <w:r>
          <w:rPr>
            <w:rFonts w:ascii="Courier New" w:eastAsia="Courier New" w:hAnsi="Courier New" w:cs="Courier New"/>
          </w:rPr>
          <w:t>1909.03564[cs, stat]</w:t>
        </w:r>
      </w:hyperlink>
      <w:r>
        <w:t>.</w:t>
      </w:r>
    </w:p>
    <w:p w14:paraId="2F804887" w14:textId="77777777" w:rsidR="001016ED" w:rsidRDefault="00D66080">
      <w:pPr>
        <w:numPr>
          <w:ilvl w:val="0"/>
          <w:numId w:val="7"/>
        </w:numPr>
        <w:ind w:right="518" w:hanging="562"/>
      </w:pPr>
      <w:r>
        <w:t>Yinhan Liu et al. “RoBERTa: A Robust</w:t>
      </w:r>
      <w:r>
        <w:t xml:space="preserve">ly Optimized BERT Pretraining Approach”. In: </w:t>
      </w:r>
      <w:r>
        <w:rPr>
          <w:i/>
        </w:rPr>
        <w:t xml:space="preserve">arXiv:1907.11692 [cs] </w:t>
      </w:r>
      <w:r>
        <w:t xml:space="preserve">(July 2019). arXiv: </w:t>
      </w:r>
      <w:hyperlink r:id="rId201">
        <w:r>
          <w:rPr>
            <w:rFonts w:ascii="Courier New" w:eastAsia="Courier New" w:hAnsi="Courier New" w:cs="Courier New"/>
          </w:rPr>
          <w:t>1907.11692[cs]</w:t>
        </w:r>
      </w:hyperlink>
      <w:r>
        <w:t>.</w:t>
      </w:r>
    </w:p>
    <w:p w14:paraId="676B304B" w14:textId="77777777" w:rsidR="001016ED" w:rsidRDefault="00D66080">
      <w:pPr>
        <w:numPr>
          <w:ilvl w:val="0"/>
          <w:numId w:val="7"/>
        </w:numPr>
        <w:ind w:right="518" w:hanging="562"/>
      </w:pPr>
      <w:r>
        <w:t>Minh-Thang Luong, Hieu Pham, and Christopher D. Manning. “Effective Approaches to Attention-based Neu</w:t>
      </w:r>
      <w:r>
        <w:t xml:space="preserve">ral Machine Translation”. In: </w:t>
      </w:r>
      <w:r>
        <w:rPr>
          <w:i/>
        </w:rPr>
        <w:t xml:space="preserve">arXiv:1508.04025 [cs] </w:t>
      </w:r>
      <w:r>
        <w:t>(Sept. 2015).</w:t>
      </w:r>
    </w:p>
    <w:p w14:paraId="16289181" w14:textId="77777777" w:rsidR="001016ED" w:rsidRDefault="00D66080">
      <w:pPr>
        <w:spacing w:after="62" w:line="259" w:lineRule="auto"/>
        <w:ind w:left="557"/>
        <w:jc w:val="left"/>
      </w:pPr>
      <w:r>
        <w:t xml:space="preserve">arXiv: </w:t>
      </w:r>
      <w:hyperlink r:id="rId202">
        <w:r>
          <w:rPr>
            <w:rFonts w:ascii="Courier New" w:eastAsia="Courier New" w:hAnsi="Courier New" w:cs="Courier New"/>
          </w:rPr>
          <w:t>1508.04025[cs]</w:t>
        </w:r>
      </w:hyperlink>
      <w:r>
        <w:t>.</w:t>
      </w:r>
    </w:p>
    <w:p w14:paraId="2D62B6B0" w14:textId="77777777" w:rsidR="001016ED" w:rsidRDefault="00D66080">
      <w:pPr>
        <w:numPr>
          <w:ilvl w:val="0"/>
          <w:numId w:val="7"/>
        </w:numPr>
        <w:spacing w:after="69" w:line="259" w:lineRule="auto"/>
        <w:ind w:right="518" w:hanging="562"/>
      </w:pPr>
      <w:r>
        <w:lastRenderedPageBreak/>
        <w:t xml:space="preserve">Edward Ma. </w:t>
      </w:r>
      <w:r>
        <w:rPr>
          <w:i/>
        </w:rPr>
        <w:t>Nlpaug</w:t>
      </w:r>
      <w:r>
        <w:t>. Jan. 2022.</w:t>
      </w:r>
    </w:p>
    <w:p w14:paraId="3F0759F3" w14:textId="77777777" w:rsidR="001016ED" w:rsidRDefault="00D66080">
      <w:pPr>
        <w:numPr>
          <w:ilvl w:val="0"/>
          <w:numId w:val="7"/>
        </w:numPr>
        <w:spacing w:after="66" w:line="322" w:lineRule="auto"/>
        <w:ind w:right="518" w:hanging="562"/>
      </w:pPr>
      <w:r>
        <w:t xml:space="preserve">Andrew L. Maas et al. “Learning Word Vectors for Sentiment Analysis”. In: </w:t>
      </w:r>
      <w:r>
        <w:rPr>
          <w:i/>
        </w:rPr>
        <w:t>Proceedings</w:t>
      </w:r>
      <w:r>
        <w:rPr>
          <w:i/>
        </w:rPr>
        <w:t xml:space="preserve"> of the 49th Annual Meeting of the Association for Computational Linguistics: Human Lan-</w:t>
      </w:r>
    </w:p>
    <w:p w14:paraId="18129B38" w14:textId="77777777" w:rsidR="001016ED" w:rsidRDefault="00D66080">
      <w:pPr>
        <w:ind w:left="572" w:right="563"/>
      </w:pPr>
      <w:r>
        <w:rPr>
          <w:i/>
        </w:rPr>
        <w:t>guage Technologies</w:t>
      </w:r>
      <w:r>
        <w:t>. Portland, Oregon, USA: Association for Computational Linguistics, June 2011, pp. 142–150.</w:t>
      </w:r>
    </w:p>
    <w:p w14:paraId="1CD961F4" w14:textId="77777777" w:rsidR="001016ED" w:rsidRDefault="00D66080">
      <w:pPr>
        <w:numPr>
          <w:ilvl w:val="0"/>
          <w:numId w:val="7"/>
        </w:numPr>
        <w:ind w:right="518" w:hanging="562"/>
      </w:pPr>
      <w:r>
        <w:t xml:space="preserve">Itzik Malkiel and Lior Wolf. “MML: Maximal Multiverse Learning for Robust Fine-Tuning of Language Models”. In: </w:t>
      </w:r>
      <w:r>
        <w:rPr>
          <w:i/>
        </w:rPr>
        <w:t xml:space="preserve">arXiv:1911.06182 [cs, stat] </w:t>
      </w:r>
      <w:r>
        <w:t xml:space="preserve">(Nov. 2019). arXiv: </w:t>
      </w:r>
      <w:hyperlink r:id="rId203">
        <w:r>
          <w:rPr>
            <w:rFonts w:ascii="Courier New" w:eastAsia="Courier New" w:hAnsi="Courier New" w:cs="Courier New"/>
          </w:rPr>
          <w:t xml:space="preserve">1911.06182 </w:t>
        </w:r>
      </w:hyperlink>
      <w:hyperlink r:id="rId204">
        <w:r>
          <w:rPr>
            <w:rFonts w:ascii="Courier New" w:eastAsia="Courier New" w:hAnsi="Courier New" w:cs="Courier New"/>
          </w:rPr>
          <w:t>[cs, stat]</w:t>
        </w:r>
      </w:hyperlink>
      <w:r>
        <w:t>.</w:t>
      </w:r>
    </w:p>
    <w:p w14:paraId="5A8F805E" w14:textId="77777777" w:rsidR="001016ED" w:rsidRDefault="00D66080">
      <w:pPr>
        <w:numPr>
          <w:ilvl w:val="0"/>
          <w:numId w:val="7"/>
        </w:numPr>
        <w:ind w:right="518" w:hanging="562"/>
      </w:pPr>
      <w:r>
        <w:t xml:space="preserve">Tomas Mikolov et al. “Efficient Estimation of Word Representations in Vector Space”. In: </w:t>
      </w:r>
      <w:r>
        <w:rPr>
          <w:i/>
        </w:rPr>
        <w:t xml:space="preserve">arXiv:1301.3781 [cs] </w:t>
      </w:r>
      <w:r>
        <w:t xml:space="preserve">(Sept. 2013). arXiv: </w:t>
      </w:r>
      <w:hyperlink r:id="rId205">
        <w:r>
          <w:rPr>
            <w:rFonts w:ascii="Courier New" w:eastAsia="Courier New" w:hAnsi="Courier New" w:cs="Courier New"/>
          </w:rPr>
          <w:t>1301.3781[cs]</w:t>
        </w:r>
      </w:hyperlink>
      <w:r>
        <w:t>.</w:t>
      </w:r>
    </w:p>
    <w:p w14:paraId="4E3C6EDD" w14:textId="77777777" w:rsidR="001016ED" w:rsidRDefault="00D66080">
      <w:pPr>
        <w:numPr>
          <w:ilvl w:val="0"/>
          <w:numId w:val="7"/>
        </w:numPr>
        <w:ind w:right="518" w:hanging="562"/>
      </w:pPr>
      <w:r>
        <w:t xml:space="preserve">George A. Miller. “WordNet: A Lexical Database for English”. In: </w:t>
      </w:r>
      <w:r>
        <w:rPr>
          <w:i/>
        </w:rPr>
        <w:t xml:space="preserve">Communications of the ACM </w:t>
      </w:r>
      <w:r>
        <w:t xml:space="preserve">38.11 (Nov. 1995), pp. 39–41. </w:t>
      </w:r>
      <w:r>
        <w:t>issn</w:t>
      </w:r>
      <w:r>
        <w:t xml:space="preserve">: 0001-0782. </w:t>
      </w:r>
      <w:r>
        <w:t>doi</w:t>
      </w:r>
      <w:r>
        <w:t xml:space="preserve">: </w:t>
      </w:r>
      <w:hyperlink r:id="rId206">
        <w:r>
          <w:rPr>
            <w:rFonts w:ascii="Courier New" w:eastAsia="Courier New" w:hAnsi="Courier New" w:cs="Courier New"/>
          </w:rPr>
          <w:t>10.1145/219717.219748</w:t>
        </w:r>
      </w:hyperlink>
      <w:r>
        <w:t>.</w:t>
      </w:r>
    </w:p>
    <w:p w14:paraId="7F75F085" w14:textId="77777777" w:rsidR="001016ED" w:rsidRDefault="00D66080">
      <w:pPr>
        <w:numPr>
          <w:ilvl w:val="0"/>
          <w:numId w:val="7"/>
        </w:numPr>
        <w:ind w:right="518" w:hanging="562"/>
      </w:pPr>
      <w:r>
        <w:t xml:space="preserve">Takeru Miyato, Andrew M. Dai, and Ian Goodfellow. “Adversarial Training Methods for Semi-Supervised Text Classification”. In: </w:t>
      </w:r>
      <w:r>
        <w:rPr>
          <w:i/>
        </w:rPr>
        <w:t xml:space="preserve">arXiv:1605.07725 [cs, stat] </w:t>
      </w:r>
      <w:r>
        <w:t>(May 2017). arXiv:</w:t>
      </w:r>
    </w:p>
    <w:p w14:paraId="6A990F28" w14:textId="77777777" w:rsidR="001016ED" w:rsidRDefault="00D66080">
      <w:pPr>
        <w:spacing w:after="62" w:line="259" w:lineRule="auto"/>
        <w:ind w:left="557"/>
        <w:jc w:val="left"/>
      </w:pPr>
      <w:hyperlink r:id="rId207">
        <w:r>
          <w:rPr>
            <w:rFonts w:ascii="Courier New" w:eastAsia="Courier New" w:hAnsi="Courier New" w:cs="Courier New"/>
          </w:rPr>
          <w:t>1605.07725[cs, stat]</w:t>
        </w:r>
      </w:hyperlink>
      <w:r>
        <w:t>.</w:t>
      </w:r>
    </w:p>
    <w:p w14:paraId="0CE760A7" w14:textId="77777777" w:rsidR="001016ED" w:rsidRDefault="00D66080">
      <w:pPr>
        <w:numPr>
          <w:ilvl w:val="0"/>
          <w:numId w:val="7"/>
        </w:numPr>
        <w:ind w:right="518" w:hanging="562"/>
      </w:pPr>
      <w:r>
        <w:t xml:space="preserve">Takeru Miyato et al. “Virtual Adversarial Training: A Regularization Method for Supervised and Semi-Supervised Learning”. In: </w:t>
      </w:r>
      <w:r>
        <w:rPr>
          <w:i/>
        </w:rPr>
        <w:t xml:space="preserve">arXiv:1704.03976 [cs, stat] </w:t>
      </w:r>
      <w:r>
        <w:t>(June 2018). arXiv:</w:t>
      </w:r>
    </w:p>
    <w:p w14:paraId="2373A875" w14:textId="77777777" w:rsidR="001016ED" w:rsidRDefault="00D66080">
      <w:pPr>
        <w:spacing w:after="62" w:line="259" w:lineRule="auto"/>
        <w:ind w:left="557"/>
        <w:jc w:val="left"/>
      </w:pPr>
      <w:hyperlink r:id="rId208">
        <w:r>
          <w:rPr>
            <w:rFonts w:ascii="Courier New" w:eastAsia="Courier New" w:hAnsi="Courier New" w:cs="Courier New"/>
          </w:rPr>
          <w:t>1704.039</w:t>
        </w:r>
        <w:r>
          <w:rPr>
            <w:rFonts w:ascii="Courier New" w:eastAsia="Courier New" w:hAnsi="Courier New" w:cs="Courier New"/>
          </w:rPr>
          <w:t>76[cs, stat]</w:t>
        </w:r>
      </w:hyperlink>
      <w:r>
        <w:t>.</w:t>
      </w:r>
    </w:p>
    <w:p w14:paraId="2712566A" w14:textId="77777777" w:rsidR="001016ED" w:rsidRDefault="00D66080">
      <w:pPr>
        <w:numPr>
          <w:ilvl w:val="0"/>
          <w:numId w:val="7"/>
        </w:numPr>
        <w:ind w:right="518" w:hanging="562"/>
      </w:pPr>
      <w:r>
        <w:t xml:space="preserve">Milad Moradi and Matthias Samwald. “Evaluating the Robustness of Neural Language Models to Input Perturbations”. In: </w:t>
      </w:r>
      <w:r>
        <w:rPr>
          <w:i/>
        </w:rPr>
        <w:t xml:space="preserve">arXiv:2108.12237 [cs] </w:t>
      </w:r>
      <w:r>
        <w:t xml:space="preserve">(Aug. 2021). arXiv: </w:t>
      </w:r>
      <w:hyperlink r:id="rId209">
        <w:r>
          <w:rPr>
            <w:rFonts w:ascii="Courier New" w:eastAsia="Courier New" w:hAnsi="Courier New" w:cs="Courier New"/>
          </w:rPr>
          <w:t>2108.</w:t>
        </w:r>
      </w:hyperlink>
    </w:p>
    <w:p w14:paraId="0589E60C" w14:textId="77777777" w:rsidR="001016ED" w:rsidRDefault="00D66080">
      <w:pPr>
        <w:spacing w:after="62" w:line="259" w:lineRule="auto"/>
        <w:ind w:left="557"/>
        <w:jc w:val="left"/>
      </w:pPr>
      <w:hyperlink r:id="rId210">
        <w:r>
          <w:rPr>
            <w:rFonts w:ascii="Courier New" w:eastAsia="Courier New" w:hAnsi="Courier New" w:cs="Courier New"/>
          </w:rPr>
          <w:t>12237[cs]</w:t>
        </w:r>
      </w:hyperlink>
      <w:r>
        <w:t>.</w:t>
      </w:r>
    </w:p>
    <w:p w14:paraId="164AFD0E" w14:textId="77777777" w:rsidR="001016ED" w:rsidRDefault="00D66080">
      <w:pPr>
        <w:numPr>
          <w:ilvl w:val="0"/>
          <w:numId w:val="7"/>
        </w:numPr>
        <w:ind w:right="518" w:hanging="562"/>
      </w:pPr>
      <w:r>
        <w:t xml:space="preserve">John X. Morris et al. “TextAttack: A Framework for Adversarial Attacks, Data Augmentation, and Adversarial Training in NLP”. In: </w:t>
      </w:r>
      <w:r>
        <w:rPr>
          <w:i/>
        </w:rPr>
        <w:t xml:space="preserve">arXiv:2005.05909 [cs] </w:t>
      </w:r>
      <w:r>
        <w:t>(Oct. 2020). arXiv:</w:t>
      </w:r>
    </w:p>
    <w:p w14:paraId="55DAB962" w14:textId="77777777" w:rsidR="001016ED" w:rsidRDefault="00D66080">
      <w:pPr>
        <w:spacing w:after="62" w:line="259" w:lineRule="auto"/>
        <w:ind w:left="557"/>
        <w:jc w:val="left"/>
      </w:pPr>
      <w:hyperlink r:id="rId211">
        <w:r>
          <w:rPr>
            <w:rFonts w:ascii="Courier New" w:eastAsia="Courier New" w:hAnsi="Courier New" w:cs="Courier New"/>
          </w:rPr>
          <w:t>2005.05909[cs]</w:t>
        </w:r>
      </w:hyperlink>
      <w:r>
        <w:t>.</w:t>
      </w:r>
    </w:p>
    <w:p w14:paraId="4306C064" w14:textId="77777777" w:rsidR="001016ED" w:rsidRDefault="00D66080">
      <w:pPr>
        <w:numPr>
          <w:ilvl w:val="0"/>
          <w:numId w:val="7"/>
        </w:numPr>
        <w:ind w:right="518" w:hanging="562"/>
      </w:pPr>
      <w:r>
        <w:t xml:space="preserve">E. A. Nadaraya. “On Estimating Regression”. In: </w:t>
      </w:r>
      <w:r>
        <w:rPr>
          <w:i/>
        </w:rPr>
        <w:t xml:space="preserve">Theory of Probability &amp; Its Applications </w:t>
      </w:r>
      <w:r>
        <w:t xml:space="preserve">9.1 (Jan. 1964), pp. 141–142. </w:t>
      </w:r>
      <w:r>
        <w:t>issn</w:t>
      </w:r>
      <w:r>
        <w:t xml:space="preserve">: 0040-585X. </w:t>
      </w:r>
      <w:r>
        <w:t>doi</w:t>
      </w:r>
      <w:r>
        <w:t xml:space="preserve">: </w:t>
      </w:r>
      <w:hyperlink r:id="rId212">
        <w:r>
          <w:rPr>
            <w:rFonts w:ascii="Courier New" w:eastAsia="Courier New" w:hAnsi="Courier New" w:cs="Courier New"/>
          </w:rPr>
          <w:t>10.1137/1109020</w:t>
        </w:r>
      </w:hyperlink>
      <w:r>
        <w:t>.</w:t>
      </w:r>
    </w:p>
    <w:p w14:paraId="750F835B" w14:textId="77777777" w:rsidR="001016ED" w:rsidRDefault="00D66080">
      <w:pPr>
        <w:numPr>
          <w:ilvl w:val="0"/>
          <w:numId w:val="7"/>
        </w:numPr>
        <w:ind w:right="518" w:hanging="562"/>
      </w:pPr>
      <w:r>
        <w:t>Usman Naseem et al. “A Com</w:t>
      </w:r>
      <w:r>
        <w:t xml:space="preserve">prehensive Survey on Word Representation Models: From Classical to State-Of-The-Art Word Representation Language Models”. In: </w:t>
      </w:r>
      <w:r>
        <w:rPr>
          <w:i/>
        </w:rPr>
        <w:t xml:space="preserve">arXiv:2010.15036 [cs] </w:t>
      </w:r>
      <w:r>
        <w:t xml:space="preserve">(Oct. 2020). arXiv: </w:t>
      </w:r>
      <w:hyperlink r:id="rId213">
        <w:r>
          <w:rPr>
            <w:rFonts w:ascii="Courier New" w:eastAsia="Courier New" w:hAnsi="Courier New" w:cs="Courier New"/>
          </w:rPr>
          <w:t>2010.15036[cs]</w:t>
        </w:r>
      </w:hyperlink>
      <w:hyperlink r:id="rId214">
        <w:r>
          <w:t>.</w:t>
        </w:r>
      </w:hyperlink>
    </w:p>
    <w:p w14:paraId="6F2F41C0" w14:textId="77777777" w:rsidR="001016ED" w:rsidRDefault="00D66080">
      <w:pPr>
        <w:numPr>
          <w:ilvl w:val="0"/>
          <w:numId w:val="7"/>
        </w:numPr>
        <w:ind w:right="518" w:hanging="562"/>
      </w:pPr>
      <w:r>
        <w:t xml:space="preserve">Maria-Irina Nicolae et al. “Adversarial Robustness Toolbox v1.0.0”. In: </w:t>
      </w:r>
      <w:r>
        <w:rPr>
          <w:i/>
        </w:rPr>
        <w:t xml:space="preserve">arXiv:1807.01069 [cs, stat] </w:t>
      </w:r>
      <w:r>
        <w:t xml:space="preserve">(Nov. 2019). arXiv: </w:t>
      </w:r>
      <w:hyperlink r:id="rId215">
        <w:r>
          <w:rPr>
            <w:rFonts w:ascii="Courier New" w:eastAsia="Courier New" w:hAnsi="Courier New" w:cs="Courier New"/>
          </w:rPr>
          <w:t>1807.01069[cs, stat]</w:t>
        </w:r>
      </w:hyperlink>
      <w:r>
        <w:t>.</w:t>
      </w:r>
    </w:p>
    <w:p w14:paraId="02FA6128" w14:textId="77777777" w:rsidR="001016ED" w:rsidRDefault="00D66080">
      <w:pPr>
        <w:numPr>
          <w:ilvl w:val="0"/>
          <w:numId w:val="7"/>
        </w:numPr>
        <w:ind w:right="518" w:hanging="562"/>
      </w:pPr>
      <w:r>
        <w:t xml:space="preserve">Nicolas Papernot et al. “Crafting Adversarial Input Sequences for Recurrent Neural Networks”. In: </w:t>
      </w:r>
      <w:r>
        <w:rPr>
          <w:i/>
        </w:rPr>
        <w:t xml:space="preserve">arXiv:1604.08275 [cs] </w:t>
      </w:r>
      <w:r>
        <w:t xml:space="preserve">(Apr. 2016). arXiv: </w:t>
      </w:r>
      <w:hyperlink r:id="rId216">
        <w:r>
          <w:rPr>
            <w:rFonts w:ascii="Courier New" w:eastAsia="Courier New" w:hAnsi="Courier New" w:cs="Courier New"/>
          </w:rPr>
          <w:t>1604.08275[cs]</w:t>
        </w:r>
      </w:hyperlink>
      <w:r>
        <w:t>.</w:t>
      </w:r>
    </w:p>
    <w:p w14:paraId="5A6DFF7D" w14:textId="77777777" w:rsidR="001016ED" w:rsidRDefault="00D66080">
      <w:pPr>
        <w:numPr>
          <w:ilvl w:val="0"/>
          <w:numId w:val="7"/>
        </w:numPr>
        <w:ind w:right="518" w:hanging="562"/>
      </w:pPr>
      <w:r>
        <w:t>Parth Patwa et al. “Fighting an Infodemic: COVID</w:t>
      </w:r>
      <w:r>
        <w:t xml:space="preserve">-19 Fake News Dataset”. In: </w:t>
      </w:r>
      <w:r>
        <w:rPr>
          <w:i/>
        </w:rPr>
        <w:t xml:space="preserve">arXiv:2011.03327 [cs] </w:t>
      </w:r>
      <w:r>
        <w:t xml:space="preserve">(Mar. 2021). arXiv: </w:t>
      </w:r>
      <w:hyperlink r:id="rId217">
        <w:r>
          <w:rPr>
            <w:rFonts w:ascii="Courier New" w:eastAsia="Courier New" w:hAnsi="Courier New" w:cs="Courier New"/>
          </w:rPr>
          <w:t>2011.03327[cs]</w:t>
        </w:r>
      </w:hyperlink>
      <w:r>
        <w:t>.</w:t>
      </w:r>
    </w:p>
    <w:p w14:paraId="48EF54F3" w14:textId="77777777" w:rsidR="001016ED" w:rsidRDefault="00D66080">
      <w:pPr>
        <w:numPr>
          <w:ilvl w:val="0"/>
          <w:numId w:val="7"/>
        </w:numPr>
        <w:ind w:right="518" w:hanging="562"/>
      </w:pPr>
      <w:r>
        <w:lastRenderedPageBreak/>
        <w:t xml:space="preserve">Jeffrey Pennington, Richard Socher, and Christopher Manning. “GloVe: Global Vectors for Word Representation”. In: </w:t>
      </w:r>
      <w:r>
        <w:rPr>
          <w:i/>
        </w:rPr>
        <w:t>Proc</w:t>
      </w:r>
      <w:r>
        <w:rPr>
          <w:i/>
        </w:rPr>
        <w:t>eedings of the 2014 Conference on Empirical Methods in Natural Language Processing (EMNLP)</w:t>
      </w:r>
      <w:r>
        <w:t xml:space="preserve">. Doha, Qatar: Association for Computational Linguistics, Oct. 2014, pp. 1532–1543. </w:t>
      </w:r>
      <w:r>
        <w:t>doi</w:t>
      </w:r>
      <w:r>
        <w:t xml:space="preserve">: </w:t>
      </w:r>
      <w:hyperlink r:id="rId218">
        <w:r>
          <w:rPr>
            <w:rFonts w:ascii="Courier New" w:eastAsia="Courier New" w:hAnsi="Courier New" w:cs="Courier New"/>
          </w:rPr>
          <w:t>10.3115/v1/D14-1162</w:t>
        </w:r>
      </w:hyperlink>
      <w:r>
        <w:t>.</w:t>
      </w:r>
    </w:p>
    <w:p w14:paraId="209AC665" w14:textId="77777777" w:rsidR="001016ED" w:rsidRDefault="00D66080">
      <w:pPr>
        <w:numPr>
          <w:ilvl w:val="0"/>
          <w:numId w:val="7"/>
        </w:numPr>
        <w:ind w:right="518" w:hanging="562"/>
      </w:pPr>
      <w:r>
        <w:t>M</w:t>
      </w:r>
      <w:r>
        <w:t xml:space="preserve">atthew E. Peters et al. “Deep Contextualized Word Representations”. In: </w:t>
      </w:r>
      <w:r>
        <w:rPr>
          <w:i/>
        </w:rPr>
        <w:t>Proceedings of the 2018 Conference of the North American Chapter of the Association for Computational Linguistics: Human Language Technologies, Volume 1 (Long Papers)</w:t>
      </w:r>
      <w:r>
        <w:t>. New Orleans, Lou</w:t>
      </w:r>
      <w:r>
        <w:t xml:space="preserve">isiana: Association for Computational Linguistics, June 2018, pp. 2227–2237. </w:t>
      </w:r>
      <w:r>
        <w:t>doi</w:t>
      </w:r>
      <w:r>
        <w:t xml:space="preserve">: </w:t>
      </w:r>
      <w:hyperlink r:id="rId219">
        <w:r>
          <w:rPr>
            <w:rFonts w:ascii="Courier New" w:eastAsia="Courier New" w:hAnsi="Courier New" w:cs="Courier New"/>
          </w:rPr>
          <w:t>10.18653/v1/N18-1202</w:t>
        </w:r>
      </w:hyperlink>
      <w:r>
        <w:t>.</w:t>
      </w:r>
    </w:p>
    <w:p w14:paraId="6CB9DB8B" w14:textId="77777777" w:rsidR="001016ED" w:rsidRDefault="00D66080">
      <w:pPr>
        <w:numPr>
          <w:ilvl w:val="0"/>
          <w:numId w:val="7"/>
        </w:numPr>
        <w:ind w:right="518" w:hanging="562"/>
      </w:pPr>
      <w:r>
        <w:t xml:space="preserve">B. T. Polyak and A. B. Juditsky. “Acceleration of Stochastic Approximation by Averaging”. In: </w:t>
      </w:r>
      <w:r>
        <w:rPr>
          <w:i/>
        </w:rPr>
        <w:t>SI</w:t>
      </w:r>
      <w:r>
        <w:rPr>
          <w:i/>
        </w:rPr>
        <w:t xml:space="preserve">AM Journal on Control and Optimization </w:t>
      </w:r>
      <w:r>
        <w:t xml:space="preserve">30.4 (July 1992), pp. 838–855. </w:t>
      </w:r>
      <w:r>
        <w:t>issn</w:t>
      </w:r>
      <w:r>
        <w:t>:</w:t>
      </w:r>
    </w:p>
    <w:p w14:paraId="31284EF2" w14:textId="77777777" w:rsidR="001016ED" w:rsidRDefault="00D66080">
      <w:pPr>
        <w:spacing w:after="62" w:line="259" w:lineRule="auto"/>
        <w:ind w:left="557"/>
        <w:jc w:val="left"/>
      </w:pPr>
      <w:r>
        <w:t xml:space="preserve">0363-0129. </w:t>
      </w:r>
      <w:r>
        <w:t>doi</w:t>
      </w:r>
      <w:r>
        <w:t xml:space="preserve">: </w:t>
      </w:r>
      <w:hyperlink r:id="rId220">
        <w:r>
          <w:rPr>
            <w:rFonts w:ascii="Courier New" w:eastAsia="Courier New" w:hAnsi="Courier New" w:cs="Courier New"/>
          </w:rPr>
          <w:t>10.1137/0330046</w:t>
        </w:r>
      </w:hyperlink>
      <w:r>
        <w:t>.</w:t>
      </w:r>
    </w:p>
    <w:p w14:paraId="72695FAB" w14:textId="77777777" w:rsidR="001016ED" w:rsidRDefault="00D66080">
      <w:pPr>
        <w:numPr>
          <w:ilvl w:val="0"/>
          <w:numId w:val="7"/>
        </w:numPr>
        <w:spacing w:after="69" w:line="259" w:lineRule="auto"/>
        <w:ind w:right="518" w:hanging="562"/>
      </w:pPr>
      <w:r>
        <w:t>Alec Radford et al. “Improving Language Understanding by Generative Pre-Training”. In:</w:t>
      </w:r>
    </w:p>
    <w:p w14:paraId="4F882772" w14:textId="77777777" w:rsidR="001016ED" w:rsidRDefault="00D66080">
      <w:pPr>
        <w:spacing w:after="69" w:line="259" w:lineRule="auto"/>
        <w:ind w:left="572"/>
      </w:pPr>
      <w:r>
        <w:t>(), p. 12.</w:t>
      </w:r>
    </w:p>
    <w:p w14:paraId="355E11DD" w14:textId="77777777" w:rsidR="001016ED" w:rsidRDefault="00D66080">
      <w:pPr>
        <w:numPr>
          <w:ilvl w:val="0"/>
          <w:numId w:val="7"/>
        </w:numPr>
        <w:ind w:right="518" w:hanging="562"/>
      </w:pPr>
      <w:r>
        <w:t xml:space="preserve">Graham Rawlinson. “The Significance of Letter Position in Word Recognition”. In: </w:t>
      </w:r>
      <w:r>
        <w:rPr>
          <w:i/>
        </w:rPr>
        <w:t xml:space="preserve">IEEE Aerospace and Electronic Systems Magazine </w:t>
      </w:r>
      <w:r>
        <w:t xml:space="preserve">22.1 (Jan. 2007), pp. 26–27. </w:t>
      </w:r>
      <w:r>
        <w:t>issn</w:t>
      </w:r>
      <w:r>
        <w:t xml:space="preserve">: 1557959X. </w:t>
      </w:r>
      <w:r>
        <w:t>doi</w:t>
      </w:r>
      <w:r>
        <w:t xml:space="preserve">: </w:t>
      </w:r>
      <w:hyperlink r:id="rId221">
        <w:r>
          <w:rPr>
            <w:rFonts w:ascii="Courier New" w:eastAsia="Courier New" w:hAnsi="Courier New" w:cs="Courier New"/>
          </w:rPr>
          <w:t>10.1109</w:t>
        </w:r>
        <w:r>
          <w:rPr>
            <w:rFonts w:ascii="Courier New" w:eastAsia="Courier New" w:hAnsi="Courier New" w:cs="Courier New"/>
          </w:rPr>
          <w:t>/MAES.2007.327521</w:t>
        </w:r>
      </w:hyperlink>
      <w:r>
        <w:t>.</w:t>
      </w:r>
    </w:p>
    <w:p w14:paraId="74E00FC4" w14:textId="77777777" w:rsidR="001016ED" w:rsidRDefault="00D66080">
      <w:pPr>
        <w:numPr>
          <w:ilvl w:val="0"/>
          <w:numId w:val="7"/>
        </w:numPr>
        <w:ind w:right="518" w:hanging="562"/>
      </w:pPr>
      <w:r>
        <w:t xml:space="preserve">Shuhuai Ren et al. “Generating Natural Language Adversarial Examples through Probability Weighted Word Saliency”. In: </w:t>
      </w:r>
      <w:r>
        <w:rPr>
          <w:i/>
        </w:rPr>
        <w:t>Proceedings of the 57th Annual Meeting of the Association for Computational Linguistics</w:t>
      </w:r>
      <w:r>
        <w:t xml:space="preserve">. Florence, Italy: Association for Computational Linguistics, July 2019, pp. 1085–1097. </w:t>
      </w:r>
      <w:r>
        <w:t>doi</w:t>
      </w:r>
      <w:r>
        <w:t xml:space="preserve">: </w:t>
      </w:r>
      <w:hyperlink r:id="rId222">
        <w:r>
          <w:rPr>
            <w:rFonts w:ascii="Courier New" w:eastAsia="Courier New" w:hAnsi="Courier New" w:cs="Courier New"/>
          </w:rPr>
          <w:t>10.18653/v1/P19-1103</w:t>
        </w:r>
      </w:hyperlink>
      <w:r>
        <w:t>.</w:t>
      </w:r>
    </w:p>
    <w:p w14:paraId="52C9D327" w14:textId="77777777" w:rsidR="001016ED" w:rsidRDefault="00D66080">
      <w:pPr>
        <w:numPr>
          <w:ilvl w:val="0"/>
          <w:numId w:val="7"/>
        </w:numPr>
        <w:ind w:right="518" w:hanging="562"/>
      </w:pPr>
      <w:r>
        <w:t xml:space="preserve">Yankun Ren et al. “Generating Natural Language Adversarial Examples on a Large Scale </w:t>
      </w:r>
      <w:r>
        <w:t>with Generative Models”. In: (Mar. 2020).</w:t>
      </w:r>
    </w:p>
    <w:p w14:paraId="23B6703D" w14:textId="77777777" w:rsidR="001016ED" w:rsidRDefault="00D66080">
      <w:pPr>
        <w:numPr>
          <w:ilvl w:val="0"/>
          <w:numId w:val="7"/>
        </w:numPr>
        <w:ind w:right="518" w:hanging="562"/>
      </w:pPr>
      <w:r>
        <w:t xml:space="preserve">G. Salton, A. Wong, and C. S. Yang. “A Vector Space Model for Automatic Indexing”. In: </w:t>
      </w:r>
      <w:r>
        <w:rPr>
          <w:i/>
        </w:rPr>
        <w:t xml:space="preserve">Communications of the ACM </w:t>
      </w:r>
      <w:r>
        <w:t xml:space="preserve">18.11 (Nov. 1975), pp. 613–620. </w:t>
      </w:r>
      <w:r>
        <w:t>issn</w:t>
      </w:r>
      <w:r>
        <w:t xml:space="preserve">: 0001-0782. </w:t>
      </w:r>
      <w:r>
        <w:t>doi</w:t>
      </w:r>
      <w:r>
        <w:t xml:space="preserve">: </w:t>
      </w:r>
      <w:hyperlink r:id="rId223">
        <w:r>
          <w:rPr>
            <w:rFonts w:ascii="Courier New" w:eastAsia="Courier New" w:hAnsi="Courier New" w:cs="Courier New"/>
          </w:rPr>
          <w:t>10.1145/361219.361220</w:t>
        </w:r>
      </w:hyperlink>
      <w:r>
        <w:t>.</w:t>
      </w:r>
    </w:p>
    <w:p w14:paraId="28FC8B4F" w14:textId="77777777" w:rsidR="001016ED" w:rsidRDefault="00D66080">
      <w:pPr>
        <w:numPr>
          <w:ilvl w:val="0"/>
          <w:numId w:val="7"/>
        </w:numPr>
        <w:ind w:right="518" w:hanging="562"/>
      </w:pPr>
      <w:r>
        <w:t xml:space="preserve">Victor Sanh et al. “DistilBERT, a Distilled Version of BERT: Smaller, Faster, Cheaper and Lighter”. In: </w:t>
      </w:r>
      <w:r>
        <w:rPr>
          <w:i/>
        </w:rPr>
        <w:t xml:space="preserve">arXiv:1910.01108 [cs] </w:t>
      </w:r>
      <w:r>
        <w:t xml:space="preserve">(Feb. 2020). arXiv: </w:t>
      </w:r>
      <w:hyperlink r:id="rId224">
        <w:r>
          <w:rPr>
            <w:rFonts w:ascii="Courier New" w:eastAsia="Courier New" w:hAnsi="Courier New" w:cs="Courier New"/>
          </w:rPr>
          <w:t>1910.01108[cs]</w:t>
        </w:r>
      </w:hyperlink>
      <w:r>
        <w:t>.</w:t>
      </w:r>
    </w:p>
    <w:p w14:paraId="7B79238C" w14:textId="77777777" w:rsidR="001016ED" w:rsidRDefault="00D66080">
      <w:pPr>
        <w:numPr>
          <w:ilvl w:val="0"/>
          <w:numId w:val="7"/>
        </w:numPr>
        <w:ind w:right="518" w:hanging="562"/>
      </w:pPr>
      <w:r>
        <w:t>Sachin Sa</w:t>
      </w:r>
      <w:r>
        <w:t xml:space="preserve">xena. “TextDecepter: Hard Label Black Box Attack on Text Classifiers”. In: </w:t>
      </w:r>
      <w:r>
        <w:rPr>
          <w:i/>
        </w:rPr>
        <w:t xml:space="preserve">arXiv:2008.06860 [cs] </w:t>
      </w:r>
      <w:r>
        <w:t xml:space="preserve">(Dec. 2020). arXiv: </w:t>
      </w:r>
      <w:hyperlink r:id="rId225">
        <w:r>
          <w:rPr>
            <w:rFonts w:ascii="Courier New" w:eastAsia="Courier New" w:hAnsi="Courier New" w:cs="Courier New"/>
          </w:rPr>
          <w:t>2008.06860[cs]</w:t>
        </w:r>
      </w:hyperlink>
      <w:r>
        <w:t>.</w:t>
      </w:r>
    </w:p>
    <w:p w14:paraId="7155A77E" w14:textId="77777777" w:rsidR="001016ED" w:rsidRDefault="00D66080">
      <w:pPr>
        <w:numPr>
          <w:ilvl w:val="0"/>
          <w:numId w:val="7"/>
        </w:numPr>
        <w:ind w:right="518" w:hanging="562"/>
      </w:pPr>
      <w:r>
        <w:t xml:space="preserve">Zhouxing Shi and Minlie Huang. “Robustness to Modification with Shared </w:t>
      </w:r>
      <w:r>
        <w:t xml:space="preserve">Words in Paraphrase Identification”. In: </w:t>
      </w:r>
      <w:r>
        <w:rPr>
          <w:i/>
        </w:rPr>
        <w:t>Findings of the Association for Computational Linguistics: EMNLP 2020</w:t>
      </w:r>
      <w:r>
        <w:t xml:space="preserve">. Online: Association for Computational Linguistics, Nov. 2020, pp. 164– 171. </w:t>
      </w:r>
      <w:r>
        <w:t>doi</w:t>
      </w:r>
      <w:r>
        <w:t xml:space="preserve">: </w:t>
      </w:r>
      <w:hyperlink r:id="rId226">
        <w:r>
          <w:rPr>
            <w:rFonts w:ascii="Courier New" w:eastAsia="Courier New" w:hAnsi="Courier New" w:cs="Courier New"/>
          </w:rPr>
          <w:t>10.18653/v1/2020.findings-emnlp.16</w:t>
        </w:r>
      </w:hyperlink>
      <w:r>
        <w:t>.</w:t>
      </w:r>
    </w:p>
    <w:p w14:paraId="7E0793DE" w14:textId="77777777" w:rsidR="001016ED" w:rsidRDefault="00D66080">
      <w:pPr>
        <w:numPr>
          <w:ilvl w:val="0"/>
          <w:numId w:val="7"/>
        </w:numPr>
        <w:ind w:right="518" w:hanging="562"/>
      </w:pPr>
      <w:r>
        <w:lastRenderedPageBreak/>
        <w:t xml:space="preserve">Chenglei Si et al. “Better Robustness by More Coverage: Adversarial and Mixup Data Augmentation for Robust Finetuning”. In: </w:t>
      </w:r>
      <w:r>
        <w:rPr>
          <w:i/>
        </w:rPr>
        <w:t>Findings of the Association for Computational Linguistics: ACL-IJCNLP 2021</w:t>
      </w:r>
      <w:r>
        <w:t>. Online: Assoc</w:t>
      </w:r>
      <w:r>
        <w:t>iation for Computational Linguistics, Aug.</w:t>
      </w:r>
    </w:p>
    <w:p w14:paraId="03C098AC" w14:textId="77777777" w:rsidR="001016ED" w:rsidRDefault="00D66080">
      <w:pPr>
        <w:spacing w:after="62" w:line="259" w:lineRule="auto"/>
        <w:ind w:left="557"/>
        <w:jc w:val="left"/>
      </w:pPr>
      <w:r>
        <w:t xml:space="preserve">2021, pp. 1569–1576. </w:t>
      </w:r>
      <w:r>
        <w:t>doi</w:t>
      </w:r>
      <w:r>
        <w:t xml:space="preserve">: </w:t>
      </w:r>
      <w:hyperlink r:id="rId227">
        <w:r>
          <w:rPr>
            <w:rFonts w:ascii="Courier New" w:eastAsia="Courier New" w:hAnsi="Courier New" w:cs="Courier New"/>
          </w:rPr>
          <w:t>10.18653/v1/2021.findings-acl.137</w:t>
        </w:r>
      </w:hyperlink>
      <w:r>
        <w:t>.</w:t>
      </w:r>
    </w:p>
    <w:p w14:paraId="0EADBD0E" w14:textId="77777777" w:rsidR="001016ED" w:rsidRDefault="00D66080">
      <w:pPr>
        <w:numPr>
          <w:ilvl w:val="0"/>
          <w:numId w:val="7"/>
        </w:numPr>
        <w:ind w:right="518" w:hanging="562"/>
      </w:pPr>
      <w:r>
        <w:t xml:space="preserve">Lichao Sun et al. “Adv-BERT: BERT Is Not Robust on Misspellings! Generating Nature </w:t>
      </w:r>
      <w:r>
        <w:t xml:space="preserve">Adversarial Samples on BERT”. In: </w:t>
      </w:r>
      <w:r>
        <w:rPr>
          <w:i/>
        </w:rPr>
        <w:t xml:space="preserve">arXiv:2003.04985 [cs] </w:t>
      </w:r>
      <w:r>
        <w:t xml:space="preserve">(Feb. 2020). arXiv: </w:t>
      </w:r>
      <w:hyperlink r:id="rId228">
        <w:r>
          <w:rPr>
            <w:rFonts w:ascii="Courier New" w:eastAsia="Courier New" w:hAnsi="Courier New" w:cs="Courier New"/>
          </w:rPr>
          <w:t xml:space="preserve">2003.04985 </w:t>
        </w:r>
      </w:hyperlink>
      <w:hyperlink r:id="rId229">
        <w:r>
          <w:rPr>
            <w:rFonts w:ascii="Courier New" w:eastAsia="Courier New" w:hAnsi="Courier New" w:cs="Courier New"/>
          </w:rPr>
          <w:t>[cs]</w:t>
        </w:r>
      </w:hyperlink>
      <w:r>
        <w:t>.</w:t>
      </w:r>
    </w:p>
    <w:p w14:paraId="3A3A68E6" w14:textId="77777777" w:rsidR="001016ED" w:rsidRDefault="00D66080">
      <w:pPr>
        <w:numPr>
          <w:ilvl w:val="0"/>
          <w:numId w:val="7"/>
        </w:numPr>
        <w:ind w:right="518" w:hanging="562"/>
      </w:pPr>
      <w:r>
        <w:t>Christian Szegedy et al. “Intriguing Properties of Neural N</w:t>
      </w:r>
      <w:r>
        <w:t xml:space="preserve">etworks”. In: </w:t>
      </w:r>
      <w:r>
        <w:rPr>
          <w:i/>
        </w:rPr>
        <w:t xml:space="preserve">arXiv:1312.6199 [cs] </w:t>
      </w:r>
      <w:r>
        <w:t xml:space="preserve">(Feb. 2014). arXiv: </w:t>
      </w:r>
      <w:hyperlink r:id="rId230">
        <w:r>
          <w:rPr>
            <w:rFonts w:ascii="Courier New" w:eastAsia="Courier New" w:hAnsi="Courier New" w:cs="Courier New"/>
          </w:rPr>
          <w:t>1312.6199[cs]</w:t>
        </w:r>
      </w:hyperlink>
      <w:r>
        <w:t>.</w:t>
      </w:r>
    </w:p>
    <w:p w14:paraId="6DD71CD7" w14:textId="77777777" w:rsidR="001016ED" w:rsidRDefault="00D66080">
      <w:pPr>
        <w:numPr>
          <w:ilvl w:val="0"/>
          <w:numId w:val="7"/>
        </w:numPr>
        <w:ind w:right="518" w:hanging="562"/>
      </w:pPr>
      <w:r>
        <w:t xml:space="preserve">Antti Tarvainen and Harri Valpola. “Mean Teachers Are Better Role Models: Weightaveraged Consistency Targets Improve Semi-Supervised Deep Learning Results”. In: </w:t>
      </w:r>
      <w:r>
        <w:rPr>
          <w:i/>
        </w:rPr>
        <w:t xml:space="preserve">arXiv:1703.01780 [cs, stat] </w:t>
      </w:r>
      <w:r>
        <w:t xml:space="preserve">(Apr. 2018). arXiv: </w:t>
      </w:r>
      <w:hyperlink r:id="rId231">
        <w:r>
          <w:rPr>
            <w:rFonts w:ascii="Courier New" w:eastAsia="Courier New" w:hAnsi="Courier New" w:cs="Courier New"/>
          </w:rPr>
          <w:t>1703.01780[cs, stat]</w:t>
        </w:r>
      </w:hyperlink>
      <w:r>
        <w:t>.</w:t>
      </w:r>
    </w:p>
    <w:p w14:paraId="707A4369" w14:textId="77777777" w:rsidR="001016ED" w:rsidRDefault="00D66080">
      <w:pPr>
        <w:numPr>
          <w:ilvl w:val="0"/>
          <w:numId w:val="7"/>
        </w:numPr>
        <w:ind w:right="518" w:hanging="562"/>
      </w:pPr>
      <w:r>
        <w:t xml:space="preserve">Ashish Vaswani et al. “Attention Is All You Need”. In: </w:t>
      </w:r>
      <w:r>
        <w:rPr>
          <w:i/>
        </w:rPr>
        <w:t xml:space="preserve">arXiv:1706.03762 [cs] </w:t>
      </w:r>
      <w:r>
        <w:t xml:space="preserve">(Dec. 2017). arXiv: </w:t>
      </w:r>
      <w:hyperlink r:id="rId232">
        <w:r>
          <w:rPr>
            <w:rFonts w:ascii="Courier New" w:eastAsia="Courier New" w:hAnsi="Courier New" w:cs="Courier New"/>
          </w:rPr>
          <w:t>1706.03762[cs]</w:t>
        </w:r>
      </w:hyperlink>
      <w:r>
        <w:t>.</w:t>
      </w:r>
    </w:p>
    <w:p w14:paraId="1D791526" w14:textId="77777777" w:rsidR="001016ED" w:rsidRDefault="00D66080">
      <w:pPr>
        <w:numPr>
          <w:ilvl w:val="0"/>
          <w:numId w:val="7"/>
        </w:numPr>
        <w:ind w:right="518" w:hanging="562"/>
      </w:pPr>
      <w:r>
        <w:t>Boxin Wang et al. “InfoBERT: Improving Robustness of Language Mo</w:t>
      </w:r>
      <w:r>
        <w:t xml:space="preserve">dels from An Information Theoretic Perspective”. In: </w:t>
      </w:r>
      <w:r>
        <w:rPr>
          <w:i/>
        </w:rPr>
        <w:t>International Conference on Learning Representations</w:t>
      </w:r>
      <w:r>
        <w:t>.</w:t>
      </w:r>
    </w:p>
    <w:p w14:paraId="492D0BFA" w14:textId="77777777" w:rsidR="001016ED" w:rsidRDefault="00D66080">
      <w:pPr>
        <w:spacing w:after="58" w:line="259" w:lineRule="auto"/>
        <w:ind w:left="572"/>
      </w:pPr>
      <w:r>
        <w:t>Sept. 2020.</w:t>
      </w:r>
    </w:p>
    <w:p w14:paraId="60313FFF" w14:textId="77777777" w:rsidR="001016ED" w:rsidRDefault="00D66080">
      <w:pPr>
        <w:numPr>
          <w:ilvl w:val="0"/>
          <w:numId w:val="7"/>
        </w:numPr>
        <w:ind w:right="518" w:hanging="562"/>
      </w:pPr>
      <w:r>
        <w:t xml:space="preserve">Wenqi Wang et al. “Towards a Robust Deep Neural Network in Texts: A Survey”. In: </w:t>
      </w:r>
      <w:r>
        <w:rPr>
          <w:i/>
        </w:rPr>
        <w:t xml:space="preserve">arXiv:1902.07285 [cs] </w:t>
      </w:r>
      <w:r>
        <w:t xml:space="preserve">(Apr. 2021). arXiv: </w:t>
      </w:r>
      <w:hyperlink r:id="rId233">
        <w:r>
          <w:rPr>
            <w:rFonts w:ascii="Courier New" w:eastAsia="Courier New" w:hAnsi="Courier New" w:cs="Courier New"/>
          </w:rPr>
          <w:t>1902.07285[cs]</w:t>
        </w:r>
      </w:hyperlink>
      <w:r>
        <w:t>.</w:t>
      </w:r>
    </w:p>
    <w:p w14:paraId="5C711318" w14:textId="77777777" w:rsidR="001016ED" w:rsidRDefault="00D66080">
      <w:pPr>
        <w:numPr>
          <w:ilvl w:val="0"/>
          <w:numId w:val="7"/>
        </w:numPr>
        <w:ind w:right="518" w:hanging="562"/>
      </w:pPr>
      <w:r>
        <w:t xml:space="preserve">Xiaosen Wang, Hao Jin, and Kun He. “Natural Language Adversarial Attacks and Defenses in Word Level”. In: </w:t>
      </w:r>
      <w:r>
        <w:rPr>
          <w:i/>
        </w:rPr>
        <w:t xml:space="preserve">arXiv:1909.06723 [cs] </w:t>
      </w:r>
      <w:r>
        <w:t xml:space="preserve">(Apr. 2020). arXiv: </w:t>
      </w:r>
      <w:hyperlink r:id="rId234">
        <w:r>
          <w:rPr>
            <w:rFonts w:ascii="Courier New" w:eastAsia="Courier New" w:hAnsi="Courier New" w:cs="Courier New"/>
          </w:rPr>
          <w:t>19</w:t>
        </w:r>
        <w:r>
          <w:rPr>
            <w:rFonts w:ascii="Courier New" w:eastAsia="Courier New" w:hAnsi="Courier New" w:cs="Courier New"/>
          </w:rPr>
          <w:t>09.06723[cs]</w:t>
        </w:r>
      </w:hyperlink>
      <w:r>
        <w:t>.</w:t>
      </w:r>
    </w:p>
    <w:p w14:paraId="78F66A6A" w14:textId="77777777" w:rsidR="001016ED" w:rsidRDefault="00D66080">
      <w:pPr>
        <w:numPr>
          <w:ilvl w:val="0"/>
          <w:numId w:val="7"/>
        </w:numPr>
        <w:ind w:right="518" w:hanging="562"/>
      </w:pPr>
      <w:r>
        <w:t xml:space="preserve">Xiaosen Wang et al. “Adversarial Training with Fast Gradient Projection Method against Synonym Substitution Based Text Attacks”. In: </w:t>
      </w:r>
      <w:r>
        <w:rPr>
          <w:i/>
        </w:rPr>
        <w:t xml:space="preserve">Proceedings of the AAAI Conference on Artificial Intelligence </w:t>
      </w:r>
      <w:r>
        <w:t xml:space="preserve">35.16 (May 2021), pp. 13997–14005. </w:t>
      </w:r>
      <w:r>
        <w:t>issn</w:t>
      </w:r>
      <w:r>
        <w:t>: 2374-3</w:t>
      </w:r>
      <w:r>
        <w:t>468.</w:t>
      </w:r>
    </w:p>
    <w:p w14:paraId="205D5786" w14:textId="77777777" w:rsidR="001016ED" w:rsidRDefault="00D66080">
      <w:pPr>
        <w:numPr>
          <w:ilvl w:val="0"/>
          <w:numId w:val="7"/>
        </w:numPr>
        <w:spacing w:after="71" w:line="259" w:lineRule="auto"/>
        <w:ind w:right="518" w:hanging="562"/>
      </w:pPr>
      <w:r>
        <w:t>Xiaoyong Yuan et al. “Adversarial Examples: Attacks and Defenses for Deep Learning”.</w:t>
      </w:r>
    </w:p>
    <w:p w14:paraId="37F382A0" w14:textId="77777777" w:rsidR="001016ED" w:rsidRDefault="00D66080">
      <w:pPr>
        <w:spacing w:after="66" w:line="259" w:lineRule="auto"/>
        <w:ind w:left="572"/>
      </w:pPr>
      <w:r>
        <w:t xml:space="preserve">In: </w:t>
      </w:r>
      <w:r>
        <w:rPr>
          <w:i/>
        </w:rPr>
        <w:t xml:space="preserve">arXiv:1712.07107 [cs, stat] </w:t>
      </w:r>
      <w:r>
        <w:t xml:space="preserve">(July 2018). arXiv: </w:t>
      </w:r>
      <w:hyperlink r:id="rId235">
        <w:r>
          <w:rPr>
            <w:rFonts w:ascii="Courier New" w:eastAsia="Courier New" w:hAnsi="Courier New" w:cs="Courier New"/>
          </w:rPr>
          <w:t>1712.07107[cs, stat]</w:t>
        </w:r>
      </w:hyperlink>
      <w:r>
        <w:t>.</w:t>
      </w:r>
    </w:p>
    <w:p w14:paraId="13E710E4" w14:textId="77777777" w:rsidR="001016ED" w:rsidRDefault="00D66080">
      <w:pPr>
        <w:numPr>
          <w:ilvl w:val="0"/>
          <w:numId w:val="7"/>
        </w:numPr>
        <w:ind w:right="518" w:hanging="562"/>
      </w:pPr>
      <w:r>
        <w:t xml:space="preserve">Yuan Zang et al. “Word-Level Textual Adversarial Attacking as Combinatorial Optimization”. In: (Oct. 2019). </w:t>
      </w:r>
      <w:r>
        <w:t>doi</w:t>
      </w:r>
      <w:r>
        <w:t xml:space="preserve">: </w:t>
      </w:r>
      <w:hyperlink r:id="rId236">
        <w:r>
          <w:rPr>
            <w:rFonts w:ascii="Courier New" w:eastAsia="Courier New" w:hAnsi="Courier New" w:cs="Courier New"/>
          </w:rPr>
          <w:t>10.18653/v1/2020.acl-main.540</w:t>
        </w:r>
      </w:hyperlink>
      <w:r>
        <w:t>.</w:t>
      </w:r>
    </w:p>
    <w:p w14:paraId="227FA95C" w14:textId="77777777" w:rsidR="001016ED" w:rsidRDefault="00D66080">
      <w:pPr>
        <w:numPr>
          <w:ilvl w:val="0"/>
          <w:numId w:val="7"/>
        </w:numPr>
        <w:ind w:right="518" w:hanging="562"/>
      </w:pPr>
      <w:r>
        <w:t>Wei Emma Zhang et al. “Adversarial Attacks on D</w:t>
      </w:r>
      <w:r>
        <w:t xml:space="preserve">eep Learning Models in Natural Language Processing: A Survey”. In: </w:t>
      </w:r>
      <w:r>
        <w:rPr>
          <w:i/>
        </w:rPr>
        <w:t xml:space="preserve">arXiv:1901.06796 [cs] </w:t>
      </w:r>
      <w:r>
        <w:t xml:space="preserve">(Apr. 2019). arXiv: </w:t>
      </w:r>
      <w:hyperlink r:id="rId237">
        <w:r>
          <w:rPr>
            <w:rFonts w:ascii="Courier New" w:eastAsia="Courier New" w:hAnsi="Courier New" w:cs="Courier New"/>
          </w:rPr>
          <w:t xml:space="preserve">1901.06796 </w:t>
        </w:r>
      </w:hyperlink>
      <w:hyperlink r:id="rId238">
        <w:r>
          <w:rPr>
            <w:rFonts w:ascii="Courier New" w:eastAsia="Courier New" w:hAnsi="Courier New" w:cs="Courier New"/>
          </w:rPr>
          <w:t>[cs]</w:t>
        </w:r>
      </w:hyperlink>
      <w:r>
        <w:t>.</w:t>
      </w:r>
    </w:p>
    <w:p w14:paraId="1691008C" w14:textId="77777777" w:rsidR="001016ED" w:rsidRDefault="00D66080">
      <w:pPr>
        <w:numPr>
          <w:ilvl w:val="0"/>
          <w:numId w:val="7"/>
        </w:numPr>
        <w:ind w:right="518" w:hanging="562"/>
      </w:pPr>
      <w:r>
        <w:t>Xiang Zhang, Junbo Zhao, a</w:t>
      </w:r>
      <w:r>
        <w:t xml:space="preserve">nd Yann LeCun. “Character-Level Convolutional Networks for Text Classification”. In: </w:t>
      </w:r>
      <w:r>
        <w:rPr>
          <w:i/>
        </w:rPr>
        <w:t xml:space="preserve">arXiv:1509.01626 [cs] </w:t>
      </w:r>
      <w:r>
        <w:t xml:space="preserve">(Apr. 2016). arXiv: </w:t>
      </w:r>
      <w:hyperlink r:id="rId239">
        <w:r>
          <w:rPr>
            <w:rFonts w:ascii="Courier New" w:eastAsia="Courier New" w:hAnsi="Courier New" w:cs="Courier New"/>
          </w:rPr>
          <w:t>1509.01626[cs]</w:t>
        </w:r>
      </w:hyperlink>
      <w:hyperlink r:id="rId240">
        <w:r>
          <w:t>.</w:t>
        </w:r>
      </w:hyperlink>
    </w:p>
    <w:p w14:paraId="53CEB155" w14:textId="77777777" w:rsidR="001016ED" w:rsidRDefault="00D66080">
      <w:pPr>
        <w:numPr>
          <w:ilvl w:val="0"/>
          <w:numId w:val="7"/>
        </w:numPr>
        <w:ind w:right="518" w:hanging="562"/>
      </w:pPr>
      <w:r>
        <w:t xml:space="preserve">Yi Zhou et al. “Defense against Adversarial Attacks in NLP via Dirichlet Neighborhood Ensemble”. In: </w:t>
      </w:r>
      <w:r>
        <w:rPr>
          <w:i/>
        </w:rPr>
        <w:t xml:space="preserve">arXiv:2006.11627 [cs] </w:t>
      </w:r>
      <w:r>
        <w:t xml:space="preserve">(June 2020). arXiv: </w:t>
      </w:r>
      <w:hyperlink r:id="rId241">
        <w:r>
          <w:rPr>
            <w:rFonts w:ascii="Courier New" w:eastAsia="Courier New" w:hAnsi="Courier New" w:cs="Courier New"/>
          </w:rPr>
          <w:t>2006.1162</w:t>
        </w:r>
        <w:r>
          <w:rPr>
            <w:rFonts w:ascii="Courier New" w:eastAsia="Courier New" w:hAnsi="Courier New" w:cs="Courier New"/>
          </w:rPr>
          <w:t>7[cs]</w:t>
        </w:r>
      </w:hyperlink>
      <w:r>
        <w:t>.</w:t>
      </w:r>
    </w:p>
    <w:p w14:paraId="3B75E5BE" w14:textId="77777777" w:rsidR="001016ED" w:rsidRDefault="00D66080">
      <w:pPr>
        <w:numPr>
          <w:ilvl w:val="0"/>
          <w:numId w:val="7"/>
        </w:numPr>
        <w:ind w:right="518" w:hanging="562"/>
      </w:pPr>
      <w:r>
        <w:lastRenderedPageBreak/>
        <w:t xml:space="preserve">Danqing Zhu et al. “AT-BERT: Adversarial Training BERT for Acronym Identification Winning Solution for SDU@AAAI-21”. In: </w:t>
      </w:r>
      <w:r>
        <w:rPr>
          <w:i/>
        </w:rPr>
        <w:t xml:space="preserve">arXiv:2101.03700 [cs] </w:t>
      </w:r>
      <w:r>
        <w:t xml:space="preserve">(Jan. 2021). arXiv: </w:t>
      </w:r>
      <w:hyperlink r:id="rId242">
        <w:r>
          <w:rPr>
            <w:rFonts w:ascii="Courier New" w:eastAsia="Courier New" w:hAnsi="Courier New" w:cs="Courier New"/>
          </w:rPr>
          <w:t>2101.</w:t>
        </w:r>
      </w:hyperlink>
    </w:p>
    <w:p w14:paraId="34FB7806" w14:textId="77777777" w:rsidR="001016ED" w:rsidRDefault="00D66080">
      <w:pPr>
        <w:spacing w:after="62" w:line="259" w:lineRule="auto"/>
        <w:ind w:left="557"/>
        <w:jc w:val="left"/>
      </w:pPr>
      <w:hyperlink r:id="rId243">
        <w:r>
          <w:rPr>
            <w:rFonts w:ascii="Courier New" w:eastAsia="Courier New" w:hAnsi="Courier New" w:cs="Courier New"/>
          </w:rPr>
          <w:t>03700[cs]</w:t>
        </w:r>
      </w:hyperlink>
      <w:r>
        <w:t>.</w:t>
      </w:r>
    </w:p>
    <w:p w14:paraId="2E385B64" w14:textId="77777777" w:rsidR="001016ED" w:rsidRDefault="001016ED">
      <w:pPr>
        <w:sectPr w:rsidR="001016ED">
          <w:headerReference w:type="even" r:id="rId244"/>
          <w:headerReference w:type="default" r:id="rId245"/>
          <w:footerReference w:type="even" r:id="rId246"/>
          <w:footerReference w:type="default" r:id="rId247"/>
          <w:headerReference w:type="first" r:id="rId248"/>
          <w:footerReference w:type="first" r:id="rId249"/>
          <w:footnotePr>
            <w:numRestart w:val="eachPage"/>
          </w:footnotePr>
          <w:pgSz w:w="11906" w:h="16838"/>
          <w:pgMar w:top="1446" w:right="443" w:bottom="3011" w:left="1885" w:header="821" w:footer="1759" w:gutter="0"/>
          <w:cols w:space="720"/>
        </w:sectPr>
      </w:pPr>
    </w:p>
    <w:p w14:paraId="4316E3AB" w14:textId="77777777" w:rsidR="001016ED" w:rsidRDefault="00D66080">
      <w:pPr>
        <w:pStyle w:val="Heading1"/>
        <w:ind w:left="418" w:hanging="433"/>
      </w:pPr>
      <w:bookmarkStart w:id="50" w:name="_Toc58937"/>
      <w:r>
        <w:lastRenderedPageBreak/>
        <w:t>APPENDIX</w:t>
      </w:r>
      <w:bookmarkEnd w:id="50"/>
    </w:p>
    <w:p w14:paraId="6028F6E1" w14:textId="77777777" w:rsidR="001016ED" w:rsidRDefault="00D66080">
      <w:pPr>
        <w:spacing w:after="213" w:line="259" w:lineRule="auto"/>
        <w:ind w:left="429" w:right="-625" w:firstLine="0"/>
        <w:jc w:val="left"/>
      </w:pPr>
      <w:r>
        <w:rPr>
          <w:noProof/>
        </w:rPr>
        <w:drawing>
          <wp:inline distT="0" distB="0" distL="0" distR="0" wp14:anchorId="54064E1F" wp14:editId="10EFCEA9">
            <wp:extent cx="4908579" cy="1408266"/>
            <wp:effectExtent l="0" t="0" r="0" b="0"/>
            <wp:docPr id="5774" name="Picture 5774"/>
            <wp:cNvGraphicFramePr/>
            <a:graphic xmlns:a="http://schemas.openxmlformats.org/drawingml/2006/main">
              <a:graphicData uri="http://schemas.openxmlformats.org/drawingml/2006/picture">
                <pic:pic xmlns:pic="http://schemas.openxmlformats.org/drawingml/2006/picture">
                  <pic:nvPicPr>
                    <pic:cNvPr id="5774" name="Picture 5774"/>
                    <pic:cNvPicPr/>
                  </pic:nvPicPr>
                  <pic:blipFill>
                    <a:blip r:embed="rId250"/>
                    <a:stretch>
                      <a:fillRect/>
                    </a:stretch>
                  </pic:blipFill>
                  <pic:spPr>
                    <a:xfrm>
                      <a:off x="0" y="0"/>
                      <a:ext cx="4908579" cy="1408266"/>
                    </a:xfrm>
                    <a:prstGeom prst="rect">
                      <a:avLst/>
                    </a:prstGeom>
                  </pic:spPr>
                </pic:pic>
              </a:graphicData>
            </a:graphic>
          </wp:inline>
        </w:drawing>
      </w:r>
    </w:p>
    <w:p w14:paraId="1E93F4D3" w14:textId="77777777" w:rsidR="001016ED" w:rsidRDefault="00D66080">
      <w:pPr>
        <w:spacing w:after="259" w:line="265" w:lineRule="auto"/>
        <w:ind w:left="1065"/>
        <w:jc w:val="center"/>
      </w:pPr>
      <w:r>
        <w:t>Figure 8.1: GPU details</w:t>
      </w:r>
    </w:p>
    <w:p w14:paraId="2D240963" w14:textId="77777777" w:rsidR="001016ED" w:rsidRDefault="00D66080">
      <w:pPr>
        <w:spacing w:after="213" w:line="259" w:lineRule="auto"/>
        <w:ind w:left="859" w:right="-196" w:firstLine="0"/>
        <w:jc w:val="left"/>
      </w:pPr>
      <w:r>
        <w:rPr>
          <w:noProof/>
        </w:rPr>
        <w:drawing>
          <wp:inline distT="0" distB="0" distL="0" distR="0" wp14:anchorId="5AD7E33D" wp14:editId="27357DB1">
            <wp:extent cx="4363228" cy="3513699"/>
            <wp:effectExtent l="0" t="0" r="0" b="0"/>
            <wp:docPr id="5779" name="Picture 5779"/>
            <wp:cNvGraphicFramePr/>
            <a:graphic xmlns:a="http://schemas.openxmlformats.org/drawingml/2006/main">
              <a:graphicData uri="http://schemas.openxmlformats.org/drawingml/2006/picture">
                <pic:pic xmlns:pic="http://schemas.openxmlformats.org/drawingml/2006/picture">
                  <pic:nvPicPr>
                    <pic:cNvPr id="5779" name="Picture 5779"/>
                    <pic:cNvPicPr/>
                  </pic:nvPicPr>
                  <pic:blipFill>
                    <a:blip r:embed="rId251"/>
                    <a:stretch>
                      <a:fillRect/>
                    </a:stretch>
                  </pic:blipFill>
                  <pic:spPr>
                    <a:xfrm>
                      <a:off x="0" y="0"/>
                      <a:ext cx="4363228" cy="3513699"/>
                    </a:xfrm>
                    <a:prstGeom prst="rect">
                      <a:avLst/>
                    </a:prstGeom>
                  </pic:spPr>
                </pic:pic>
              </a:graphicData>
            </a:graphic>
          </wp:inline>
        </w:drawing>
      </w:r>
    </w:p>
    <w:p w14:paraId="5A88E06C" w14:textId="77777777" w:rsidR="001016ED" w:rsidRDefault="00D66080">
      <w:pPr>
        <w:spacing w:after="132" w:line="265" w:lineRule="auto"/>
        <w:ind w:right="395"/>
        <w:jc w:val="right"/>
      </w:pPr>
      <w:r>
        <w:t xml:space="preserve">Figure 8.2: </w:t>
      </w:r>
      <w:r>
        <w:t>Layer overview of BERT model used in experiment</w:t>
      </w:r>
    </w:p>
    <w:p w14:paraId="501677AF" w14:textId="77777777" w:rsidR="001016ED" w:rsidRDefault="00D66080">
      <w:pPr>
        <w:spacing w:after="91" w:line="259" w:lineRule="auto"/>
        <w:ind w:left="1055" w:firstLine="0"/>
        <w:jc w:val="center"/>
      </w:pPr>
      <w:r>
        <w:rPr>
          <w:i/>
        </w:rPr>
        <w:t>8 APPENDIX</w:t>
      </w:r>
    </w:p>
    <w:p w14:paraId="08FA565C" w14:textId="77777777" w:rsidR="001016ED" w:rsidRDefault="00D66080">
      <w:pPr>
        <w:spacing w:after="213" w:line="259" w:lineRule="auto"/>
        <w:ind w:left="859" w:right="-196" w:firstLine="0"/>
        <w:jc w:val="left"/>
      </w:pPr>
      <w:r>
        <w:rPr>
          <w:noProof/>
        </w:rPr>
        <w:lastRenderedPageBreak/>
        <w:drawing>
          <wp:inline distT="0" distB="0" distL="0" distR="0" wp14:anchorId="4A23C3AB" wp14:editId="59166531">
            <wp:extent cx="4363228" cy="2848863"/>
            <wp:effectExtent l="0" t="0" r="0" b="0"/>
            <wp:docPr id="5790" name="Picture 5790"/>
            <wp:cNvGraphicFramePr/>
            <a:graphic xmlns:a="http://schemas.openxmlformats.org/drawingml/2006/main">
              <a:graphicData uri="http://schemas.openxmlformats.org/drawingml/2006/picture">
                <pic:pic xmlns:pic="http://schemas.openxmlformats.org/drawingml/2006/picture">
                  <pic:nvPicPr>
                    <pic:cNvPr id="5790" name="Picture 5790"/>
                    <pic:cNvPicPr/>
                  </pic:nvPicPr>
                  <pic:blipFill>
                    <a:blip r:embed="rId252"/>
                    <a:stretch>
                      <a:fillRect/>
                    </a:stretch>
                  </pic:blipFill>
                  <pic:spPr>
                    <a:xfrm>
                      <a:off x="0" y="0"/>
                      <a:ext cx="4363228" cy="2848863"/>
                    </a:xfrm>
                    <a:prstGeom prst="rect">
                      <a:avLst/>
                    </a:prstGeom>
                  </pic:spPr>
                </pic:pic>
              </a:graphicData>
            </a:graphic>
          </wp:inline>
        </w:drawing>
      </w:r>
    </w:p>
    <w:p w14:paraId="06CFBC7A" w14:textId="77777777" w:rsidR="001016ED" w:rsidRDefault="00D66080">
      <w:pPr>
        <w:spacing w:line="259" w:lineRule="auto"/>
        <w:ind w:left="1065"/>
      </w:pPr>
      <w:r>
        <w:t>Figure 8.3: Layer diagram of DistilBERT model used in the experiment</w:t>
      </w:r>
    </w:p>
    <w:sectPr w:rsidR="001016ED">
      <w:headerReference w:type="even" r:id="rId253"/>
      <w:headerReference w:type="default" r:id="rId254"/>
      <w:footerReference w:type="even" r:id="rId255"/>
      <w:footerReference w:type="default" r:id="rId256"/>
      <w:headerReference w:type="first" r:id="rId257"/>
      <w:footerReference w:type="first" r:id="rId258"/>
      <w:footnotePr>
        <w:numRestart w:val="eachPage"/>
      </w:footnotePr>
      <w:pgSz w:w="11906" w:h="16838"/>
      <w:pgMar w:top="821" w:right="2486" w:bottom="3734" w:left="1885" w:header="720" w:footer="175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A0363" w14:textId="77777777" w:rsidR="00D66080" w:rsidRDefault="00D66080">
      <w:pPr>
        <w:spacing w:after="0" w:line="240" w:lineRule="auto"/>
      </w:pPr>
      <w:r>
        <w:separator/>
      </w:r>
    </w:p>
  </w:endnote>
  <w:endnote w:type="continuationSeparator" w:id="0">
    <w:p w14:paraId="3DF64A7B" w14:textId="77777777" w:rsidR="00D66080" w:rsidRDefault="00D660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41192" w14:textId="77777777" w:rsidR="001016ED" w:rsidRDefault="001016ED">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05EB5" w14:textId="77777777" w:rsidR="001016ED" w:rsidRDefault="00D6608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9A914" w14:textId="77777777" w:rsidR="001016ED" w:rsidRDefault="00D6608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A9628" w14:textId="77777777" w:rsidR="001016ED" w:rsidRDefault="00D6608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8F6EA9" w14:textId="77777777" w:rsidR="001016ED" w:rsidRDefault="00D6608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5E1D1" w14:textId="77777777" w:rsidR="001016ED" w:rsidRDefault="00D6608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28B45A" w14:textId="77777777" w:rsidR="001016ED" w:rsidRDefault="00D6608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B2E21" w14:textId="77777777" w:rsidR="001016ED" w:rsidRDefault="00D6608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78FCA" w14:textId="77777777" w:rsidR="001016ED" w:rsidRDefault="00D6608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85C5A" w14:textId="77777777" w:rsidR="001016ED" w:rsidRDefault="00D6608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C2CCB" w14:textId="77777777" w:rsidR="001016ED" w:rsidRDefault="00D6608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1F3E5" w14:textId="77777777" w:rsidR="001016ED" w:rsidRDefault="001016ED">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13D89D" w14:textId="77777777" w:rsidR="001016ED" w:rsidRDefault="00D6608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B48E6" w14:textId="77777777" w:rsidR="001016ED" w:rsidRDefault="00D6608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8B8A4" w14:textId="77777777" w:rsidR="001016ED" w:rsidRDefault="00D6608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669FE" w14:textId="77777777" w:rsidR="001016ED" w:rsidRDefault="00D6608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BEFF0" w14:textId="77777777" w:rsidR="001016ED" w:rsidRDefault="00D6608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DEC9F" w14:textId="77777777" w:rsidR="001016ED" w:rsidRDefault="00D66080">
    <w:pPr>
      <w:spacing w:after="0" w:line="259" w:lineRule="auto"/>
      <w:ind w:left="0" w:right="907" w:firstLine="0"/>
      <w:jc w:val="center"/>
    </w:pPr>
    <w:r>
      <w:fldChar w:fldCharType="begin"/>
    </w:r>
    <w:r>
      <w:instrText xml:space="preserve"> PAGE   \* MERGEFORMAT </w:instrText>
    </w:r>
    <w:r>
      <w:fldChar w:fldCharType="separate"/>
    </w:r>
    <w:r>
      <w:t>1</w:t>
    </w:r>
    <w:r>
      <w:fldChar w:fldCharType="end"/>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BEEAF" w14:textId="77777777" w:rsidR="001016ED" w:rsidRDefault="00D66080">
    <w:pPr>
      <w:spacing w:after="0" w:line="259" w:lineRule="auto"/>
      <w:ind w:left="0" w:right="907" w:firstLine="0"/>
      <w:jc w:val="center"/>
    </w:pPr>
    <w:r>
      <w:fldChar w:fldCharType="begin"/>
    </w:r>
    <w:r>
      <w:instrText xml:space="preserve"> PAGE   \* MERGEFORMAT </w:instrText>
    </w:r>
    <w:r>
      <w:fldChar w:fldCharType="separate"/>
    </w:r>
    <w:r>
      <w:t>1</w:t>
    </w:r>
    <w: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E445E" w14:textId="77777777" w:rsidR="001016ED" w:rsidRDefault="00D66080">
    <w:pPr>
      <w:spacing w:after="0" w:line="259" w:lineRule="auto"/>
      <w:ind w:left="0" w:right="907" w:firstLine="0"/>
      <w:jc w:val="center"/>
    </w:pPr>
    <w:r>
      <w:fldChar w:fldCharType="begin"/>
    </w:r>
    <w:r>
      <w:instrText xml:space="preserve"> PAGE   \* MERGEFORMAT </w:instrText>
    </w:r>
    <w:r>
      <w:fldChar w:fldCharType="separate"/>
    </w:r>
    <w:r>
      <w:t>1</w:t>
    </w:r>
    <w:r>
      <w:fldChar w:fldCharType="end"/>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48123" w14:textId="77777777" w:rsidR="001016ED" w:rsidRDefault="00D66080">
    <w:pPr>
      <w:spacing w:after="0" w:line="259" w:lineRule="auto"/>
      <w:ind w:left="0" w:right="988" w:firstLine="0"/>
      <w:jc w:val="center"/>
    </w:pPr>
    <w:r>
      <w:fldChar w:fldCharType="begin"/>
    </w:r>
    <w:r>
      <w:instrText xml:space="preserve"> PAGE   \* MERGEFORMAT </w:instrText>
    </w:r>
    <w:r>
      <w:fldChar w:fldCharType="separate"/>
    </w:r>
    <w:r>
      <w:t>1</w:t>
    </w:r>
    <w: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EA7CC5" w14:textId="77777777" w:rsidR="001016ED" w:rsidRDefault="00D66080">
    <w:pPr>
      <w:spacing w:after="0" w:line="259" w:lineRule="auto"/>
      <w:ind w:left="0" w:right="988" w:firstLine="0"/>
      <w:jc w:val="center"/>
    </w:pPr>
    <w:r>
      <w:fldChar w:fldCharType="begin"/>
    </w:r>
    <w:r>
      <w:instrText xml:space="preserve"> PAGE   \* MERGEFORMAT </w:instrText>
    </w:r>
    <w:r>
      <w:fldChar w:fldCharType="separate"/>
    </w:r>
    <w: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58856" w14:textId="77777777" w:rsidR="001016ED" w:rsidRDefault="001016ED">
    <w:pPr>
      <w:spacing w:after="160" w:line="259" w:lineRule="auto"/>
      <w:ind w:lef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671E5" w14:textId="77777777" w:rsidR="001016ED" w:rsidRDefault="00D66080">
    <w:pPr>
      <w:spacing w:after="0" w:line="259" w:lineRule="auto"/>
      <w:ind w:left="0" w:right="988" w:firstLine="0"/>
      <w:jc w:val="center"/>
    </w:pPr>
    <w:r>
      <w:fldChar w:fldCharType="begin"/>
    </w:r>
    <w:r>
      <w:instrText xml:space="preserve"> PAGE   \* MERGEFORMAT </w:instrText>
    </w:r>
    <w:r>
      <w:fldChar w:fldCharType="separate"/>
    </w:r>
    <w:r>
      <w:t>1</w:t>
    </w:r>
    <w:r>
      <w:fldChar w:fldCharType="end"/>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EF9EE" w14:textId="77777777" w:rsidR="001016ED" w:rsidRDefault="00D66080">
    <w:pPr>
      <w:spacing w:after="0" w:line="259" w:lineRule="auto"/>
      <w:ind w:left="1055" w:firstLine="0"/>
      <w:jc w:val="center"/>
    </w:pPr>
    <w:r>
      <w:fldChar w:fldCharType="begin"/>
    </w:r>
    <w:r>
      <w:instrText xml:space="preserve"> PAGE   \* MERGEFORMAT </w:instrText>
    </w:r>
    <w:r>
      <w:fldChar w:fldCharType="separate"/>
    </w:r>
    <w:r>
      <w:t>1</w:t>
    </w:r>
    <w:r>
      <w:fldChar w:fldCharType="end"/>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6E573" w14:textId="77777777" w:rsidR="001016ED" w:rsidRDefault="00D66080">
    <w:pPr>
      <w:spacing w:after="0" w:line="259" w:lineRule="auto"/>
      <w:ind w:left="1055" w:firstLine="0"/>
      <w:jc w:val="center"/>
    </w:pPr>
    <w:r>
      <w:fldChar w:fldCharType="begin"/>
    </w:r>
    <w:r>
      <w:instrText xml:space="preserve"> PAGE   \* MERGEFORMAT </w:instrText>
    </w:r>
    <w:r>
      <w:fldChar w:fldCharType="separate"/>
    </w:r>
    <w:r>
      <w:t>1</w:t>
    </w:r>
    <w:r>
      <w:fldChar w:fldCharType="end"/>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3C57C9" w14:textId="77777777" w:rsidR="001016ED" w:rsidRDefault="00D66080">
    <w:pPr>
      <w:spacing w:after="0" w:line="259" w:lineRule="auto"/>
      <w:ind w:left="1055" w:firstLine="0"/>
      <w:jc w:val="center"/>
    </w:pPr>
    <w:r>
      <w:fldChar w:fldCharType="begin"/>
    </w:r>
    <w:r>
      <w:instrText xml:space="preserve"> PAGE   \* MERGEFORMAT </w:instrText>
    </w:r>
    <w:r>
      <w:fldChar w:fldCharType="separate"/>
    </w:r>
    <w:r>
      <w:t>1</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0DD817" w14:textId="77777777" w:rsidR="001016ED" w:rsidRDefault="00D66080">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03F70" w14:textId="77777777" w:rsidR="001016ED" w:rsidRDefault="00D66080">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2321D" w14:textId="77777777" w:rsidR="001016ED" w:rsidRDefault="00D66080">
    <w:pPr>
      <w:spacing w:after="0" w:line="259" w:lineRule="auto"/>
      <w:ind w:left="0" w:firstLine="0"/>
      <w:jc w:val="center"/>
    </w:pPr>
    <w:r>
      <w:fldChar w:fldCharType="begin"/>
    </w:r>
    <w:r>
      <w:instrText xml:space="preserve"> PAGE   \* MERGEFORMAT </w:instrText>
    </w:r>
    <w:r>
      <w:fldChar w:fldCharType="separate"/>
    </w:r>
    <w:r>
      <w:t>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50B1D9" w14:textId="77777777" w:rsidR="001016ED" w:rsidRDefault="00D6608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34723" w14:textId="77777777" w:rsidR="001016ED" w:rsidRDefault="00D6608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493CF4" w14:textId="77777777" w:rsidR="001016ED" w:rsidRDefault="00D66080">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B4C49B" w14:textId="77777777" w:rsidR="00D66080" w:rsidRDefault="00D66080">
      <w:pPr>
        <w:spacing w:after="0" w:line="259" w:lineRule="auto"/>
        <w:ind w:left="106" w:firstLine="0"/>
        <w:jc w:val="left"/>
      </w:pPr>
      <w:r>
        <w:separator/>
      </w:r>
    </w:p>
  </w:footnote>
  <w:footnote w:type="continuationSeparator" w:id="0">
    <w:p w14:paraId="1B628D7A" w14:textId="77777777" w:rsidR="00D66080" w:rsidRDefault="00D66080">
      <w:pPr>
        <w:spacing w:after="0" w:line="259" w:lineRule="auto"/>
        <w:ind w:left="106" w:firstLine="0"/>
        <w:jc w:val="left"/>
      </w:pPr>
      <w:r>
        <w:continuationSeparator/>
      </w:r>
    </w:p>
  </w:footnote>
  <w:footnote w:id="1">
    <w:p w14:paraId="4A5DD8FE" w14:textId="77777777" w:rsidR="001016ED" w:rsidRDefault="00D66080">
      <w:pPr>
        <w:pStyle w:val="footnotedescription"/>
      </w:pPr>
      <w:r>
        <w:rPr>
          <w:rStyle w:val="footnotemark"/>
        </w:rPr>
        <w:footnoteRef/>
      </w:r>
      <w:r>
        <w:t xml:space="preserve"> </w:t>
      </w:r>
      <w:r>
        <w:t>https://github.com/bksaini078/Mean-Teacher-BERT-Robustness-Assessment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99528" w14:textId="77777777" w:rsidR="001016ED" w:rsidRDefault="001016ED">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FBC0B" w14:textId="77777777" w:rsidR="001016ED" w:rsidRDefault="00D66080">
    <w:pPr>
      <w:spacing w:after="0" w:line="259" w:lineRule="auto"/>
      <w:ind w:left="0" w:firstLine="0"/>
      <w:jc w:val="center"/>
    </w:pPr>
    <w:r>
      <w:rPr>
        <w:i/>
      </w:rPr>
      <w:t>2 Theoretical Foundations of Language Models and Adversarial Attacks</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4D328" w14:textId="77777777" w:rsidR="001016ED" w:rsidRDefault="00D66080">
    <w:pPr>
      <w:spacing w:after="0" w:line="259" w:lineRule="auto"/>
      <w:ind w:left="0" w:firstLine="0"/>
      <w:jc w:val="center"/>
    </w:pPr>
    <w:r>
      <w:rPr>
        <w:i/>
      </w:rPr>
      <w:t>2 Theoretical Foundations of Language Models and Adversarial Attacks</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2A4F7" w14:textId="77777777" w:rsidR="001016ED" w:rsidRDefault="001016ED">
    <w:pPr>
      <w:spacing w:after="160" w:line="259" w:lineRule="auto"/>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D7DF5" w14:textId="77777777" w:rsidR="001016ED" w:rsidRDefault="001016ED">
    <w:pPr>
      <w:spacing w:after="160" w:line="259" w:lineRule="auto"/>
      <w:ind w:left="0" w:firstLine="0"/>
      <w:jc w:val="left"/>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B99C2" w14:textId="77777777" w:rsidR="001016ED" w:rsidRDefault="001016ED">
    <w:pPr>
      <w:spacing w:after="160" w:line="259" w:lineRule="auto"/>
      <w:ind w:left="0" w:firstLine="0"/>
      <w:jc w:val="left"/>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12F40" w14:textId="77777777" w:rsidR="001016ED" w:rsidRDefault="001016ED">
    <w:pPr>
      <w:spacing w:after="160" w:line="259" w:lineRule="auto"/>
      <w:ind w:left="0" w:firstLine="0"/>
      <w:jc w:val="left"/>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42BA6" w14:textId="77777777" w:rsidR="001016ED" w:rsidRDefault="00D66080">
    <w:pPr>
      <w:spacing w:after="0" w:line="259" w:lineRule="auto"/>
      <w:ind w:left="1474" w:firstLine="0"/>
      <w:jc w:val="left"/>
    </w:pPr>
    <w:r>
      <w:rPr>
        <w:i/>
      </w:rPr>
      <w:t>4 Proposed Adversar</w:t>
    </w:r>
    <w:r>
      <w:rPr>
        <w:i/>
      </w:rPr>
      <w:t>ial Training and Evaluation Methodology</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3E5CA" w14:textId="77777777" w:rsidR="001016ED" w:rsidRDefault="00D66080">
    <w:pPr>
      <w:spacing w:after="0" w:line="259" w:lineRule="auto"/>
      <w:ind w:left="1474" w:firstLine="0"/>
      <w:jc w:val="left"/>
    </w:pPr>
    <w:r>
      <w:rPr>
        <w:i/>
      </w:rPr>
      <w:t>4 Proposed Adversarial Training and Evaluation Methodology</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5BF10" w14:textId="77777777" w:rsidR="001016ED" w:rsidRDefault="00D66080">
    <w:pPr>
      <w:spacing w:after="0" w:line="259" w:lineRule="auto"/>
      <w:ind w:left="1474" w:firstLine="0"/>
      <w:jc w:val="left"/>
    </w:pPr>
    <w:r>
      <w:rPr>
        <w:i/>
      </w:rPr>
      <w:t>4 Proposed Adversarial Training and Evaluation Methodology</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D02354" w14:textId="77777777" w:rsidR="001016ED" w:rsidRDefault="00D66080">
    <w:pPr>
      <w:spacing w:after="0" w:line="259" w:lineRule="auto"/>
      <w:ind w:left="0" w:firstLine="0"/>
      <w:jc w:val="center"/>
    </w:pPr>
    <w:r>
      <w:rPr>
        <w:i/>
      </w:rPr>
      <w:t>5 Experiment Setup</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2AC91" w14:textId="77777777" w:rsidR="001016ED" w:rsidRDefault="001016ED">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29BC8" w14:textId="77777777" w:rsidR="001016ED" w:rsidRDefault="00D66080">
    <w:pPr>
      <w:spacing w:after="0" w:line="259" w:lineRule="auto"/>
      <w:ind w:left="0" w:firstLine="0"/>
      <w:jc w:val="center"/>
    </w:pPr>
    <w:r>
      <w:rPr>
        <w:i/>
      </w:rPr>
      <w:t>5 Experiment Setup</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50CD7B" w14:textId="77777777" w:rsidR="001016ED" w:rsidRDefault="001016ED">
    <w:pPr>
      <w:spacing w:after="160" w:line="259" w:lineRule="auto"/>
      <w:ind w:left="0" w:firstLine="0"/>
      <w:jc w:val="lef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44EDF" w14:textId="77777777" w:rsidR="001016ED" w:rsidRDefault="00D66080">
    <w:pPr>
      <w:spacing w:after="0" w:line="259" w:lineRule="auto"/>
      <w:ind w:left="0" w:firstLine="0"/>
      <w:jc w:val="center"/>
    </w:pPr>
    <w:r>
      <w:rPr>
        <w:i/>
      </w:rPr>
      <w:t>6 Experiment Result</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AAA7C6" w14:textId="77777777" w:rsidR="001016ED" w:rsidRDefault="00D66080">
    <w:pPr>
      <w:spacing w:after="0" w:line="259" w:lineRule="auto"/>
      <w:ind w:left="0" w:firstLine="0"/>
      <w:jc w:val="center"/>
    </w:pPr>
    <w:r>
      <w:rPr>
        <w:i/>
      </w:rPr>
      <w:t>6 Experiment Result</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9EF11F" w14:textId="77777777" w:rsidR="001016ED" w:rsidRDefault="001016ED">
    <w:pPr>
      <w:spacing w:after="160" w:line="259" w:lineRule="auto"/>
      <w:ind w:left="0" w:firstLine="0"/>
      <w:jc w:val="left"/>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DFF43" w14:textId="77777777" w:rsidR="001016ED" w:rsidRDefault="001016ED">
    <w:pPr>
      <w:spacing w:after="160" w:line="259" w:lineRule="auto"/>
      <w:ind w:left="0" w:firstLine="0"/>
      <w:jc w:val="left"/>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E57A0" w14:textId="77777777" w:rsidR="001016ED" w:rsidRDefault="001016ED">
    <w:pPr>
      <w:spacing w:after="160" w:line="259" w:lineRule="auto"/>
      <w:ind w:left="0" w:firstLine="0"/>
      <w:jc w:val="left"/>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84768" w14:textId="77777777" w:rsidR="001016ED" w:rsidRDefault="001016ED">
    <w:pPr>
      <w:spacing w:after="160" w:line="259" w:lineRule="auto"/>
      <w:ind w:left="0" w:firstLine="0"/>
      <w:jc w:val="left"/>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0446D" w14:textId="77777777" w:rsidR="001016ED" w:rsidRDefault="00D66080">
    <w:pPr>
      <w:spacing w:after="0" w:line="259" w:lineRule="auto"/>
      <w:ind w:left="0" w:right="988" w:firstLine="0"/>
      <w:jc w:val="center"/>
    </w:pPr>
    <w:r>
      <w:rPr>
        <w:i/>
      </w:rPr>
      <w:t>Bibliography</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E6DB90" w14:textId="77777777" w:rsidR="001016ED" w:rsidRDefault="00D66080">
    <w:pPr>
      <w:spacing w:after="0" w:line="259" w:lineRule="auto"/>
      <w:ind w:left="0" w:right="988" w:firstLine="0"/>
      <w:jc w:val="center"/>
    </w:pPr>
    <w:r>
      <w:rPr>
        <w:i/>
      </w:rPr>
      <w:t>Bibliography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D8B8C" w14:textId="77777777" w:rsidR="001016ED" w:rsidRDefault="001016ED">
    <w:pPr>
      <w:spacing w:after="160" w:line="259" w:lineRule="auto"/>
      <w:ind w:left="0" w:firstLine="0"/>
      <w:jc w:val="left"/>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1C65AF" w14:textId="77777777" w:rsidR="001016ED" w:rsidRDefault="00D66080">
    <w:pPr>
      <w:spacing w:after="0" w:line="259" w:lineRule="auto"/>
      <w:ind w:left="0" w:right="988" w:firstLine="0"/>
      <w:jc w:val="center"/>
    </w:pPr>
    <w:r>
      <w:rPr>
        <w:i/>
      </w:rPr>
      <w:t>Bibliography</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04E18" w14:textId="77777777" w:rsidR="001016ED" w:rsidRDefault="001016ED">
    <w:pPr>
      <w:spacing w:after="160" w:line="259" w:lineRule="auto"/>
      <w:ind w:left="0" w:firstLine="0"/>
      <w:jc w:val="left"/>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FBAA78" w14:textId="77777777" w:rsidR="001016ED" w:rsidRDefault="001016ED">
    <w:pPr>
      <w:spacing w:after="160" w:line="259" w:lineRule="auto"/>
      <w:ind w:left="0" w:firstLine="0"/>
      <w:jc w:val="left"/>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BE5D4" w14:textId="77777777" w:rsidR="001016ED" w:rsidRDefault="001016ED">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6DB5E" w14:textId="77777777" w:rsidR="001016ED" w:rsidRDefault="001016ED">
    <w:pPr>
      <w:spacing w:after="160" w:line="259" w:lineRule="auto"/>
      <w:ind w:left="0"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0B149" w14:textId="77777777" w:rsidR="001016ED" w:rsidRDefault="001016ED">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93C778" w14:textId="77777777" w:rsidR="001016ED" w:rsidRDefault="001016ED">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D3AAE4" w14:textId="77777777" w:rsidR="001016ED" w:rsidRDefault="00D66080">
    <w:pPr>
      <w:spacing w:after="0" w:line="259" w:lineRule="auto"/>
      <w:ind w:left="0" w:firstLine="0"/>
      <w:jc w:val="center"/>
    </w:pPr>
    <w:r>
      <w:rPr>
        <w:i/>
      </w:rPr>
      <w:t>1 Introduction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3B8FE" w14:textId="77777777" w:rsidR="001016ED" w:rsidRDefault="00D66080">
    <w:pPr>
      <w:spacing w:after="0" w:line="259" w:lineRule="auto"/>
      <w:ind w:left="0" w:firstLine="0"/>
      <w:jc w:val="center"/>
    </w:pPr>
    <w:r>
      <w:rPr>
        <w:i/>
      </w:rPr>
      <w:t>1 Introduction</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9BABB" w14:textId="77777777" w:rsidR="001016ED" w:rsidRDefault="001016ED">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F4666B"/>
    <w:multiLevelType w:val="hybridMultilevel"/>
    <w:tmpl w:val="C9AE953A"/>
    <w:lvl w:ilvl="0" w:tplc="583C4E98">
      <w:start w:val="1"/>
      <w:numFmt w:val="decimal"/>
      <w:lvlText w:val="[%1]"/>
      <w:lvlJc w:val="left"/>
      <w:pPr>
        <w:ind w:left="56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CC24654">
      <w:start w:val="1"/>
      <w:numFmt w:val="lowerLetter"/>
      <w:lvlText w:val="%2"/>
      <w:lvlJc w:val="left"/>
      <w:pPr>
        <w:ind w:left="10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51140586">
      <w:start w:val="1"/>
      <w:numFmt w:val="lowerRoman"/>
      <w:lvlText w:val="%3"/>
      <w:lvlJc w:val="left"/>
      <w:pPr>
        <w:ind w:left="18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6E86E1A">
      <w:start w:val="1"/>
      <w:numFmt w:val="decimal"/>
      <w:lvlText w:val="%4"/>
      <w:lvlJc w:val="left"/>
      <w:pPr>
        <w:ind w:left="25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3D4A788">
      <w:start w:val="1"/>
      <w:numFmt w:val="lowerLetter"/>
      <w:lvlText w:val="%5"/>
      <w:lvlJc w:val="left"/>
      <w:pPr>
        <w:ind w:left="325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4006190">
      <w:start w:val="1"/>
      <w:numFmt w:val="lowerRoman"/>
      <w:lvlText w:val="%6"/>
      <w:lvlJc w:val="left"/>
      <w:pPr>
        <w:ind w:left="397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485AFC42">
      <w:start w:val="1"/>
      <w:numFmt w:val="decimal"/>
      <w:lvlText w:val="%7"/>
      <w:lvlJc w:val="left"/>
      <w:pPr>
        <w:ind w:left="469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23AA781A">
      <w:start w:val="1"/>
      <w:numFmt w:val="lowerLetter"/>
      <w:lvlText w:val="%8"/>
      <w:lvlJc w:val="left"/>
      <w:pPr>
        <w:ind w:left="54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F4CA88DA">
      <w:start w:val="1"/>
      <w:numFmt w:val="lowerRoman"/>
      <w:lvlText w:val="%9"/>
      <w:lvlJc w:val="left"/>
      <w:pPr>
        <w:ind w:left="613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22C64254"/>
    <w:multiLevelType w:val="hybridMultilevel"/>
    <w:tmpl w:val="9ADA42E8"/>
    <w:lvl w:ilvl="0" w:tplc="534E498A">
      <w:start w:val="1"/>
      <w:numFmt w:val="decimal"/>
      <w:lvlText w:val="%1."/>
      <w:lvlJc w:val="left"/>
      <w:pPr>
        <w:ind w:left="5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946E69E">
      <w:start w:val="1"/>
      <w:numFmt w:val="lowerLetter"/>
      <w:lvlText w:val="%2"/>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AAC5F66">
      <w:start w:val="1"/>
      <w:numFmt w:val="lowerRoman"/>
      <w:lvlText w:val="%3"/>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B8842FE">
      <w:start w:val="1"/>
      <w:numFmt w:val="decimal"/>
      <w:lvlText w:val="%4"/>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05A6538">
      <w:start w:val="1"/>
      <w:numFmt w:val="lowerLetter"/>
      <w:lvlText w:val="%5"/>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C22BE74">
      <w:start w:val="1"/>
      <w:numFmt w:val="lowerRoman"/>
      <w:lvlText w:val="%6"/>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7EABF4C">
      <w:start w:val="1"/>
      <w:numFmt w:val="decimal"/>
      <w:lvlText w:val="%7"/>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D541154">
      <w:start w:val="1"/>
      <w:numFmt w:val="lowerLetter"/>
      <w:lvlText w:val="%8"/>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BE64CB2">
      <w:start w:val="1"/>
      <w:numFmt w:val="lowerRoman"/>
      <w:lvlText w:val="%9"/>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A03419F"/>
    <w:multiLevelType w:val="hybridMultilevel"/>
    <w:tmpl w:val="652A748A"/>
    <w:lvl w:ilvl="0" w:tplc="416E8272">
      <w:start w:val="1"/>
      <w:numFmt w:val="decimal"/>
      <w:lvlText w:val="%1."/>
      <w:lvlJc w:val="left"/>
      <w:pPr>
        <w:ind w:left="5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EACAEDBE">
      <w:start w:val="1"/>
      <w:numFmt w:val="lowerLetter"/>
      <w:lvlText w:val="%2"/>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45925EF2">
      <w:start w:val="1"/>
      <w:numFmt w:val="lowerRoman"/>
      <w:lvlText w:val="%3"/>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58C12F8">
      <w:start w:val="1"/>
      <w:numFmt w:val="decimal"/>
      <w:lvlText w:val="%4"/>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5EEB270">
      <w:start w:val="1"/>
      <w:numFmt w:val="lowerLetter"/>
      <w:lvlText w:val="%5"/>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40658E8">
      <w:start w:val="1"/>
      <w:numFmt w:val="lowerRoman"/>
      <w:lvlText w:val="%6"/>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324A4B8">
      <w:start w:val="1"/>
      <w:numFmt w:val="decimal"/>
      <w:lvlText w:val="%7"/>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2482288">
      <w:start w:val="1"/>
      <w:numFmt w:val="lowerLetter"/>
      <w:lvlText w:val="%8"/>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D1A682C">
      <w:start w:val="1"/>
      <w:numFmt w:val="lowerRoman"/>
      <w:lvlText w:val="%9"/>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AEB18AD"/>
    <w:multiLevelType w:val="multilevel"/>
    <w:tmpl w:val="D52469C6"/>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41"/>
        <w:szCs w:val="41"/>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9"/>
        <w:szCs w:val="29"/>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502D2646"/>
    <w:multiLevelType w:val="hybridMultilevel"/>
    <w:tmpl w:val="0BE00C68"/>
    <w:lvl w:ilvl="0" w:tplc="42B0DCCE">
      <w:start w:val="1"/>
      <w:numFmt w:val="decimal"/>
      <w:lvlText w:val="%1."/>
      <w:lvlJc w:val="left"/>
      <w:pPr>
        <w:ind w:left="5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73B41EDA">
      <w:start w:val="1"/>
      <w:numFmt w:val="lowerLetter"/>
      <w:lvlText w:val="%2"/>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A7456FC">
      <w:start w:val="1"/>
      <w:numFmt w:val="lowerRoman"/>
      <w:lvlText w:val="%3"/>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28281E0">
      <w:start w:val="1"/>
      <w:numFmt w:val="decimal"/>
      <w:lvlText w:val="%4"/>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07C7F68">
      <w:start w:val="1"/>
      <w:numFmt w:val="lowerLetter"/>
      <w:lvlText w:val="%5"/>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CA8308C">
      <w:start w:val="1"/>
      <w:numFmt w:val="lowerRoman"/>
      <w:lvlText w:val="%6"/>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46C9D0E">
      <w:start w:val="1"/>
      <w:numFmt w:val="decimal"/>
      <w:lvlText w:val="%7"/>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8A0EABA0">
      <w:start w:val="1"/>
      <w:numFmt w:val="lowerLetter"/>
      <w:lvlText w:val="%8"/>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B0A8CDF4">
      <w:start w:val="1"/>
      <w:numFmt w:val="lowerRoman"/>
      <w:lvlText w:val="%9"/>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618C129B"/>
    <w:multiLevelType w:val="hybridMultilevel"/>
    <w:tmpl w:val="122C93FC"/>
    <w:lvl w:ilvl="0" w:tplc="CE9CAAC4">
      <w:start w:val="1"/>
      <w:numFmt w:val="decimal"/>
      <w:lvlText w:val="%1."/>
      <w:lvlJc w:val="left"/>
      <w:pPr>
        <w:ind w:left="5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74CC360">
      <w:start w:val="1"/>
      <w:numFmt w:val="lowerLetter"/>
      <w:lvlText w:val="%2"/>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A0CF63E">
      <w:start w:val="1"/>
      <w:numFmt w:val="lowerRoman"/>
      <w:lvlText w:val="%3"/>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4FEF330">
      <w:start w:val="1"/>
      <w:numFmt w:val="decimal"/>
      <w:lvlText w:val="%4"/>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F72C4D6">
      <w:start w:val="1"/>
      <w:numFmt w:val="lowerLetter"/>
      <w:lvlText w:val="%5"/>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CD63C9C">
      <w:start w:val="1"/>
      <w:numFmt w:val="lowerRoman"/>
      <w:lvlText w:val="%6"/>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702FD1E">
      <w:start w:val="1"/>
      <w:numFmt w:val="decimal"/>
      <w:lvlText w:val="%7"/>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1FE26B5C">
      <w:start w:val="1"/>
      <w:numFmt w:val="lowerLetter"/>
      <w:lvlText w:val="%8"/>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A4882C0">
      <w:start w:val="1"/>
      <w:numFmt w:val="lowerRoman"/>
      <w:lvlText w:val="%9"/>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6CE27203"/>
    <w:multiLevelType w:val="hybridMultilevel"/>
    <w:tmpl w:val="3D1CAE40"/>
    <w:lvl w:ilvl="0" w:tplc="78362096">
      <w:start w:val="1"/>
      <w:numFmt w:val="decimal"/>
      <w:lvlText w:val="%1."/>
      <w:lvlJc w:val="left"/>
      <w:pPr>
        <w:ind w:left="5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B708B80">
      <w:start w:val="1"/>
      <w:numFmt w:val="lowerLetter"/>
      <w:lvlText w:val="%2"/>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3542B272">
      <w:start w:val="1"/>
      <w:numFmt w:val="lowerRoman"/>
      <w:lvlText w:val="%3"/>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F3AC386">
      <w:start w:val="1"/>
      <w:numFmt w:val="decimal"/>
      <w:lvlText w:val="%4"/>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146A674">
      <w:start w:val="1"/>
      <w:numFmt w:val="lowerLetter"/>
      <w:lvlText w:val="%5"/>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5838C39A">
      <w:start w:val="1"/>
      <w:numFmt w:val="lowerRoman"/>
      <w:lvlText w:val="%6"/>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1349A96">
      <w:start w:val="1"/>
      <w:numFmt w:val="decimal"/>
      <w:lvlText w:val="%7"/>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4E40730">
      <w:start w:val="1"/>
      <w:numFmt w:val="lowerLetter"/>
      <w:lvlText w:val="%8"/>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1004A8E6">
      <w:start w:val="1"/>
      <w:numFmt w:val="lowerRoman"/>
      <w:lvlText w:val="%9"/>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6FB377BC"/>
    <w:multiLevelType w:val="hybridMultilevel"/>
    <w:tmpl w:val="54628BC4"/>
    <w:lvl w:ilvl="0" w:tplc="5CC66C2E">
      <w:start w:val="1"/>
      <w:numFmt w:val="decimal"/>
      <w:lvlText w:val="%1."/>
      <w:lvlJc w:val="left"/>
      <w:pPr>
        <w:ind w:left="54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1C45080">
      <w:start w:val="1"/>
      <w:numFmt w:val="lowerLetter"/>
      <w:lvlText w:val="%2"/>
      <w:lvlJc w:val="left"/>
      <w:pPr>
        <w:ind w:left="13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C0697FA">
      <w:start w:val="1"/>
      <w:numFmt w:val="lowerRoman"/>
      <w:lvlText w:val="%3"/>
      <w:lvlJc w:val="left"/>
      <w:pPr>
        <w:ind w:left="20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6F6DCBC">
      <w:start w:val="1"/>
      <w:numFmt w:val="decimal"/>
      <w:lvlText w:val="%4"/>
      <w:lvlJc w:val="left"/>
      <w:pPr>
        <w:ind w:left="27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AE8CC980">
      <w:start w:val="1"/>
      <w:numFmt w:val="lowerLetter"/>
      <w:lvlText w:val="%5"/>
      <w:lvlJc w:val="left"/>
      <w:pPr>
        <w:ind w:left="350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8AA01EA">
      <w:start w:val="1"/>
      <w:numFmt w:val="lowerRoman"/>
      <w:lvlText w:val="%6"/>
      <w:lvlJc w:val="left"/>
      <w:pPr>
        <w:ind w:left="422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AD669E2">
      <w:start w:val="1"/>
      <w:numFmt w:val="decimal"/>
      <w:lvlText w:val="%7"/>
      <w:lvlJc w:val="left"/>
      <w:pPr>
        <w:ind w:left="494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F36EECC">
      <w:start w:val="1"/>
      <w:numFmt w:val="lowerLetter"/>
      <w:lvlText w:val="%8"/>
      <w:lvlJc w:val="left"/>
      <w:pPr>
        <w:ind w:left="566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214F76E">
      <w:start w:val="1"/>
      <w:numFmt w:val="lowerRoman"/>
      <w:lvlText w:val="%9"/>
      <w:lvlJc w:val="left"/>
      <w:pPr>
        <w:ind w:left="63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4"/>
  </w:num>
  <w:num w:numId="3">
    <w:abstractNumId w:val="5"/>
  </w:num>
  <w:num w:numId="4">
    <w:abstractNumId w:val="2"/>
  </w:num>
  <w:num w:numId="5">
    <w:abstractNumId w:val="7"/>
  </w:num>
  <w:num w:numId="6">
    <w:abstractNumId w:val="6"/>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16ED"/>
    <w:rsid w:val="001016ED"/>
    <w:rsid w:val="004328F4"/>
    <w:rsid w:val="00D66080"/>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4:docId w14:val="1DC39D69"/>
  <w15:docId w15:val="{F519784E-8504-3B4B-8F12-84E65F697F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D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323" w:lineRule="auto"/>
      <w:ind w:left="10" w:hanging="10"/>
      <w:jc w:val="both"/>
    </w:pPr>
    <w:rPr>
      <w:rFonts w:ascii="Times New Roman" w:eastAsia="Times New Roman" w:hAnsi="Times New Roman" w:cs="Times New Roman"/>
      <w:color w:val="000000"/>
      <w:sz w:val="22"/>
    </w:rPr>
  </w:style>
  <w:style w:type="paragraph" w:styleId="Heading1">
    <w:name w:val="heading 1"/>
    <w:next w:val="Normal"/>
    <w:link w:val="Heading1Char"/>
    <w:uiPriority w:val="9"/>
    <w:qFormat/>
    <w:pPr>
      <w:keepNext/>
      <w:keepLines/>
      <w:numPr>
        <w:numId w:val="8"/>
      </w:numPr>
      <w:spacing w:after="248" w:line="265" w:lineRule="auto"/>
      <w:ind w:left="10" w:hanging="10"/>
      <w:outlineLvl w:val="0"/>
    </w:pPr>
    <w:rPr>
      <w:rFonts w:ascii="Times New Roman" w:eastAsia="Times New Roman" w:hAnsi="Times New Roman" w:cs="Times New Roman"/>
      <w:b/>
      <w:color w:val="000000"/>
      <w:sz w:val="41"/>
    </w:rPr>
  </w:style>
  <w:style w:type="paragraph" w:styleId="Heading2">
    <w:name w:val="heading 2"/>
    <w:next w:val="Normal"/>
    <w:link w:val="Heading2Char"/>
    <w:uiPriority w:val="9"/>
    <w:unhideWhenUsed/>
    <w:qFormat/>
    <w:pPr>
      <w:keepNext/>
      <w:keepLines/>
      <w:numPr>
        <w:ilvl w:val="1"/>
        <w:numId w:val="8"/>
      </w:numPr>
      <w:spacing w:after="200" w:line="265" w:lineRule="auto"/>
      <w:ind w:left="10" w:hanging="10"/>
      <w:outlineLvl w:val="1"/>
    </w:pPr>
    <w:rPr>
      <w:rFonts w:ascii="Times New Roman" w:eastAsia="Times New Roman" w:hAnsi="Times New Roman" w:cs="Times New Roman"/>
      <w:b/>
      <w:color w:val="000000"/>
      <w:sz w:val="29"/>
    </w:rPr>
  </w:style>
  <w:style w:type="paragraph" w:styleId="Heading3">
    <w:name w:val="heading 3"/>
    <w:next w:val="Normal"/>
    <w:link w:val="Heading3Char"/>
    <w:uiPriority w:val="9"/>
    <w:unhideWhenUsed/>
    <w:qFormat/>
    <w:pPr>
      <w:keepNext/>
      <w:keepLines/>
      <w:numPr>
        <w:ilvl w:val="2"/>
        <w:numId w:val="8"/>
      </w:numPr>
      <w:spacing w:after="188" w:line="259" w:lineRule="auto"/>
      <w:ind w:left="10" w:hanging="10"/>
      <w:outlineLvl w:val="2"/>
    </w:pPr>
    <w:rPr>
      <w:rFonts w:ascii="Times New Roman" w:eastAsia="Times New Roman" w:hAnsi="Times New Roman" w:cs="Times New Roman"/>
      <w:b/>
      <w:color w:val="000000"/>
    </w:rPr>
  </w:style>
  <w:style w:type="paragraph" w:styleId="Heading4">
    <w:name w:val="heading 4"/>
    <w:next w:val="Normal"/>
    <w:link w:val="Heading4Char"/>
    <w:uiPriority w:val="9"/>
    <w:unhideWhenUsed/>
    <w:qFormat/>
    <w:pPr>
      <w:keepNext/>
      <w:keepLines/>
      <w:spacing w:after="188" w:line="259" w:lineRule="auto"/>
      <w:ind w:left="10" w:hanging="10"/>
      <w:outlineLvl w:val="3"/>
    </w:pPr>
    <w:rPr>
      <w:rFonts w:ascii="Times New Roman" w:eastAsia="Times New Roman" w:hAnsi="Times New Roman" w:cs="Times New Roman"/>
      <w:b/>
      <w:color w:val="000000"/>
    </w:rPr>
  </w:style>
  <w:style w:type="paragraph" w:styleId="Heading5">
    <w:name w:val="heading 5"/>
    <w:next w:val="Normal"/>
    <w:link w:val="Heading5Char"/>
    <w:uiPriority w:val="9"/>
    <w:unhideWhenUsed/>
    <w:qFormat/>
    <w:pPr>
      <w:keepNext/>
      <w:keepLines/>
      <w:spacing w:after="33" w:line="259" w:lineRule="auto"/>
      <w:ind w:left="10" w:hanging="10"/>
      <w:outlineLvl w:val="4"/>
    </w:pPr>
    <w:rPr>
      <w:rFonts w:ascii="Times New Roman" w:eastAsia="Times New Roman" w:hAnsi="Times New Roman" w:cs="Times New Roman"/>
      <w:b/>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4"/>
    </w:rPr>
  </w:style>
  <w:style w:type="paragraph" w:customStyle="1" w:styleId="footnotedescription">
    <w:name w:val="footnote description"/>
    <w:next w:val="Normal"/>
    <w:link w:val="footnotedescriptionChar"/>
    <w:hidden/>
    <w:pPr>
      <w:spacing w:line="259" w:lineRule="auto"/>
      <w:ind w:left="106"/>
    </w:pPr>
    <w:rPr>
      <w:rFonts w:ascii="Times New Roman" w:eastAsia="Times New Roman" w:hAnsi="Times New Roman" w:cs="Times New Roman"/>
      <w:color w:val="000000"/>
      <w:sz w:val="18"/>
    </w:rPr>
  </w:style>
  <w:style w:type="character" w:customStyle="1" w:styleId="footnotedescriptionChar">
    <w:name w:val="footnote description Char"/>
    <w:link w:val="footnotedescription"/>
    <w:rPr>
      <w:rFonts w:ascii="Times New Roman" w:eastAsia="Times New Roman" w:hAnsi="Times New Roman" w:cs="Times New Roman"/>
      <w:color w:val="000000"/>
      <w:sz w:val="18"/>
    </w:rPr>
  </w:style>
  <w:style w:type="character" w:customStyle="1" w:styleId="Heading5Char">
    <w:name w:val="Heading 5 Char"/>
    <w:link w:val="Heading5"/>
    <w:rPr>
      <w:rFonts w:ascii="Times New Roman" w:eastAsia="Times New Roman" w:hAnsi="Times New Roman" w:cs="Times New Roman"/>
      <w:b/>
      <w:color w:val="000000"/>
      <w:sz w:val="22"/>
    </w:rPr>
  </w:style>
  <w:style w:type="character" w:customStyle="1" w:styleId="Heading1Char">
    <w:name w:val="Heading 1 Char"/>
    <w:link w:val="Heading1"/>
    <w:rPr>
      <w:rFonts w:ascii="Times New Roman" w:eastAsia="Times New Roman" w:hAnsi="Times New Roman" w:cs="Times New Roman"/>
      <w:b/>
      <w:color w:val="000000"/>
      <w:sz w:val="41"/>
    </w:rPr>
  </w:style>
  <w:style w:type="character" w:customStyle="1" w:styleId="Heading2Char">
    <w:name w:val="Heading 2 Char"/>
    <w:link w:val="Heading2"/>
    <w:rPr>
      <w:rFonts w:ascii="Times New Roman" w:eastAsia="Times New Roman" w:hAnsi="Times New Roman" w:cs="Times New Roman"/>
      <w:b/>
      <w:color w:val="000000"/>
      <w:sz w:val="29"/>
    </w:rPr>
  </w:style>
  <w:style w:type="character" w:customStyle="1" w:styleId="Heading3Char">
    <w:name w:val="Heading 3 Char"/>
    <w:link w:val="Heading3"/>
    <w:rPr>
      <w:rFonts w:ascii="Times New Roman" w:eastAsia="Times New Roman" w:hAnsi="Times New Roman" w:cs="Times New Roman"/>
      <w:b/>
      <w:color w:val="000000"/>
      <w:sz w:val="24"/>
    </w:rPr>
  </w:style>
  <w:style w:type="paragraph" w:styleId="TOC1">
    <w:name w:val="toc 1"/>
    <w:hidden/>
    <w:pPr>
      <w:spacing w:after="160" w:line="259" w:lineRule="auto"/>
      <w:ind w:left="15" w:right="15"/>
    </w:pPr>
    <w:rPr>
      <w:rFonts w:ascii="Calibri" w:eastAsia="Calibri" w:hAnsi="Calibri" w:cs="Calibri"/>
      <w:color w:val="000000"/>
      <w:sz w:val="22"/>
    </w:rPr>
  </w:style>
  <w:style w:type="paragraph" w:styleId="TOC2">
    <w:name w:val="toc 2"/>
    <w:hidden/>
    <w:pPr>
      <w:spacing w:after="160" w:line="259" w:lineRule="auto"/>
      <w:ind w:left="15" w:right="15"/>
    </w:pPr>
    <w:rPr>
      <w:rFonts w:ascii="Calibri" w:eastAsia="Calibri" w:hAnsi="Calibri" w:cs="Calibri"/>
      <w:color w:val="000000"/>
      <w:sz w:val="22"/>
    </w:rPr>
  </w:style>
  <w:style w:type="paragraph" w:styleId="TOC3">
    <w:name w:val="toc 3"/>
    <w:hidden/>
    <w:pPr>
      <w:spacing w:after="160" w:line="259" w:lineRule="auto"/>
      <w:ind w:left="15" w:right="15"/>
    </w:pPr>
    <w:rPr>
      <w:rFonts w:ascii="Calibri" w:eastAsia="Calibri" w:hAnsi="Calibri" w:cs="Calibri"/>
      <w:color w:val="000000"/>
      <w:sz w:val="22"/>
    </w:rPr>
  </w:style>
  <w:style w:type="character" w:customStyle="1" w:styleId="footnotemark">
    <w:name w:val="footnote mark"/>
    <w:hidden/>
    <w:rPr>
      <w:rFonts w:ascii="Times New Roman" w:eastAsia="Times New Roman" w:hAnsi="Times New Roman" w:cs="Times New Roman"/>
      <w:color w:val="000000"/>
      <w:sz w:val="18"/>
      <w:vertAlign w:val="superscript"/>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20.jpg"/><Relationship Id="rId84" Type="http://schemas.openxmlformats.org/officeDocument/2006/relationships/header" Target="header8.xml"/><Relationship Id="rId138" Type="http://schemas.openxmlformats.org/officeDocument/2006/relationships/image" Target="media/image27.jpg"/><Relationship Id="rId159" Type="http://schemas.openxmlformats.org/officeDocument/2006/relationships/hyperlink" Target="https://doi.org/10.18653/v1/P18-2006" TargetMode="External"/><Relationship Id="rId170" Type="http://schemas.openxmlformats.org/officeDocument/2006/relationships/hyperlink" Target="https://arxiv.org/abs/2004.01970" TargetMode="External"/><Relationship Id="rId191" Type="http://schemas.openxmlformats.org/officeDocument/2006/relationships/hyperlink" Target="https://doi.org/10.3390/app11093883" TargetMode="External"/><Relationship Id="rId205" Type="http://schemas.openxmlformats.org/officeDocument/2006/relationships/hyperlink" Target="https://arxiv.org/abs/1301.3781" TargetMode="External"/><Relationship Id="rId226" Type="http://schemas.openxmlformats.org/officeDocument/2006/relationships/hyperlink" Target="https://doi.org/10.18653/v1/2020.findings-emnlp.16" TargetMode="External"/><Relationship Id="rId247" Type="http://schemas.openxmlformats.org/officeDocument/2006/relationships/footer" Target="footer29.xml"/><Relationship Id="rId107" Type="http://schemas.openxmlformats.org/officeDocument/2006/relationships/header" Target="header13.xml"/><Relationship Id="rId74" Type="http://schemas.openxmlformats.org/officeDocument/2006/relationships/header" Target="header3.xml"/><Relationship Id="rId128" Type="http://schemas.openxmlformats.org/officeDocument/2006/relationships/header" Target="header19.xml"/><Relationship Id="rId149" Type="http://schemas.openxmlformats.org/officeDocument/2006/relationships/hyperlink" Target="https://arxiv.org/abs/1801.00553" TargetMode="External"/><Relationship Id="rId5" Type="http://schemas.openxmlformats.org/officeDocument/2006/relationships/footnotes" Target="footnotes.xml"/><Relationship Id="rId95" Type="http://schemas.openxmlformats.org/officeDocument/2006/relationships/image" Target="media/image10.png"/><Relationship Id="rId160" Type="http://schemas.openxmlformats.org/officeDocument/2006/relationships/header" Target="header25.xml"/><Relationship Id="rId181" Type="http://schemas.openxmlformats.org/officeDocument/2006/relationships/hyperlink" Target="https://doi.org/10.1162/neco.1997.9.8.1735" TargetMode="External"/><Relationship Id="rId216" Type="http://schemas.openxmlformats.org/officeDocument/2006/relationships/hyperlink" Target="https://arxiv.org/abs/1604.08275" TargetMode="External"/><Relationship Id="rId237" Type="http://schemas.openxmlformats.org/officeDocument/2006/relationships/hyperlink" Target="https://arxiv.org/abs/1901.06796" TargetMode="External"/><Relationship Id="rId258" Type="http://schemas.openxmlformats.org/officeDocument/2006/relationships/footer" Target="footer33.xml"/><Relationship Id="rId118" Type="http://schemas.openxmlformats.org/officeDocument/2006/relationships/header" Target="header16.xml"/><Relationship Id="rId139" Type="http://schemas.openxmlformats.org/officeDocument/2006/relationships/image" Target="media/image28.png"/><Relationship Id="rId85" Type="http://schemas.openxmlformats.org/officeDocument/2006/relationships/footer" Target="footer7.xml"/><Relationship Id="rId150" Type="http://schemas.openxmlformats.org/officeDocument/2006/relationships/hyperlink" Target="https://arxiv.org/abs/1804.07998" TargetMode="External"/><Relationship Id="rId171" Type="http://schemas.openxmlformats.org/officeDocument/2006/relationships/hyperlink" Target="https://arxiv.org/abs/2004.01970" TargetMode="External"/><Relationship Id="rId192" Type="http://schemas.openxmlformats.org/officeDocument/2006/relationships/hyperlink" Target="https://arxiv.org/abs/1408.5882" TargetMode="External"/><Relationship Id="rId206" Type="http://schemas.openxmlformats.org/officeDocument/2006/relationships/hyperlink" Target="https://doi.org/10.1145/219717.219748" TargetMode="External"/><Relationship Id="rId227" Type="http://schemas.openxmlformats.org/officeDocument/2006/relationships/hyperlink" Target="https://doi.org/10.18653/v1/2021.findings-acl.137" TargetMode="External"/><Relationship Id="rId248" Type="http://schemas.openxmlformats.org/officeDocument/2006/relationships/header" Target="header30.xml"/><Relationship Id="rId108" Type="http://schemas.openxmlformats.org/officeDocument/2006/relationships/header" Target="header14.xml"/><Relationship Id="rId129" Type="http://schemas.openxmlformats.org/officeDocument/2006/relationships/header" Target="header20.xml"/><Relationship Id="rId75" Type="http://schemas.openxmlformats.org/officeDocument/2006/relationships/footer" Target="footer3.xml"/><Relationship Id="rId96" Type="http://schemas.openxmlformats.org/officeDocument/2006/relationships/image" Target="media/image11.jpg"/><Relationship Id="rId140" Type="http://schemas.openxmlformats.org/officeDocument/2006/relationships/image" Target="media/image29.jpg"/><Relationship Id="rId161" Type="http://schemas.openxmlformats.org/officeDocument/2006/relationships/header" Target="header26.xml"/><Relationship Id="rId182" Type="http://schemas.openxmlformats.org/officeDocument/2006/relationships/hyperlink" Target="https://arxiv.org/abs/1801.06146" TargetMode="External"/><Relationship Id="rId217" Type="http://schemas.openxmlformats.org/officeDocument/2006/relationships/hyperlink" Target="https://arxiv.org/abs/2011.03327" TargetMode="External"/><Relationship Id="rId6" Type="http://schemas.openxmlformats.org/officeDocument/2006/relationships/endnotes" Target="endnotes.xml"/><Relationship Id="rId238" Type="http://schemas.openxmlformats.org/officeDocument/2006/relationships/hyperlink" Target="https://arxiv.org/abs/1901.06796" TargetMode="External"/><Relationship Id="rId259" Type="http://schemas.openxmlformats.org/officeDocument/2006/relationships/fontTable" Target="fontTable.xml"/><Relationship Id="rId119" Type="http://schemas.openxmlformats.org/officeDocument/2006/relationships/header" Target="header17.xml"/><Relationship Id="rId86" Type="http://schemas.openxmlformats.org/officeDocument/2006/relationships/footer" Target="footer8.xml"/><Relationship Id="rId130" Type="http://schemas.openxmlformats.org/officeDocument/2006/relationships/footer" Target="footer19.xml"/><Relationship Id="rId151" Type="http://schemas.openxmlformats.org/officeDocument/2006/relationships/hyperlink" Target="https://doi.org/10.18653/v1/2021.findings-acl.287" TargetMode="External"/><Relationship Id="rId172" Type="http://schemas.openxmlformats.org/officeDocument/2006/relationships/hyperlink" Target="https://arxiv.org/abs/1412.6572" TargetMode="External"/><Relationship Id="rId193" Type="http://schemas.openxmlformats.org/officeDocument/2006/relationships/hyperlink" Target="https://arxiv.org/abs/1610.02242" TargetMode="External"/><Relationship Id="rId207" Type="http://schemas.openxmlformats.org/officeDocument/2006/relationships/hyperlink" Target="https://arxiv.org/abs/1605.07725" TargetMode="External"/><Relationship Id="rId228" Type="http://schemas.openxmlformats.org/officeDocument/2006/relationships/hyperlink" Target="https://arxiv.org/abs/2003.04985" TargetMode="External"/><Relationship Id="rId249" Type="http://schemas.openxmlformats.org/officeDocument/2006/relationships/footer" Target="footer30.xml"/><Relationship Id="rId109" Type="http://schemas.openxmlformats.org/officeDocument/2006/relationships/footer" Target="footer13.xml"/><Relationship Id="rId260" Type="http://schemas.openxmlformats.org/officeDocument/2006/relationships/theme" Target="theme/theme1.xml"/><Relationship Id="rId76" Type="http://schemas.openxmlformats.org/officeDocument/2006/relationships/header" Target="header4.xml"/><Relationship Id="rId97" Type="http://schemas.openxmlformats.org/officeDocument/2006/relationships/image" Target="media/image12.jpg"/><Relationship Id="rId120" Type="http://schemas.openxmlformats.org/officeDocument/2006/relationships/footer" Target="footer16.xml"/><Relationship Id="rId141" Type="http://schemas.openxmlformats.org/officeDocument/2006/relationships/image" Target="media/image30.png"/><Relationship Id="rId7" Type="http://schemas.openxmlformats.org/officeDocument/2006/relationships/image" Target="media/image1.jpg"/><Relationship Id="rId162" Type="http://schemas.openxmlformats.org/officeDocument/2006/relationships/footer" Target="footer25.xml"/><Relationship Id="rId183" Type="http://schemas.openxmlformats.org/officeDocument/2006/relationships/hyperlink" Target="https://arxiv.org/abs/1801.06146" TargetMode="External"/><Relationship Id="rId218" Type="http://schemas.openxmlformats.org/officeDocument/2006/relationships/hyperlink" Target="https://doi.org/10.3115/v1/D14-1162" TargetMode="External"/><Relationship Id="rId239" Type="http://schemas.openxmlformats.org/officeDocument/2006/relationships/hyperlink" Target="https://arxiv.org/abs/1509.01626" TargetMode="External"/><Relationship Id="rId2" Type="http://schemas.openxmlformats.org/officeDocument/2006/relationships/styles" Target="styles.xml"/><Relationship Id="rId250" Type="http://schemas.openxmlformats.org/officeDocument/2006/relationships/image" Target="media/image31.jpg"/><Relationship Id="rId255" Type="http://schemas.openxmlformats.org/officeDocument/2006/relationships/footer" Target="footer31.xml"/><Relationship Id="rId87" Type="http://schemas.openxmlformats.org/officeDocument/2006/relationships/header" Target="header9.xml"/><Relationship Id="rId110" Type="http://schemas.openxmlformats.org/officeDocument/2006/relationships/footer" Target="footer14.xml"/><Relationship Id="rId115" Type="http://schemas.openxmlformats.org/officeDocument/2006/relationships/image" Target="media/image18.jpg"/><Relationship Id="rId131" Type="http://schemas.openxmlformats.org/officeDocument/2006/relationships/footer" Target="footer20.xml"/><Relationship Id="rId136" Type="http://schemas.openxmlformats.org/officeDocument/2006/relationships/image" Target="media/image25.jpg"/><Relationship Id="rId157" Type="http://schemas.openxmlformats.org/officeDocument/2006/relationships/hyperlink" Target="https://doi.org/10.1002/aris.1440370103" TargetMode="External"/><Relationship Id="rId178" Type="http://schemas.openxmlformats.org/officeDocument/2006/relationships/hyperlink" Target="https://arxiv.org/abs/1503.02531" TargetMode="External"/><Relationship Id="rId82" Type="http://schemas.openxmlformats.org/officeDocument/2006/relationships/image" Target="media/image3.jpg"/><Relationship Id="rId152" Type="http://schemas.openxmlformats.org/officeDocument/2006/relationships/hyperlink" Target="https://doi.org/10.18653/v1/2021.findings-acl.287" TargetMode="External"/><Relationship Id="rId173" Type="http://schemas.openxmlformats.org/officeDocument/2006/relationships/hyperlink" Target="https://arxiv.org/abs/1412.6572" TargetMode="External"/><Relationship Id="rId194" Type="http://schemas.openxmlformats.org/officeDocument/2006/relationships/hyperlink" Target="https://arxiv.org/abs/1909.11942" TargetMode="External"/><Relationship Id="rId199" Type="http://schemas.openxmlformats.org/officeDocument/2006/relationships/hyperlink" Target="https://arxiv.org/abs/2004.08994" TargetMode="External"/><Relationship Id="rId203" Type="http://schemas.openxmlformats.org/officeDocument/2006/relationships/hyperlink" Target="https://arxiv.org/abs/1911.06182" TargetMode="External"/><Relationship Id="rId208" Type="http://schemas.openxmlformats.org/officeDocument/2006/relationships/hyperlink" Target="https://arxiv.org/abs/1704.03976" TargetMode="External"/><Relationship Id="rId229" Type="http://schemas.openxmlformats.org/officeDocument/2006/relationships/hyperlink" Target="https://arxiv.org/abs/2003.04985" TargetMode="External"/><Relationship Id="rId224" Type="http://schemas.openxmlformats.org/officeDocument/2006/relationships/hyperlink" Target="https://arxiv.org/abs/1910.01108" TargetMode="External"/><Relationship Id="rId240" Type="http://schemas.openxmlformats.org/officeDocument/2006/relationships/hyperlink" Target="https://arxiv.org/abs/1509.01626" TargetMode="External"/><Relationship Id="rId245" Type="http://schemas.openxmlformats.org/officeDocument/2006/relationships/header" Target="header29.xml"/><Relationship Id="rId77" Type="http://schemas.openxmlformats.org/officeDocument/2006/relationships/header" Target="header5.xml"/><Relationship Id="rId100" Type="http://schemas.openxmlformats.org/officeDocument/2006/relationships/image" Target="media/image15.png"/><Relationship Id="rId105" Type="http://schemas.openxmlformats.org/officeDocument/2006/relationships/header" Target="header12.xml"/><Relationship Id="rId126" Type="http://schemas.openxmlformats.org/officeDocument/2006/relationships/image" Target="media/image20.png"/><Relationship Id="rId147" Type="http://schemas.openxmlformats.org/officeDocument/2006/relationships/footer" Target="footer24.xml"/><Relationship Id="rId168" Type="http://schemas.openxmlformats.org/officeDocument/2006/relationships/hyperlink" Target="https://arxiv.org/abs/2110.01242" TargetMode="External"/><Relationship Id="rId8" Type="http://schemas.openxmlformats.org/officeDocument/2006/relationships/image" Target="media/image2.jpg"/><Relationship Id="rId72" Type="http://schemas.openxmlformats.org/officeDocument/2006/relationships/footer" Target="footer1.xml"/><Relationship Id="rId93" Type="http://schemas.openxmlformats.org/officeDocument/2006/relationships/image" Target="media/image8.jpg"/><Relationship Id="rId98" Type="http://schemas.openxmlformats.org/officeDocument/2006/relationships/image" Target="media/image13.jpg"/><Relationship Id="rId121" Type="http://schemas.openxmlformats.org/officeDocument/2006/relationships/footer" Target="footer17.xml"/><Relationship Id="rId142" Type="http://schemas.openxmlformats.org/officeDocument/2006/relationships/header" Target="header22.xml"/><Relationship Id="rId163" Type="http://schemas.openxmlformats.org/officeDocument/2006/relationships/footer" Target="footer26.xml"/><Relationship Id="rId184" Type="http://schemas.openxmlformats.org/officeDocument/2006/relationships/hyperlink" Target="https://arxiv.org/abs/1909.00986" TargetMode="External"/><Relationship Id="rId189" Type="http://schemas.openxmlformats.org/officeDocument/2006/relationships/hyperlink" Target="https://doi.org/10.1609/aaai.v34i05.6311" TargetMode="External"/><Relationship Id="rId219" Type="http://schemas.openxmlformats.org/officeDocument/2006/relationships/hyperlink" Target="https://doi.org/10.18653/v1/N18-1202" TargetMode="External"/><Relationship Id="rId3" Type="http://schemas.openxmlformats.org/officeDocument/2006/relationships/settings" Target="settings.xml"/><Relationship Id="rId214" Type="http://schemas.openxmlformats.org/officeDocument/2006/relationships/hyperlink" Target="https://arxiv.org/abs/2010.15036" TargetMode="External"/><Relationship Id="rId230" Type="http://schemas.openxmlformats.org/officeDocument/2006/relationships/hyperlink" Target="https://arxiv.org/abs/1312.6199" TargetMode="External"/><Relationship Id="rId235" Type="http://schemas.openxmlformats.org/officeDocument/2006/relationships/hyperlink" Target="https://arxiv.org/abs/1712.07107" TargetMode="External"/><Relationship Id="rId251" Type="http://schemas.openxmlformats.org/officeDocument/2006/relationships/image" Target="media/image32.jpg"/><Relationship Id="rId256" Type="http://schemas.openxmlformats.org/officeDocument/2006/relationships/footer" Target="footer32.xml"/><Relationship Id="rId116" Type="http://schemas.openxmlformats.org/officeDocument/2006/relationships/image" Target="media/image19.jpg"/><Relationship Id="rId137" Type="http://schemas.openxmlformats.org/officeDocument/2006/relationships/image" Target="media/image26.jpg"/><Relationship Id="rId158" Type="http://schemas.openxmlformats.org/officeDocument/2006/relationships/hyperlink" Target="https://arxiv.org/abs/1810.04805" TargetMode="External"/><Relationship Id="rId83" Type="http://schemas.openxmlformats.org/officeDocument/2006/relationships/header" Target="header7.xml"/><Relationship Id="rId88" Type="http://schemas.openxmlformats.org/officeDocument/2006/relationships/footer" Target="footer9.xml"/><Relationship Id="rId111" Type="http://schemas.openxmlformats.org/officeDocument/2006/relationships/header" Target="header15.xml"/><Relationship Id="rId132" Type="http://schemas.openxmlformats.org/officeDocument/2006/relationships/header" Target="header21.xml"/><Relationship Id="rId153" Type="http://schemas.openxmlformats.org/officeDocument/2006/relationships/hyperlink" Target="https://arxiv.org/abs/1711.02173" TargetMode="External"/><Relationship Id="rId174" Type="http://schemas.openxmlformats.org/officeDocument/2006/relationships/hyperlink" Target="https://arxiv.org/abs/1410.5401" TargetMode="External"/><Relationship Id="rId179" Type="http://schemas.openxmlformats.org/officeDocument/2006/relationships/hyperlink" Target="https://arxiv.org/abs/1503.02531" TargetMode="External"/><Relationship Id="rId195" Type="http://schemas.openxmlformats.org/officeDocument/2006/relationships/hyperlink" Target="https://doi.org/10.14722/ndss.2019.23138" TargetMode="External"/><Relationship Id="rId209" Type="http://schemas.openxmlformats.org/officeDocument/2006/relationships/hyperlink" Target="https://arxiv.org/abs/2108.12237" TargetMode="External"/><Relationship Id="rId190" Type="http://schemas.openxmlformats.org/officeDocument/2006/relationships/hyperlink" Target="https://doi.org/10.3390/app11093883" TargetMode="External"/><Relationship Id="rId204" Type="http://schemas.openxmlformats.org/officeDocument/2006/relationships/hyperlink" Target="https://arxiv.org/abs/1911.06182" TargetMode="External"/><Relationship Id="rId220" Type="http://schemas.openxmlformats.org/officeDocument/2006/relationships/hyperlink" Target="https://doi.org/10.1137/0330046" TargetMode="External"/><Relationship Id="rId225" Type="http://schemas.openxmlformats.org/officeDocument/2006/relationships/hyperlink" Target="https://arxiv.org/abs/2008.06860" TargetMode="External"/><Relationship Id="rId241" Type="http://schemas.openxmlformats.org/officeDocument/2006/relationships/hyperlink" Target="https://arxiv.org/abs/2006.11627" TargetMode="External"/><Relationship Id="rId246" Type="http://schemas.openxmlformats.org/officeDocument/2006/relationships/footer" Target="footer28.xml"/><Relationship Id="rId106" Type="http://schemas.openxmlformats.org/officeDocument/2006/relationships/footer" Target="footer12.xml"/><Relationship Id="rId127" Type="http://schemas.openxmlformats.org/officeDocument/2006/relationships/image" Target="media/image210.png"/><Relationship Id="rId73" Type="http://schemas.openxmlformats.org/officeDocument/2006/relationships/footer" Target="footer2.xml"/><Relationship Id="rId78" Type="http://schemas.openxmlformats.org/officeDocument/2006/relationships/footer" Target="footer4.xml"/><Relationship Id="rId94" Type="http://schemas.openxmlformats.org/officeDocument/2006/relationships/image" Target="media/image9.png"/><Relationship Id="rId99" Type="http://schemas.openxmlformats.org/officeDocument/2006/relationships/image" Target="media/image14.png"/><Relationship Id="rId101" Type="http://schemas.openxmlformats.org/officeDocument/2006/relationships/header" Target="header10.xml"/><Relationship Id="rId122" Type="http://schemas.openxmlformats.org/officeDocument/2006/relationships/header" Target="header18.xml"/><Relationship Id="rId143" Type="http://schemas.openxmlformats.org/officeDocument/2006/relationships/header" Target="header23.xml"/><Relationship Id="rId148" Type="http://schemas.openxmlformats.org/officeDocument/2006/relationships/hyperlink" Target="https://arxiv.org/abs/1801.00553" TargetMode="External"/><Relationship Id="rId164" Type="http://schemas.openxmlformats.org/officeDocument/2006/relationships/header" Target="header27.xml"/><Relationship Id="rId169" Type="http://schemas.openxmlformats.org/officeDocument/2006/relationships/hyperlink" Target="https://arxiv.org/abs/1801.04354" TargetMode="External"/><Relationship Id="rId185" Type="http://schemas.openxmlformats.org/officeDocument/2006/relationships/hyperlink" Target="https://doi.org/10.18653/v1/2020.acl-main.197" TargetMode="External"/><Relationship Id="rId4" Type="http://schemas.openxmlformats.org/officeDocument/2006/relationships/webSettings" Target="webSettings.xml"/><Relationship Id="rId180" Type="http://schemas.openxmlformats.org/officeDocument/2006/relationships/hyperlink" Target="https://doi.org/10.1162/neco.1997.9.8.1735" TargetMode="External"/><Relationship Id="rId210" Type="http://schemas.openxmlformats.org/officeDocument/2006/relationships/hyperlink" Target="https://arxiv.org/abs/2108.12237" TargetMode="External"/><Relationship Id="rId215" Type="http://schemas.openxmlformats.org/officeDocument/2006/relationships/hyperlink" Target="https://arxiv.org/abs/1807.01069" TargetMode="External"/><Relationship Id="rId236" Type="http://schemas.openxmlformats.org/officeDocument/2006/relationships/hyperlink" Target="https://doi.org/10.18653/v1/2020.acl-main.540" TargetMode="External"/><Relationship Id="rId257" Type="http://schemas.openxmlformats.org/officeDocument/2006/relationships/header" Target="header33.xml"/><Relationship Id="rId231" Type="http://schemas.openxmlformats.org/officeDocument/2006/relationships/hyperlink" Target="https://arxiv.org/abs/1703.01780" TargetMode="External"/><Relationship Id="rId252" Type="http://schemas.openxmlformats.org/officeDocument/2006/relationships/image" Target="media/image33.jpg"/><Relationship Id="rId68" Type="http://schemas.openxmlformats.org/officeDocument/2006/relationships/image" Target="media/image0.jpg"/><Relationship Id="rId89" Type="http://schemas.openxmlformats.org/officeDocument/2006/relationships/image" Target="media/image4.jpg"/><Relationship Id="rId112" Type="http://schemas.openxmlformats.org/officeDocument/2006/relationships/footer" Target="footer15.xml"/><Relationship Id="rId133" Type="http://schemas.openxmlformats.org/officeDocument/2006/relationships/footer" Target="footer21.xml"/><Relationship Id="rId154" Type="http://schemas.openxmlformats.org/officeDocument/2006/relationships/hyperlink" Target="https://arxiv.org/abs/1803.11175" TargetMode="External"/><Relationship Id="rId175" Type="http://schemas.openxmlformats.org/officeDocument/2006/relationships/hyperlink" Target="https://arxiv.org/abs/2106.03613" TargetMode="External"/><Relationship Id="rId196" Type="http://schemas.openxmlformats.org/officeDocument/2006/relationships/hyperlink" Target="https://arxiv.org/abs/1812.05271" TargetMode="External"/><Relationship Id="rId200" Type="http://schemas.openxmlformats.org/officeDocument/2006/relationships/hyperlink" Target="https://arxiv.org/abs/1909.03564" TargetMode="External"/><Relationship Id="rId221" Type="http://schemas.openxmlformats.org/officeDocument/2006/relationships/hyperlink" Target="https://doi.org/10.1109/MAES.2007.327521" TargetMode="External"/><Relationship Id="rId242" Type="http://schemas.openxmlformats.org/officeDocument/2006/relationships/hyperlink" Target="https://arxiv.org/abs/2101.03700" TargetMode="External"/><Relationship Id="rId79" Type="http://schemas.openxmlformats.org/officeDocument/2006/relationships/footer" Target="footer5.xml"/><Relationship Id="rId102" Type="http://schemas.openxmlformats.org/officeDocument/2006/relationships/header" Target="header11.xml"/><Relationship Id="rId123" Type="http://schemas.openxmlformats.org/officeDocument/2006/relationships/footer" Target="footer18.xml"/><Relationship Id="rId144" Type="http://schemas.openxmlformats.org/officeDocument/2006/relationships/footer" Target="footer22.xml"/><Relationship Id="rId90" Type="http://schemas.openxmlformats.org/officeDocument/2006/relationships/image" Target="media/image5.jpg"/><Relationship Id="rId165" Type="http://schemas.openxmlformats.org/officeDocument/2006/relationships/footer" Target="footer27.xml"/><Relationship Id="rId186" Type="http://schemas.openxmlformats.org/officeDocument/2006/relationships/hyperlink" Target="https://arxiv.org/abs/1911.03437" TargetMode="External"/><Relationship Id="rId211" Type="http://schemas.openxmlformats.org/officeDocument/2006/relationships/hyperlink" Target="https://arxiv.org/abs/2005.05909" TargetMode="External"/><Relationship Id="rId232" Type="http://schemas.openxmlformats.org/officeDocument/2006/relationships/hyperlink" Target="https://arxiv.org/abs/1706.03762" TargetMode="External"/><Relationship Id="rId253" Type="http://schemas.openxmlformats.org/officeDocument/2006/relationships/header" Target="header31.xml"/><Relationship Id="rId69" Type="http://schemas.openxmlformats.org/officeDocument/2006/relationships/image" Target="media/image10.jpg"/><Relationship Id="rId113" Type="http://schemas.openxmlformats.org/officeDocument/2006/relationships/image" Target="media/image16.png"/><Relationship Id="rId134" Type="http://schemas.openxmlformats.org/officeDocument/2006/relationships/image" Target="media/image23.png"/><Relationship Id="rId80" Type="http://schemas.openxmlformats.org/officeDocument/2006/relationships/header" Target="header6.xml"/><Relationship Id="rId155" Type="http://schemas.openxmlformats.org/officeDocument/2006/relationships/hyperlink" Target="https://arxiv.org/abs/1906.03849" TargetMode="External"/><Relationship Id="rId176" Type="http://schemas.openxmlformats.org/officeDocument/2006/relationships/hyperlink" Target="https://arxiv.org/abs/2106.03613" TargetMode="External"/><Relationship Id="rId197" Type="http://schemas.openxmlformats.org/officeDocument/2006/relationships/hyperlink" Target="https://arxiv.org/abs/1612.08220" TargetMode="External"/><Relationship Id="rId201" Type="http://schemas.openxmlformats.org/officeDocument/2006/relationships/hyperlink" Target="https://arxiv.org/abs/1907.11692" TargetMode="External"/><Relationship Id="rId222" Type="http://schemas.openxmlformats.org/officeDocument/2006/relationships/hyperlink" Target="https://doi.org/10.18653/v1/P19-1103" TargetMode="External"/><Relationship Id="rId243" Type="http://schemas.openxmlformats.org/officeDocument/2006/relationships/hyperlink" Target="https://arxiv.org/abs/2101.03700" TargetMode="External"/><Relationship Id="rId103" Type="http://schemas.openxmlformats.org/officeDocument/2006/relationships/footer" Target="footer10.xml"/><Relationship Id="rId124" Type="http://schemas.openxmlformats.org/officeDocument/2006/relationships/image" Target="media/image21.png"/><Relationship Id="rId70" Type="http://schemas.openxmlformats.org/officeDocument/2006/relationships/header" Target="header1.xml"/><Relationship Id="rId91" Type="http://schemas.openxmlformats.org/officeDocument/2006/relationships/image" Target="media/image6.png"/><Relationship Id="rId145" Type="http://schemas.openxmlformats.org/officeDocument/2006/relationships/footer" Target="footer23.xml"/><Relationship Id="rId166" Type="http://schemas.openxmlformats.org/officeDocument/2006/relationships/hyperlink" Target="https://doi.org/10.18653/v1/N19-1165" TargetMode="External"/><Relationship Id="rId187" Type="http://schemas.openxmlformats.org/officeDocument/2006/relationships/hyperlink" Target="https://doi.org/10.18653/v1/2020.acl-main.197" TargetMode="External"/><Relationship Id="rId1" Type="http://schemas.openxmlformats.org/officeDocument/2006/relationships/numbering" Target="numbering.xml"/><Relationship Id="rId212" Type="http://schemas.openxmlformats.org/officeDocument/2006/relationships/hyperlink" Target="https://doi.org/10.1137/1109020" TargetMode="External"/><Relationship Id="rId233" Type="http://schemas.openxmlformats.org/officeDocument/2006/relationships/hyperlink" Target="https://arxiv.org/abs/1902.07285" TargetMode="External"/><Relationship Id="rId254" Type="http://schemas.openxmlformats.org/officeDocument/2006/relationships/header" Target="header32.xml"/><Relationship Id="rId114" Type="http://schemas.openxmlformats.org/officeDocument/2006/relationships/image" Target="media/image17.jpg"/><Relationship Id="rId81" Type="http://schemas.openxmlformats.org/officeDocument/2006/relationships/footer" Target="footer6.xml"/><Relationship Id="rId135" Type="http://schemas.openxmlformats.org/officeDocument/2006/relationships/image" Target="media/image24.png"/><Relationship Id="rId156" Type="http://schemas.openxmlformats.org/officeDocument/2006/relationships/hyperlink" Target="https://doi.org/10.1002/aris.1440370103" TargetMode="External"/><Relationship Id="rId177" Type="http://schemas.openxmlformats.org/officeDocument/2006/relationships/hyperlink" Target="https://doi.org/10.1080/00437956.1954.11659520" TargetMode="External"/><Relationship Id="rId198" Type="http://schemas.openxmlformats.org/officeDocument/2006/relationships/hyperlink" Target="https://doi.org/10.18653/v1/2020.emnlp-main.500" TargetMode="External"/><Relationship Id="rId202" Type="http://schemas.openxmlformats.org/officeDocument/2006/relationships/hyperlink" Target="https://arxiv.org/abs/1508.04025" TargetMode="External"/><Relationship Id="rId223" Type="http://schemas.openxmlformats.org/officeDocument/2006/relationships/hyperlink" Target="https://doi.org/10.1145/361219.361220" TargetMode="External"/><Relationship Id="rId244" Type="http://schemas.openxmlformats.org/officeDocument/2006/relationships/header" Target="header28.xml"/><Relationship Id="rId104" Type="http://schemas.openxmlformats.org/officeDocument/2006/relationships/footer" Target="footer11.xml"/><Relationship Id="rId125" Type="http://schemas.openxmlformats.org/officeDocument/2006/relationships/image" Target="media/image22.png"/><Relationship Id="rId146" Type="http://schemas.openxmlformats.org/officeDocument/2006/relationships/header" Target="header24.xml"/><Relationship Id="rId167" Type="http://schemas.openxmlformats.org/officeDocument/2006/relationships/hyperlink" Target="https://arxiv.org/abs/2110.01242" TargetMode="External"/><Relationship Id="rId188" Type="http://schemas.openxmlformats.org/officeDocument/2006/relationships/hyperlink" Target="https://doi.org/10.1609/aaai.v34i05.6311" TargetMode="External"/><Relationship Id="rId71" Type="http://schemas.openxmlformats.org/officeDocument/2006/relationships/header" Target="header2.xml"/><Relationship Id="rId92" Type="http://schemas.openxmlformats.org/officeDocument/2006/relationships/image" Target="media/image7.jpg"/><Relationship Id="rId213" Type="http://schemas.openxmlformats.org/officeDocument/2006/relationships/hyperlink" Target="https://arxiv.org/abs/2010.15036" TargetMode="External"/><Relationship Id="rId234" Type="http://schemas.openxmlformats.org/officeDocument/2006/relationships/hyperlink" Target="https://arxiv.org/abs/1909.067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61</Pages>
  <Words>17042</Words>
  <Characters>97145</Characters>
  <Application>Microsoft Office Word</Application>
  <DocSecurity>0</DocSecurity>
  <Lines>809</Lines>
  <Paragraphs>227</Paragraphs>
  <ScaleCrop>false</ScaleCrop>
  <Company/>
  <LinksUpToDate>false</LinksUpToDate>
  <CharactersWithSpaces>113960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Bhupender Kumar Saini</dc:creator>
  <cp:keywords/>
  <cp:lastModifiedBy>Bhupender Kumar Saini</cp:lastModifiedBy>
  <cp:revision>2</cp:revision>
  <dcterms:created xsi:type="dcterms:W3CDTF">2022-02-09T11:23:00Z</dcterms:created>
  <dcterms:modified xsi:type="dcterms:W3CDTF">2022-02-09T11:23:00Z</dcterms:modified>
</cp:coreProperties>
</file>