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Bebas Neue" w:cs="Bebas Neue" w:eastAsia="Bebas Neue" w:hAnsi="Bebas Neue"/>
          <w:sz w:val="28"/>
          <w:szCs w:val="28"/>
        </w:rPr>
      </w:pPr>
      <w:r w:rsidDel="00000000" w:rsidR="00000000" w:rsidRPr="00000000">
        <w:rPr>
          <w:rFonts w:ascii="Bebas Neue" w:cs="Bebas Neue" w:eastAsia="Bebas Neue" w:hAnsi="Bebas Neue"/>
          <w:sz w:val="28"/>
          <w:szCs w:val="28"/>
          <w:rtl w:val="0"/>
        </w:rPr>
        <w:t xml:space="preserve">Teacher Name:    ______________________________________________________</w:t>
        <w:tab/>
        <w:tab/>
        <w:tab/>
        <w:t xml:space="preserve">Date &amp; Time: __________________________________________________</w:t>
      </w:r>
    </w:p>
    <w:p w:rsidR="00000000" w:rsidDel="00000000" w:rsidP="00000000" w:rsidRDefault="00000000" w:rsidRPr="00000000" w14:paraId="00000002">
      <w:pPr>
        <w:widowControl w:val="0"/>
        <w:rPr>
          <w:rFonts w:ascii="Bebas Neue" w:cs="Bebas Neue" w:eastAsia="Bebas Neue" w:hAnsi="Bebas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rFonts w:ascii="Bebas Neue" w:cs="Bebas Neue" w:eastAsia="Bebas Neue" w:hAnsi="Bebas Neue"/>
          <w:sz w:val="28"/>
          <w:szCs w:val="28"/>
        </w:rPr>
      </w:pPr>
      <w:r w:rsidDel="00000000" w:rsidR="00000000" w:rsidRPr="00000000">
        <w:rPr>
          <w:rFonts w:ascii="Bebas Neue" w:cs="Bebas Neue" w:eastAsia="Bebas Neue" w:hAnsi="Bebas Neue"/>
          <w:sz w:val="28"/>
          <w:szCs w:val="28"/>
          <w:rtl w:val="0"/>
        </w:rPr>
        <w:t xml:space="preserve">Lesson: _______________________________________________________________</w:t>
        <w:tab/>
        <w:tab/>
        <w:tab/>
        <w:t xml:space="preserve">Instructional Model: ________________________________________</w:t>
      </w:r>
    </w:p>
    <w:p w:rsidR="00000000" w:rsidDel="00000000" w:rsidP="00000000" w:rsidRDefault="00000000" w:rsidRPr="00000000" w14:paraId="00000004">
      <w:pPr>
        <w:widowControl w:val="0"/>
        <w:spacing w:line="276" w:lineRule="auto"/>
        <w:ind w:left="-630" w:firstLine="0"/>
        <w:rPr>
          <w:rFonts w:ascii="Bebas Neue" w:cs="Bebas Neue" w:eastAsia="Bebas Neue" w:hAnsi="Bebas Neu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76" w:lineRule="auto"/>
        <w:ind w:left="-630" w:firstLine="0"/>
        <w:rPr>
          <w:rFonts w:ascii="Bebas Neue" w:cs="Bebas Neue" w:eastAsia="Bebas Neue" w:hAnsi="Bebas Neue"/>
          <w:b w:val="1"/>
          <w:bCs w:val="1"/>
          <w:color w:val="990000"/>
          <w:sz w:val="32"/>
          <w:szCs w:val="3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76" w:lineRule="auto"/>
        <w:ind w:left="-630" w:firstLine="0"/>
        <w:rPr>
          <w:rFonts w:ascii="Bebas Neue" w:cs="Bebas Neue" w:eastAsia="Bebas Neue" w:hAnsi="Bebas Neue"/>
          <w:b w:val="1"/>
          <w:bCs w:val="1"/>
          <w:color w:val="990000"/>
          <w:sz w:val="32"/>
          <w:szCs w:val="32"/>
          <w:shd w:fill="auto" w:val="clear"/>
        </w:rPr>
      </w:pPr>
      <w:r w:rsidDel="00000000" w:rsidR="00000000" w:rsidRPr="00000000">
        <w:rPr>
          <w:rFonts w:ascii="Bebas Neue" w:cs="Bebas Neue" w:eastAsia="Bebas Neue" w:hAnsi="Bebas Neue"/>
          <w:b w:val="1"/>
          <w:bCs w:val="1"/>
          <w:color w:val="990000"/>
          <w:sz w:val="32"/>
          <w:szCs w:val="32"/>
          <w:shd w:fill="auto" w:val="clear"/>
          <w:rtl w:val="0"/>
        </w:rPr>
        <w:t xml:space="preserve">Plan and Implement Instruction </w:t>
      </w:r>
    </w:p>
    <w:p w:rsidR="00000000" w:rsidDel="00000000" w:rsidP="00000000" w:rsidRDefault="00000000" w:rsidRPr="00000000" w14:paraId="00000007">
      <w:pPr>
        <w:widowControl w:val="0"/>
        <w:spacing w:line="276" w:lineRule="auto"/>
        <w:rPr>
          <w:rFonts w:ascii="Andika" w:cs="Andika" w:eastAsia="Andika" w:hAnsi="Andika"/>
          <w:b w:val="1"/>
          <w:bCs w:val="1"/>
          <w:color w:val="000000"/>
          <w:sz w:val="16"/>
          <w:szCs w:val="16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25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45"/>
        <w:gridCol w:w="465"/>
        <w:gridCol w:w="4845"/>
        <w:tblGridChange w:id="0">
          <w:tblGrid>
            <w:gridCol w:w="9945"/>
            <w:gridCol w:w="465"/>
            <w:gridCol w:w="484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  <w:rtl w:val="0"/>
              </w:rPr>
              <w:t xml:space="preserve">Guiding Practices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Andika" w:cs="Andika" w:eastAsia="Andika" w:hAnsi="Andika"/>
                <w:b w:val="1"/>
                <w:bCs w:val="1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000000"/>
                <w:sz w:val="24"/>
                <w:szCs w:val="24"/>
                <w:shd w:fill="auto" w:val="clear"/>
                <w:rtl w:val="0"/>
              </w:rPr>
              <w:t xml:space="preserve">☑️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80" w:before="80" w:lineRule="auto"/>
              <w:rPr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  <w:rtl w:val="0"/>
              </w:rPr>
              <w:t xml:space="preserve">Background Knowledge: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 Teacher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uses scaffolding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 (graphic organizers, games, notebooks, etc) for students to understand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key vocabulary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 in a lesson.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ind w:left="720" w:hanging="72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ind w:left="0" w:firstLine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  <w:rtl w:val="0"/>
              </w:rPr>
              <w:t xml:space="preserve">Consolidate Learning: 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Teacher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explains connections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 between current lessons and previously learned facts, ideas, concepts, and skills.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ind w:left="72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80" w:before="80" w:lineRule="auto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  <w:rtl w:val="0"/>
              </w:rPr>
              <w:t xml:space="preserve">Questioning: 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6"/>
              </w:numPr>
              <w:spacing w:after="0" w:afterAutospacing="0" w:before="80" w:lineRule="auto"/>
              <w:ind w:left="720" w:hanging="360"/>
              <w:rPr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Teacher encourages and provides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scaffolds for student questioning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6"/>
              </w:numPr>
              <w:spacing w:after="80" w:before="0" w:beforeAutospacing="0" w:lineRule="auto"/>
              <w:ind w:left="720" w:hanging="360"/>
              <w:rPr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Provide sufficient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wait-time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ind w:left="72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ind w:left="72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80" w:before="80" w:lineRule="auto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  <w:rtl w:val="0"/>
              </w:rPr>
              <w:t xml:space="preserve">Modeling: 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0"/>
              </w:numPr>
              <w:spacing w:after="0" w:afterAutospacing="0" w:before="80" w:lineRule="auto"/>
              <w:ind w:left="720" w:hanging="360"/>
              <w:rPr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Teacher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“thinks aloud” 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to make expert thinking visible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Teacher ensures students have the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 necessary language and tools (anchor charts, lists, etc) to model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 the teaching point.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0"/>
              </w:numPr>
              <w:spacing w:after="80" w:before="0" w:beforeAutospacing="0" w:lineRule="auto"/>
              <w:ind w:left="720" w:hanging="360"/>
              <w:rPr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Teacher provides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direct instruction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 for essential learning.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ind w:left="720" w:hanging="72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ind w:left="720" w:hanging="72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ind w:left="720" w:firstLine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ind w:left="720" w:hanging="72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80" w:before="80" w:lineRule="auto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  <w:rtl w:val="0"/>
              </w:rPr>
              <w:t xml:space="preserve">Collaborative Learning: 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Teacher holds all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students accountable for participating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 and the content of their conversations (accountable talk).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ind w:left="72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80" w:before="80" w:lineRule="auto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  <w:rtl w:val="0"/>
              </w:rPr>
              <w:t xml:space="preserve">Responsive, Measurable, Evidence-Based Interventions: 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5"/>
              </w:numPr>
              <w:spacing w:after="0" w:afterAutospacing="0" w:before="80" w:lineRule="auto"/>
              <w:ind w:left="720" w:hanging="360"/>
              <w:rPr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Interventions used for intensive and/or tiered instruction are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responsive, measurable, and evidence-based.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5"/>
              </w:numPr>
              <w:spacing w:after="80" w:before="0" w:beforeAutospacing="0" w:lineRule="auto"/>
              <w:ind w:left="720" w:hanging="360"/>
              <w:rPr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Teachers, specialists, and tutors can deliver and communicate about interventions in ways that are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asset-based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culturally responsive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ind w:left="72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"/>
              </w:numPr>
              <w:ind w:left="72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80" w:before="80" w:lineRule="auto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  <w:rtl w:val="0"/>
              </w:rPr>
              <w:t xml:space="preserve">Culturally Responsive: 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3"/>
              </w:numPr>
              <w:spacing w:after="0" w:afterAutospacing="0" w:before="80" w:lineRule="auto"/>
              <w:ind w:left="720" w:hanging="360"/>
              <w:rPr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Teacher communicates and models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high expectations for all students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3"/>
              </w:numPr>
              <w:spacing w:after="80" w:before="0" w:beforeAutospacing="0" w:lineRule="auto"/>
              <w:ind w:left="720" w:hanging="360"/>
              <w:rPr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Teacher serves as a model and promotes students to have respect for one another and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embrace their fellow classmate’s social, cultural, and linguistic differences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"/>
              </w:numPr>
              <w:ind w:left="72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"/>
              </w:numPr>
              <w:ind w:left="72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80" w:before="80" w:lineRule="auto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  <w:rtl w:val="0"/>
              </w:rPr>
              <w:t xml:space="preserve">Scaffolding: 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9"/>
              </w:numPr>
              <w:spacing w:after="0" w:afterAutospacing="0" w:before="80" w:lineRule="auto"/>
              <w:ind w:left="720" w:hanging="360"/>
              <w:rPr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Teachers have a repertoire of strategies and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tools for scaffolding 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that students are familiar with: i.e breaking concepts into steps or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chunks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, using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graphic organizers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, using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sentence frames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, using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conversation cues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pre-marking text, etc.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9"/>
              </w:numPr>
              <w:spacing w:after="80" w:before="0" w:beforeAutospacing="0" w:lineRule="auto"/>
              <w:ind w:left="720" w:hanging="360"/>
              <w:rPr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Teacher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communicates in multiple modes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 through speaking, writing, and sharing images, realia, videos, and offer opportunities for students to learn and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respond in multiple modes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"/>
              </w:numPr>
              <w:ind w:left="72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"/>
              </w:numPr>
              <w:ind w:left="72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80" w:before="80" w:lineRule="auto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  <w:rtl w:val="0"/>
              </w:rPr>
              <w:t xml:space="preserve">Differentiate: 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8"/>
              </w:numPr>
              <w:spacing w:after="0" w:afterAutospacing="0" w:before="80" w:lineRule="auto"/>
              <w:ind w:left="720" w:hanging="360"/>
              <w:rPr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Read non-verbal cues.  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8"/>
              </w:numPr>
              <w:spacing w:after="80" w:before="0" w:beforeAutospacing="0" w:lineRule="auto"/>
              <w:ind w:left="720" w:hanging="360"/>
              <w:rPr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Create a mistake-friendly culture.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"/>
              </w:numPr>
              <w:ind w:left="72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"/>
              </w:numPr>
              <w:ind w:left="72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widowControl w:val="0"/>
        <w:spacing w:line="276" w:lineRule="auto"/>
        <w:ind w:left="-630" w:firstLine="0"/>
        <w:rPr>
          <w:rFonts w:ascii="Bebas Neue" w:cs="Bebas Neue" w:eastAsia="Bebas Neue" w:hAnsi="Bebas Neue"/>
          <w:b w:val="1"/>
          <w:bCs w:val="1"/>
          <w:color w:val="980000"/>
          <w:sz w:val="16"/>
          <w:szCs w:val="16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76" w:lineRule="auto"/>
        <w:ind w:left="-630" w:firstLine="0"/>
        <w:rPr>
          <w:rFonts w:ascii="Bebas Neue" w:cs="Bebas Neue" w:eastAsia="Bebas Neue" w:hAnsi="Bebas Neue"/>
          <w:b w:val="1"/>
          <w:bCs w:val="1"/>
          <w:color w:val="980000"/>
          <w:sz w:val="32"/>
          <w:szCs w:val="32"/>
          <w:shd w:fill="auto" w:val="clear"/>
        </w:rPr>
      </w:pPr>
      <w:r w:rsidDel="00000000" w:rsidR="00000000" w:rsidRPr="00000000">
        <w:rPr>
          <w:rFonts w:ascii="Bebas Neue" w:cs="Bebas Neue" w:eastAsia="Bebas Neue" w:hAnsi="Bebas Neue"/>
          <w:b w:val="1"/>
          <w:bCs w:val="1"/>
          <w:color w:val="980000"/>
          <w:sz w:val="32"/>
          <w:szCs w:val="32"/>
          <w:shd w:fill="auto" w:val="clear"/>
          <w:rtl w:val="0"/>
        </w:rPr>
        <w:t xml:space="preserve">Teacher Collaboration and Co-Teaching </w:t>
      </w:r>
    </w:p>
    <w:p w:rsidR="00000000" w:rsidDel="00000000" w:rsidP="00000000" w:rsidRDefault="00000000" w:rsidRPr="00000000" w14:paraId="00000049">
      <w:pPr>
        <w:widowControl w:val="0"/>
        <w:spacing w:line="276" w:lineRule="auto"/>
        <w:rPr>
          <w:rFonts w:ascii="Andika" w:cs="Andika" w:eastAsia="Andika" w:hAnsi="Andika"/>
          <w:b w:val="1"/>
          <w:bCs w:val="1"/>
          <w:color w:val="000000"/>
          <w:sz w:val="16"/>
          <w:szCs w:val="16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330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5"/>
        <w:gridCol w:w="495"/>
        <w:gridCol w:w="4950"/>
        <w:tblGridChange w:id="0">
          <w:tblGrid>
            <w:gridCol w:w="9885"/>
            <w:gridCol w:w="495"/>
            <w:gridCol w:w="495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efefef" w:val="clear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efefef" w:val="clear"/>
                <w:rtl w:val="0"/>
              </w:rPr>
              <w:t xml:space="preserve">Guiding Practices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Andika" w:cs="Andika" w:eastAsia="Andika" w:hAnsi="Andika"/>
                <w:b w:val="1"/>
                <w:bCs w:val="1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000000"/>
                <w:sz w:val="24"/>
                <w:szCs w:val="24"/>
                <w:shd w:fill="auto" w:val="clear"/>
                <w:rtl w:val="0"/>
              </w:rPr>
              <w:t xml:space="preserve">☑️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efefef" w:val="clear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efefef" w:val="clear"/>
                <w:rtl w:val="0"/>
              </w:rPr>
              <w:t xml:space="preserve">Notes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80" w:before="80" w:lineRule="auto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  <w:rtl w:val="0"/>
              </w:rPr>
              <w:t xml:space="preserve">Responsive, Measurable, Evidence-Based Interventions: 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Teachers, specialists, and tutors collaborate to build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instructional coherence for students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, and avoid fragmentation of learning.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"/>
              </w:numPr>
              <w:ind w:left="72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80" w:before="80" w:lineRule="auto"/>
              <w:rPr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  <w:rtl w:val="0"/>
              </w:rPr>
              <w:t xml:space="preserve">Flexible Learning Environment: 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Teacher collaborates with other teachers to maximize the affordances of the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variety of spaces and resources available in a flexible learning environment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 to improve student experiences and the quality of teaching, learning, and engagement.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"/>
              </w:numPr>
              <w:ind w:left="72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before="0" w:lineRule="auto"/>
              <w:rPr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Teachers utilize multiple models of co-teaching to support learners, including: 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0" w:before="0" w:lineRule="auto"/>
              <w:rPr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Team teaching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parallel teaching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station teaching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alternate teaching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, one teach one observe, 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0" w:before="0" w:lineRule="auto"/>
              <w:rPr>
                <w:b w:val="1"/>
                <w:bCs w:val="1"/>
                <w:color w:val="98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one teach one assist.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"/>
              </w:numPr>
              <w:ind w:left="72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80" w:before="80" w:lineRule="auto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Co-teachers use performance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data collaboratively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 to respond to learners.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"/>
              </w:numPr>
              <w:ind w:left="72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widowControl w:val="0"/>
        <w:spacing w:line="276" w:lineRule="auto"/>
        <w:rPr>
          <w:rFonts w:ascii="Andika" w:cs="Andika" w:eastAsia="Andika" w:hAnsi="Andika"/>
          <w:b w:val="1"/>
          <w:bCs w:val="1"/>
          <w:color w:val="000000"/>
          <w:sz w:val="16"/>
          <w:szCs w:val="16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76" w:lineRule="auto"/>
        <w:ind w:left="-630" w:firstLine="0"/>
        <w:rPr>
          <w:rFonts w:ascii="Bebas Neue" w:cs="Bebas Neue" w:eastAsia="Bebas Neue" w:hAnsi="Bebas Neue"/>
          <w:b w:val="1"/>
          <w:bCs w:val="1"/>
          <w:color w:val="980000"/>
          <w:sz w:val="32"/>
          <w:szCs w:val="32"/>
          <w:shd w:fill="auto" w:val="clear"/>
        </w:rPr>
      </w:pPr>
      <w:r w:rsidDel="00000000" w:rsidR="00000000" w:rsidRPr="00000000">
        <w:rPr>
          <w:rFonts w:ascii="Bebas Neue" w:cs="Bebas Neue" w:eastAsia="Bebas Neue" w:hAnsi="Bebas Neue"/>
          <w:b w:val="1"/>
          <w:bCs w:val="1"/>
          <w:color w:val="980000"/>
          <w:sz w:val="32"/>
          <w:szCs w:val="32"/>
          <w:shd w:fill="auto" w:val="clear"/>
          <w:rtl w:val="0"/>
        </w:rPr>
        <w:t xml:space="preserve">Responding to Learners and Providing Student Feedback </w:t>
      </w:r>
    </w:p>
    <w:p w:rsidR="00000000" w:rsidDel="00000000" w:rsidP="00000000" w:rsidRDefault="00000000" w:rsidRPr="00000000" w14:paraId="0000005D">
      <w:pPr>
        <w:widowControl w:val="0"/>
        <w:spacing w:line="276" w:lineRule="auto"/>
        <w:ind w:left="-630" w:firstLine="0"/>
        <w:rPr>
          <w:rFonts w:ascii="Bebas Neue" w:cs="Bebas Neue" w:eastAsia="Bebas Neue" w:hAnsi="Bebas Neue"/>
          <w:b w:val="1"/>
          <w:bCs w:val="1"/>
          <w:color w:val="980000"/>
          <w:sz w:val="16"/>
          <w:szCs w:val="16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34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40"/>
        <w:gridCol w:w="465"/>
        <w:gridCol w:w="5040"/>
        <w:tblGridChange w:id="0">
          <w:tblGrid>
            <w:gridCol w:w="9840"/>
            <w:gridCol w:w="465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  <w:rtl w:val="0"/>
              </w:rPr>
              <w:t xml:space="preserve">Guiding Practices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Andika" w:cs="Andika" w:eastAsia="Andika" w:hAnsi="Andika"/>
                <w:b w:val="1"/>
                <w:bCs w:val="1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000000"/>
                <w:sz w:val="24"/>
                <w:szCs w:val="24"/>
                <w:shd w:fill="auto" w:val="clear"/>
                <w:rtl w:val="0"/>
              </w:rPr>
              <w:t xml:space="preserve">☑️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80" w:before="80" w:lineRule="auto"/>
              <w:rPr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  <w:rtl w:val="0"/>
              </w:rPr>
              <w:t xml:space="preserve">Guided Instruction: 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Teacher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anticipates possible misconceptions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 and errors to address in guided instruction.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"/>
              </w:numPr>
              <w:ind w:left="72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80" w:before="80" w:lineRule="auto"/>
              <w:rPr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shd w:fill="auto" w:val="clear"/>
                <w:rtl w:val="0"/>
              </w:rPr>
              <w:t xml:space="preserve">Reteach: 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2"/>
              </w:numPr>
              <w:spacing w:after="0" w:afterAutospacing="0" w:before="80" w:lineRule="auto"/>
              <w:ind w:left="720" w:hanging="360"/>
              <w:rPr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Teachers carefully plan reteaching so that it provides a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motivating, engaging approach 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that will meet students needs, and does not just repeat what was learned in the original lesson over again in the same form.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Teachers recognize that reteaching can be an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intentional part of a cycle of instruction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 and assessment,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as well as an incidental event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 that occurs in the midst of a lesson when students do not appear to understand what is being conveyed.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2"/>
              </w:numPr>
              <w:spacing w:after="80" w:before="0" w:beforeAutospacing="0" w:lineRule="auto"/>
              <w:ind w:left="720" w:hanging="360"/>
              <w:rPr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Teachers consider using a gradual release process with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guided practice–”we do, you do, I do”--to scaffold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shd w:fill="auto" w:val="clear"/>
                <w:rtl w:val="0"/>
              </w:rPr>
              <w:t xml:space="preserve">and 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offer opportunities for agency within the context of reteaching.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"/>
              </w:numPr>
              <w:ind w:left="72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ind w:left="720" w:firstLine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ind w:left="720" w:firstLine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"/>
              </w:numPr>
              <w:ind w:left="72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ind w:left="720" w:firstLine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ind w:left="720" w:firstLine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"/>
              </w:numPr>
              <w:ind w:left="72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80" w:before="80" w:lineRule="auto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  <w:rtl w:val="0"/>
              </w:rPr>
              <w:t xml:space="preserve">Formative Feedback: 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4"/>
              </w:numPr>
              <w:spacing w:after="0" w:afterAutospacing="0" w:before="80" w:lineRule="auto"/>
              <w:ind w:left="720" w:hanging="360"/>
              <w:rPr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Teacher feedback is specific to the learning and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could be about tasks, processes or self-regulation skills.  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4"/>
              </w:numPr>
              <w:spacing w:after="80" w:before="0" w:beforeAutospacing="0" w:lineRule="auto"/>
              <w:ind w:left="720" w:hanging="360"/>
              <w:rPr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Feedback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through methods that are accessible to the students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. (Timing, Amount, Mode (oral, written, visual, demonstration), Audience (individual, small group, class)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1"/>
              </w:numPr>
              <w:ind w:left="72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1"/>
              </w:numPr>
              <w:ind w:left="72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80" w:before="80" w:lineRule="auto"/>
              <w:rPr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  <w:rtl w:val="0"/>
              </w:rPr>
              <w:t xml:space="preserve">Questioning: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Students correct their mistakes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 or misconceptions in response to teacher and peer questions.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1"/>
              </w:numPr>
              <w:ind w:left="72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widowControl w:val="0"/>
        <w:spacing w:line="276" w:lineRule="auto"/>
        <w:rPr>
          <w:rFonts w:ascii="Andika" w:cs="Andika" w:eastAsia="Andika" w:hAnsi="Andika"/>
          <w:b w:val="1"/>
          <w:bCs w:val="1"/>
          <w:color w:val="000000"/>
          <w:sz w:val="16"/>
          <w:szCs w:val="16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76" w:lineRule="auto"/>
        <w:ind w:left="-630" w:firstLine="0"/>
        <w:rPr>
          <w:rFonts w:ascii="Bebas Neue" w:cs="Bebas Neue" w:eastAsia="Bebas Neue" w:hAnsi="Bebas Neue"/>
          <w:b w:val="1"/>
          <w:bCs w:val="1"/>
          <w:color w:val="980000"/>
          <w:sz w:val="32"/>
          <w:szCs w:val="32"/>
          <w:shd w:fill="auto" w:val="clear"/>
        </w:rPr>
      </w:pPr>
      <w:r w:rsidDel="00000000" w:rsidR="00000000" w:rsidRPr="00000000">
        <w:rPr>
          <w:rFonts w:ascii="Bebas Neue" w:cs="Bebas Neue" w:eastAsia="Bebas Neue" w:hAnsi="Bebas Neue"/>
          <w:b w:val="1"/>
          <w:bCs w:val="1"/>
          <w:color w:val="980000"/>
          <w:sz w:val="32"/>
          <w:szCs w:val="32"/>
          <w:shd w:fill="auto" w:val="clear"/>
          <w:rtl w:val="0"/>
        </w:rPr>
        <w:t xml:space="preserve">Formative Assessment and Progress Monitoring</w:t>
      </w:r>
    </w:p>
    <w:p w:rsidR="00000000" w:rsidDel="00000000" w:rsidP="00000000" w:rsidRDefault="00000000" w:rsidRPr="00000000" w14:paraId="0000007F">
      <w:pPr>
        <w:widowControl w:val="0"/>
        <w:spacing w:line="276" w:lineRule="auto"/>
        <w:ind w:left="-630" w:firstLine="0"/>
        <w:rPr>
          <w:rFonts w:ascii="Bebas Neue" w:cs="Bebas Neue" w:eastAsia="Bebas Neue" w:hAnsi="Bebas Neue"/>
          <w:b w:val="1"/>
          <w:bCs w:val="1"/>
          <w:color w:val="980000"/>
          <w:sz w:val="16"/>
          <w:szCs w:val="16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558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0"/>
        <w:gridCol w:w="990"/>
        <w:gridCol w:w="4995"/>
        <w:tblGridChange w:id="0">
          <w:tblGrid>
            <w:gridCol w:w="9600"/>
            <w:gridCol w:w="990"/>
            <w:gridCol w:w="499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efefef" w:val="clear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efefef" w:val="clear"/>
                <w:rtl w:val="0"/>
              </w:rPr>
              <w:t xml:space="preserve">Guiding Practices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rFonts w:ascii="Andika" w:cs="Andika" w:eastAsia="Andika" w:hAnsi="Andika"/>
                <w:b w:val="1"/>
                <w:bCs w:val="1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000000"/>
                <w:sz w:val="24"/>
                <w:szCs w:val="24"/>
                <w:shd w:fill="auto" w:val="clear"/>
                <w:rtl w:val="0"/>
              </w:rPr>
              <w:t xml:space="preserve">☑️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efefef" w:val="clear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efefef" w:val="clear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80" w:before="80" w:lineRule="auto"/>
              <w:rPr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  <w:rtl w:val="0"/>
              </w:rPr>
              <w:t xml:space="preserve">Formative Assessment: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7"/>
              </w:numPr>
              <w:spacing w:after="0" w:afterAutospacing="0" w:before="80" w:lineRule="auto"/>
              <w:ind w:left="720" w:hanging="360"/>
              <w:rPr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Teacher uses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quick and meaningful checks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 for understanding. 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7"/>
              </w:numPr>
              <w:spacing w:after="80" w:before="0" w:beforeAutospacing="0" w:lineRule="auto"/>
              <w:ind w:left="720" w:hanging="360"/>
              <w:rPr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When gathering informal data,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begin with what the student does know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 and understand and build out from there.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1"/>
              </w:numPr>
              <w:ind w:left="72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1"/>
              </w:numPr>
              <w:ind w:left="72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80" w:before="80" w:lineRule="auto"/>
              <w:rPr>
                <w:rFonts w:ascii="Andika" w:cs="Andika" w:eastAsia="Andika" w:hAnsi="Andika"/>
                <w:b w:val="1"/>
                <w:bCs w:val="1"/>
                <w:color w:val="98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  <w:rtl w:val="0"/>
              </w:rPr>
              <w:t xml:space="preserve">Progress Monitoring: 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Progress monitoring is being used to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measure growth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, as well as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inform and guide the course of instruction.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1"/>
              </w:numPr>
              <w:ind w:left="72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80" w:before="80" w:lineRule="auto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  <w:rtl w:val="0"/>
              </w:rPr>
              <w:t xml:space="preserve">Progress Reporting: 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Uses methods for progress reporting that are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responsive and frequent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1"/>
              </w:numPr>
              <w:ind w:left="72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80" w:before="80" w:lineRule="auto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  <w:rtl w:val="0"/>
              </w:rPr>
              <w:t xml:space="preserve">Building Identities As Independent, Capable Learners: 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Teachers provide opportunities for </w:t>
            </w:r>
            <w:r w:rsidDel="00000000" w:rsidR="00000000" w:rsidRPr="00000000">
              <w:rPr>
                <w:b w:val="1"/>
                <w:bCs w:val="1"/>
                <w:color w:val="980000"/>
                <w:sz w:val="22"/>
                <w:szCs w:val="22"/>
                <w:shd w:fill="auto" w:val="clear"/>
                <w:rtl w:val="0"/>
              </w:rPr>
              <w:t xml:space="preserve">students to self-monitor and self-assess</w:t>
            </w:r>
            <w:r w:rsidDel="00000000" w:rsidR="00000000" w:rsidRPr="00000000">
              <w:rPr>
                <w:color w:val="000000"/>
                <w:sz w:val="22"/>
                <w:szCs w:val="22"/>
                <w:shd w:fill="auto" w:val="clear"/>
                <w:rtl w:val="0"/>
              </w:rPr>
              <w:t xml:space="preserve"> their own projects and tasks.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1"/>
              </w:numPr>
              <w:ind w:left="72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Andika" w:cs="Andika" w:eastAsia="Andika" w:hAnsi="Andika"/>
                <w:b w:val="1"/>
                <w:b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even"/>
      <w:footerReference r:id="rId8" w:type="even"/>
      <w:pgSz w:h="11906" w:w="16838" w:orient="landscape"/>
      <w:pgMar w:bottom="720" w:top="1152" w:left="1440" w:right="1440" w:header="720" w:footer="806.4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Bebas Neue">
    <w:embedRegular w:fontKey="{00000000-0000-0000-0000-000000000000}" r:id="rId9" w:subsetted="0"/>
  </w:font>
  <w:font w:name="Aveni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pageBreakBefore w:val="0"/>
      <w:spacing w:line="180" w:lineRule="auto"/>
      <w:ind w:left="0" w:firstLine="0"/>
      <w:jc w:val="left"/>
      <w:rPr>
        <w:b w:val="1"/>
        <w:bCs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-9524</wp:posOffset>
          </wp:positionV>
          <wp:extent cx="995363" cy="706013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-8397" t="-5263"/>
                  <a:stretch>
                    <a:fillRect/>
                  </a:stretch>
                </pic:blipFill>
                <pic:spPr>
                  <a:xfrm>
                    <a:off x="0" y="0"/>
                    <a:ext cx="995363" cy="70601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5"/>
      <w:tblW w:w="9000.0" w:type="dxa"/>
      <w:jc w:val="right"/>
      <w:tblLayout w:type="fixed"/>
      <w:tblLook w:val="0600"/>
    </w:tblPr>
    <w:tblGrid>
      <w:gridCol w:w="3120"/>
      <w:gridCol w:w="5880"/>
      <w:tblGridChange w:id="0">
        <w:tblGrid>
          <w:gridCol w:w="3120"/>
          <w:gridCol w:w="58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180" w:lineRule="auto"/>
            <w:ind w:left="0" w:right="0" w:firstLine="0"/>
            <w:jc w:val="left"/>
            <w:rPr>
              <w:rFonts w:ascii="Bebas Neue" w:cs="Bebas Neue" w:eastAsia="Bebas Neue" w:hAnsi="Bebas Neue"/>
              <w:color w:val="57585b"/>
              <w:sz w:val="54"/>
              <w:szCs w:val="5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97">
          <w:pPr>
            <w:pageBreakBefore w:val="0"/>
            <w:spacing w:line="192.00000000000003" w:lineRule="auto"/>
            <w:jc w:val="right"/>
            <w:rPr>
              <w:rFonts w:ascii="Bebas Neue" w:cs="Bebas Neue" w:eastAsia="Bebas Neue" w:hAnsi="Bebas Neue"/>
              <w:b w:val="1"/>
              <w:bCs w:val="1"/>
              <w:sz w:val="36"/>
              <w:szCs w:val="36"/>
            </w:rPr>
          </w:pPr>
          <w:r w:rsidDel="00000000" w:rsidR="00000000" w:rsidRPr="00000000">
            <w:rPr>
              <w:rFonts w:ascii="Bebas Neue" w:cs="Bebas Neue" w:eastAsia="Bebas Neue" w:hAnsi="Bebas Neue"/>
              <w:b w:val="1"/>
              <w:bCs w:val="1"/>
              <w:sz w:val="36"/>
              <w:szCs w:val="36"/>
              <w:rtl w:val="0"/>
            </w:rPr>
            <w:t xml:space="preserve"> Elementary Learning Support </w:t>
          </w:r>
        </w:p>
        <w:p w:rsidR="00000000" w:rsidDel="00000000" w:rsidP="00000000" w:rsidRDefault="00000000" w:rsidRPr="00000000" w14:paraId="00000098">
          <w:pPr>
            <w:pageBreakBefore w:val="0"/>
            <w:spacing w:line="192.00000000000003" w:lineRule="auto"/>
            <w:jc w:val="right"/>
            <w:rPr>
              <w:rFonts w:ascii="Avenir" w:cs="Avenir" w:eastAsia="Avenir" w:hAnsi="Avenir"/>
              <w:sz w:val="24"/>
              <w:szCs w:val="24"/>
            </w:rPr>
          </w:pPr>
          <w:r w:rsidDel="00000000" w:rsidR="00000000" w:rsidRPr="00000000">
            <w:rPr>
              <w:rFonts w:ascii="Bebas Neue" w:cs="Bebas Neue" w:eastAsia="Bebas Neue" w:hAnsi="Bebas Neue"/>
              <w:b w:val="1"/>
              <w:bCs w:val="1"/>
              <w:sz w:val="36"/>
              <w:szCs w:val="36"/>
              <w:rtl w:val="0"/>
            </w:rPr>
            <w:t xml:space="preserve">Look-Fors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pageBreakBefore w:val="0"/>
            <w:spacing w:line="192.00000000000003" w:lineRule="auto"/>
            <w:jc w:val="right"/>
            <w:rPr>
              <w:rFonts w:ascii="Bebas Neue" w:cs="Bebas Neue" w:eastAsia="Bebas Neue" w:hAnsi="Bebas Neue"/>
              <w:sz w:val="30"/>
              <w:szCs w:val="3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pageBreakBefore w:val="0"/>
      <w:ind w:left="0" w:firstLine="0"/>
      <w:jc w:val="left"/>
      <w:rPr>
        <w:b w:val="1"/>
        <w:bCs w:val="1"/>
        <w:sz w:val="12"/>
        <w:szCs w:val="12"/>
      </w:rPr>
    </w:pPr>
    <w:r w:rsidDel="00000000" w:rsidR="00000000" w:rsidRPr="00000000">
      <w:rPr>
        <w:b w:val="1"/>
        <w:bCs w:val="1"/>
        <w:sz w:val="12"/>
        <w:szCs w:val="12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912112</wp:posOffset>
              </wp:positionH>
              <wp:positionV relativeFrom="page">
                <wp:posOffset>1190625</wp:posOffset>
              </wp:positionV>
              <wp:extent cx="8864625" cy="190500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01600" y="313675"/>
                        <a:ext cx="8864625" cy="190500"/>
                        <a:chOff x="501600" y="313675"/>
                        <a:chExt cx="6919200" cy="92375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501600" y="313675"/>
                          <a:ext cx="6919200" cy="462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wps:wsp>
                      <wps:cNvSpPr/>
                      <wps:cNvPr id="3" name="Shape 3"/>
                      <wps:spPr>
                        <a:xfrm>
                          <a:off x="501600" y="359842"/>
                          <a:ext cx="6919200" cy="46200"/>
                        </a:xfrm>
                        <a:prstGeom prst="rect">
                          <a:avLst/>
                        </a:prstGeom>
                        <a:solidFill>
                          <a:srgbClr val="98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912112</wp:posOffset>
              </wp:positionH>
              <wp:positionV relativeFrom="page">
                <wp:posOffset>1190625</wp:posOffset>
              </wp:positionV>
              <wp:extent cx="8864625" cy="190500"/>
              <wp:effectExtent b="0" l="0" r="0" t="0"/>
              <wp:wrapSquare wrapText="bothSides" distB="0" distT="0" distL="0" distR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64625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33333"/>
        <w:highlight w:val="white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b w:val="1"/>
      <w:bCs w:val="1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</w:pPr>
    <w:rPr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tabs>
        <w:tab w:val="center" w:leader="none" w:pos="4320"/>
        <w:tab w:val="right" w:leader="none" w:pos="8640"/>
      </w:tabs>
      <w:spacing w:line="360" w:lineRule="auto"/>
    </w:pPr>
    <w:rPr>
      <w:b w:val="1"/>
      <w:bCs w:val="1"/>
      <w:color w:val="666666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rFonts w:ascii="Bebas Neue" w:cs="Bebas Neue" w:eastAsia="Bebas Neue" w:hAnsi="Bebas Neue"/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b w:val="1"/>
      <w:bCs w:val="1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BebasNeue-regular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